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3.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diagrams/drawing3.xml" ContentType="application/vnd.ms-office.drawingml.diagramDrawing+xml"/>
  <Override PartName="/word/diagrams/colors3.xml" ContentType="application/vnd.openxmlformats-officedocument.drawingml.diagramColors+xml"/>
  <Override PartName="/word/diagrams/quickStyle3.xml" ContentType="application/vnd.openxmlformats-officedocument.drawingml.diagramStyle+xml"/>
  <Override PartName="/word/diagrams/layout3.xml" ContentType="application/vnd.openxmlformats-officedocument.drawingml.diagramLayout+xml"/>
  <Override PartName="/word/charts/chart9.xml" ContentType="application/vnd.openxmlformats-officedocument.drawingml.chart+xml"/>
  <Override PartName="/word/theme/theme1.xml" ContentType="application/vnd.openxmlformats-officedocument.theme+xml"/>
  <Override PartName="/word/diagrams/drawing2.xml" ContentType="application/vnd.ms-office.drawingml.diagramDrawing+xml"/>
  <Override PartName="/word/diagrams/colors2.xml" ContentType="application/vnd.openxmlformats-officedocument.drawingml.diagramColors+xml"/>
  <Override PartName="/word/diagrams/quickStyle2.xml" ContentType="application/vnd.openxmlformats-officedocument.drawingml.diagramStyle+xml"/>
  <Override PartName="/word/charts/chart6.xml" ContentType="application/vnd.openxmlformats-officedocument.drawingml.chart+xml"/>
  <Override PartName="/word/charts/chart5.xml" ContentType="application/vnd.openxmlformats-officedocument.drawingml.chart+xml"/>
  <Override PartName="/word/charts/chart4.xml" ContentType="application/vnd.openxmlformats-officedocument.drawingml.chart+xml"/>
  <Override PartName="/word/charts/chart3.xml" ContentType="application/vnd.openxmlformats-officedocument.drawingml.chart+xml"/>
  <Override PartName="/word/charts/chart2.xml" ContentType="application/vnd.openxmlformats-officedocument.drawingml.chart+xml"/>
  <Override PartName="/word/charts/chart1.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diagrams/layout2.xml" ContentType="application/vnd.openxmlformats-officedocument.drawingml.diagramLayout+xml"/>
  <Override PartName="/word/diagrams/drawing1.xml" ContentType="application/vnd.ms-office.drawingml.diagramDrawing+xml"/>
  <Override PartName="/word/diagrams/quickStyle1.xml" ContentType="application/vnd.openxmlformats-officedocument.drawingml.diagramStyle+xml"/>
  <Override PartName="/word/diagrams/layout1.xml" ContentType="application/vnd.openxmlformats-officedocument.drawingml.diagramLayout+xml"/>
  <Override PartName="/word/diagrams/colors1.xml" ContentType="application/vnd.openxmlformats-officedocument.drawingml.diagramColors+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EB58A"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bookmarkStart w:id="0" w:name="_GoBack"/>
      <w:bookmarkEnd w:id="0"/>
    </w:p>
    <w:p w14:paraId="3C30EC3C" w14:textId="77777777" w:rsidR="00A01D8F" w:rsidRPr="00DE786E" w:rsidRDefault="00A01D8F" w:rsidP="00AF5B55">
      <w:pPr>
        <w:widowControl w:val="0"/>
        <w:autoSpaceDE w:val="0"/>
        <w:autoSpaceDN w:val="0"/>
        <w:adjustRightInd w:val="0"/>
        <w:ind w:left="360"/>
        <w:jc w:val="center"/>
        <w:rPr>
          <w:rFonts w:asciiTheme="majorHAnsi" w:hAnsiTheme="majorHAnsi" w:cs="Arial"/>
          <w:b/>
          <w:sz w:val="28"/>
          <w:szCs w:val="28"/>
          <w:lang w:val="es-ES_tradnl"/>
        </w:rPr>
      </w:pPr>
      <w:r w:rsidRPr="00DE786E">
        <w:rPr>
          <w:rFonts w:asciiTheme="majorHAnsi" w:hAnsiTheme="majorHAnsi" w:cs="Arial"/>
          <w:b/>
          <w:sz w:val="28"/>
          <w:szCs w:val="28"/>
          <w:lang w:val="es-ES_tradnl"/>
        </w:rPr>
        <w:t>Banco Interamericano de Desarrollo</w:t>
      </w:r>
    </w:p>
    <w:p w14:paraId="08F14A16" w14:textId="77777777" w:rsidR="00AF5B55" w:rsidRPr="00DE786E" w:rsidRDefault="00AF5B55" w:rsidP="00AF5B55">
      <w:pPr>
        <w:widowControl w:val="0"/>
        <w:autoSpaceDE w:val="0"/>
        <w:autoSpaceDN w:val="0"/>
        <w:adjustRightInd w:val="0"/>
        <w:ind w:left="360"/>
        <w:jc w:val="center"/>
        <w:rPr>
          <w:rFonts w:asciiTheme="majorHAnsi" w:hAnsiTheme="majorHAnsi" w:cs="Arial"/>
          <w:b/>
          <w:sz w:val="28"/>
          <w:szCs w:val="28"/>
          <w:lang w:val="es-ES_tradnl"/>
        </w:rPr>
      </w:pPr>
    </w:p>
    <w:p w14:paraId="2BB3E91D" w14:textId="77777777" w:rsidR="00AF5B55" w:rsidRPr="00DE786E" w:rsidRDefault="00AF5B55" w:rsidP="00AF5B55">
      <w:pPr>
        <w:widowControl w:val="0"/>
        <w:autoSpaceDE w:val="0"/>
        <w:autoSpaceDN w:val="0"/>
        <w:adjustRightInd w:val="0"/>
        <w:ind w:left="360"/>
        <w:jc w:val="center"/>
        <w:rPr>
          <w:rFonts w:asciiTheme="majorHAnsi" w:hAnsiTheme="majorHAnsi" w:cs="Arial"/>
          <w:b/>
          <w:sz w:val="28"/>
          <w:szCs w:val="28"/>
          <w:lang w:val="es-ES_tradnl"/>
        </w:rPr>
      </w:pPr>
    </w:p>
    <w:p w14:paraId="3BE38D0B" w14:textId="77777777" w:rsidR="00A01D8F" w:rsidRPr="00DE786E" w:rsidRDefault="00A01D8F" w:rsidP="00AF5B55">
      <w:pPr>
        <w:widowControl w:val="0"/>
        <w:autoSpaceDE w:val="0"/>
        <w:autoSpaceDN w:val="0"/>
        <w:adjustRightInd w:val="0"/>
        <w:ind w:left="360"/>
        <w:jc w:val="center"/>
        <w:rPr>
          <w:rFonts w:asciiTheme="majorHAnsi" w:hAnsiTheme="majorHAnsi" w:cs="Arial"/>
          <w:b/>
          <w:sz w:val="28"/>
          <w:szCs w:val="28"/>
          <w:lang w:val="es-ES_tradnl"/>
        </w:rPr>
      </w:pPr>
      <w:r w:rsidRPr="00DE786E">
        <w:rPr>
          <w:rFonts w:asciiTheme="majorHAnsi" w:hAnsiTheme="majorHAnsi" w:cs="Arial"/>
          <w:b/>
          <w:sz w:val="28"/>
          <w:szCs w:val="28"/>
          <w:lang w:val="es-ES_tradnl"/>
        </w:rPr>
        <w:t>Informe sobre Violencia contra las Mujeres en República Dominicana</w:t>
      </w:r>
    </w:p>
    <w:p w14:paraId="260D61C4" w14:textId="77777777" w:rsidR="0077547D" w:rsidRPr="00DE786E" w:rsidRDefault="0077547D" w:rsidP="00AF5B55">
      <w:pPr>
        <w:widowControl w:val="0"/>
        <w:autoSpaceDE w:val="0"/>
        <w:autoSpaceDN w:val="0"/>
        <w:adjustRightInd w:val="0"/>
        <w:ind w:left="360"/>
        <w:jc w:val="center"/>
        <w:rPr>
          <w:rFonts w:asciiTheme="majorHAnsi" w:hAnsiTheme="majorHAnsi" w:cs="Arial"/>
          <w:b/>
          <w:sz w:val="28"/>
          <w:szCs w:val="28"/>
          <w:lang w:val="es-ES_tradnl"/>
        </w:rPr>
      </w:pPr>
    </w:p>
    <w:p w14:paraId="6A6C6F5F" w14:textId="77777777" w:rsidR="0077547D" w:rsidRPr="00DE786E" w:rsidRDefault="0077547D" w:rsidP="00AF5B55">
      <w:pPr>
        <w:widowControl w:val="0"/>
        <w:autoSpaceDE w:val="0"/>
        <w:autoSpaceDN w:val="0"/>
        <w:adjustRightInd w:val="0"/>
        <w:ind w:left="360"/>
        <w:jc w:val="center"/>
        <w:rPr>
          <w:rFonts w:asciiTheme="majorHAnsi" w:hAnsiTheme="majorHAnsi" w:cs="Arial"/>
          <w:b/>
          <w:sz w:val="28"/>
          <w:szCs w:val="28"/>
          <w:lang w:val="es-ES_tradnl"/>
        </w:rPr>
      </w:pPr>
    </w:p>
    <w:p w14:paraId="6ADD8A3D" w14:textId="2AFF8D59" w:rsidR="0077547D" w:rsidRPr="00DE786E" w:rsidRDefault="007401DA" w:rsidP="00AF5B55">
      <w:pPr>
        <w:widowControl w:val="0"/>
        <w:autoSpaceDE w:val="0"/>
        <w:autoSpaceDN w:val="0"/>
        <w:adjustRightInd w:val="0"/>
        <w:ind w:left="360"/>
        <w:jc w:val="center"/>
        <w:rPr>
          <w:rFonts w:asciiTheme="majorHAnsi" w:hAnsiTheme="majorHAnsi" w:cs="Arial"/>
          <w:b/>
          <w:sz w:val="28"/>
          <w:szCs w:val="28"/>
          <w:lang w:val="es-ES_tradnl"/>
        </w:rPr>
      </w:pPr>
      <w:r w:rsidRPr="00DE786E">
        <w:rPr>
          <w:rFonts w:asciiTheme="majorHAnsi" w:hAnsiTheme="majorHAnsi" w:cs="Arial"/>
          <w:b/>
          <w:sz w:val="28"/>
          <w:szCs w:val="28"/>
          <w:lang w:val="es-ES_tradnl"/>
        </w:rPr>
        <w:t>Versión final</w:t>
      </w:r>
    </w:p>
    <w:p w14:paraId="27543AEA" w14:textId="77777777" w:rsidR="0077547D" w:rsidRPr="00DE786E" w:rsidRDefault="0077547D" w:rsidP="00AF5B55">
      <w:pPr>
        <w:widowControl w:val="0"/>
        <w:autoSpaceDE w:val="0"/>
        <w:autoSpaceDN w:val="0"/>
        <w:adjustRightInd w:val="0"/>
        <w:ind w:left="360"/>
        <w:jc w:val="center"/>
        <w:rPr>
          <w:rFonts w:asciiTheme="majorHAnsi" w:hAnsiTheme="majorHAnsi" w:cs="Arial"/>
          <w:b/>
          <w:sz w:val="28"/>
          <w:szCs w:val="28"/>
          <w:lang w:val="es-ES_tradnl"/>
        </w:rPr>
      </w:pPr>
    </w:p>
    <w:p w14:paraId="6564EE62" w14:textId="77777777" w:rsidR="0077547D" w:rsidRPr="00DE786E" w:rsidRDefault="0077547D" w:rsidP="00AF5B55">
      <w:pPr>
        <w:widowControl w:val="0"/>
        <w:autoSpaceDE w:val="0"/>
        <w:autoSpaceDN w:val="0"/>
        <w:adjustRightInd w:val="0"/>
        <w:ind w:left="360"/>
        <w:jc w:val="center"/>
        <w:rPr>
          <w:rFonts w:asciiTheme="majorHAnsi" w:hAnsiTheme="majorHAnsi" w:cs="Arial"/>
          <w:b/>
          <w:sz w:val="28"/>
          <w:szCs w:val="28"/>
          <w:lang w:val="es-ES_tradnl"/>
        </w:rPr>
      </w:pPr>
    </w:p>
    <w:p w14:paraId="4AFAC7A8" w14:textId="77777777" w:rsidR="00AF5B55" w:rsidRPr="00DE786E" w:rsidRDefault="00AF5B55" w:rsidP="00AF5B55">
      <w:pPr>
        <w:widowControl w:val="0"/>
        <w:autoSpaceDE w:val="0"/>
        <w:autoSpaceDN w:val="0"/>
        <w:adjustRightInd w:val="0"/>
        <w:ind w:left="360"/>
        <w:jc w:val="center"/>
        <w:rPr>
          <w:rFonts w:asciiTheme="majorHAnsi" w:hAnsiTheme="majorHAnsi" w:cs="Arial"/>
          <w:b/>
          <w:sz w:val="28"/>
          <w:szCs w:val="28"/>
          <w:lang w:val="es-ES_tradnl"/>
        </w:rPr>
      </w:pPr>
    </w:p>
    <w:p w14:paraId="11CA4450" w14:textId="77777777" w:rsidR="00AF5B55" w:rsidRPr="00DE786E" w:rsidRDefault="00AF5B55" w:rsidP="00AF5B55">
      <w:pPr>
        <w:widowControl w:val="0"/>
        <w:autoSpaceDE w:val="0"/>
        <w:autoSpaceDN w:val="0"/>
        <w:adjustRightInd w:val="0"/>
        <w:ind w:left="360"/>
        <w:jc w:val="center"/>
        <w:rPr>
          <w:rFonts w:asciiTheme="majorHAnsi" w:hAnsiTheme="majorHAnsi" w:cs="Arial"/>
          <w:b/>
          <w:sz w:val="28"/>
          <w:szCs w:val="28"/>
          <w:lang w:val="es-ES_tradnl"/>
        </w:rPr>
      </w:pPr>
    </w:p>
    <w:p w14:paraId="17AB6118" w14:textId="77777777" w:rsidR="00AF5B55" w:rsidRPr="00DE786E" w:rsidRDefault="00AF5B55" w:rsidP="00AF5B55">
      <w:pPr>
        <w:widowControl w:val="0"/>
        <w:autoSpaceDE w:val="0"/>
        <w:autoSpaceDN w:val="0"/>
        <w:adjustRightInd w:val="0"/>
        <w:ind w:left="360"/>
        <w:jc w:val="center"/>
        <w:rPr>
          <w:rFonts w:asciiTheme="majorHAnsi" w:hAnsiTheme="majorHAnsi" w:cs="Arial"/>
          <w:b/>
          <w:sz w:val="28"/>
          <w:szCs w:val="28"/>
          <w:lang w:val="es-ES_tradnl"/>
        </w:rPr>
      </w:pPr>
    </w:p>
    <w:p w14:paraId="6C1A1B76" w14:textId="0138A067" w:rsidR="0077547D" w:rsidRPr="00DE786E" w:rsidRDefault="0077547D" w:rsidP="00AF5B55">
      <w:pPr>
        <w:widowControl w:val="0"/>
        <w:autoSpaceDE w:val="0"/>
        <w:autoSpaceDN w:val="0"/>
        <w:adjustRightInd w:val="0"/>
        <w:ind w:left="360"/>
        <w:jc w:val="center"/>
        <w:rPr>
          <w:rFonts w:asciiTheme="majorHAnsi" w:hAnsiTheme="majorHAnsi" w:cs="Arial"/>
          <w:b/>
          <w:sz w:val="28"/>
          <w:szCs w:val="28"/>
          <w:lang w:val="es-ES_tradnl"/>
        </w:rPr>
      </w:pPr>
      <w:r w:rsidRPr="00DE786E">
        <w:rPr>
          <w:rFonts w:asciiTheme="majorHAnsi" w:hAnsiTheme="majorHAnsi" w:cs="Arial"/>
          <w:b/>
          <w:sz w:val="28"/>
          <w:szCs w:val="28"/>
          <w:lang w:val="es-ES_tradnl"/>
        </w:rPr>
        <w:t>Elaborado por</w:t>
      </w:r>
      <w:r w:rsidR="00ED384C" w:rsidRPr="00DE786E">
        <w:rPr>
          <w:rFonts w:asciiTheme="majorHAnsi" w:hAnsiTheme="majorHAnsi" w:cs="Arial"/>
          <w:b/>
          <w:sz w:val="28"/>
          <w:szCs w:val="28"/>
          <w:lang w:val="es-ES_tradnl"/>
        </w:rPr>
        <w:t>:</w:t>
      </w:r>
      <w:r w:rsidRPr="00DE786E">
        <w:rPr>
          <w:rFonts w:asciiTheme="majorHAnsi" w:hAnsiTheme="majorHAnsi" w:cs="Arial"/>
          <w:b/>
          <w:sz w:val="28"/>
          <w:szCs w:val="28"/>
          <w:lang w:val="es-ES_tradnl"/>
        </w:rPr>
        <w:t xml:space="preserve"> Dinys Luciano Ferdinand</w:t>
      </w:r>
    </w:p>
    <w:p w14:paraId="409C735B" w14:textId="77777777" w:rsidR="0077547D" w:rsidRPr="00DE786E" w:rsidRDefault="0077547D" w:rsidP="00AF5B55">
      <w:pPr>
        <w:widowControl w:val="0"/>
        <w:autoSpaceDE w:val="0"/>
        <w:autoSpaceDN w:val="0"/>
        <w:adjustRightInd w:val="0"/>
        <w:ind w:left="360"/>
        <w:jc w:val="center"/>
        <w:rPr>
          <w:rFonts w:asciiTheme="majorHAnsi" w:hAnsiTheme="majorHAnsi" w:cs="Arial"/>
          <w:b/>
          <w:sz w:val="28"/>
          <w:szCs w:val="28"/>
          <w:lang w:val="es-ES_tradnl"/>
        </w:rPr>
      </w:pPr>
    </w:p>
    <w:p w14:paraId="69DFACA4" w14:textId="77777777" w:rsidR="0077547D" w:rsidRPr="00DE786E" w:rsidRDefault="0077547D" w:rsidP="00AF5B55">
      <w:pPr>
        <w:widowControl w:val="0"/>
        <w:autoSpaceDE w:val="0"/>
        <w:autoSpaceDN w:val="0"/>
        <w:adjustRightInd w:val="0"/>
        <w:ind w:left="360"/>
        <w:jc w:val="center"/>
        <w:rPr>
          <w:rFonts w:asciiTheme="majorHAnsi" w:hAnsiTheme="majorHAnsi" w:cs="Arial"/>
          <w:b/>
          <w:sz w:val="28"/>
          <w:szCs w:val="28"/>
          <w:lang w:val="es-ES_tradnl"/>
        </w:rPr>
      </w:pPr>
    </w:p>
    <w:p w14:paraId="44EEF4F5" w14:textId="77777777" w:rsidR="0077547D" w:rsidRPr="00DE786E" w:rsidRDefault="0077547D" w:rsidP="00AF5B55">
      <w:pPr>
        <w:widowControl w:val="0"/>
        <w:autoSpaceDE w:val="0"/>
        <w:autoSpaceDN w:val="0"/>
        <w:adjustRightInd w:val="0"/>
        <w:ind w:left="360"/>
        <w:jc w:val="center"/>
        <w:rPr>
          <w:rFonts w:asciiTheme="majorHAnsi" w:hAnsiTheme="majorHAnsi" w:cs="Arial"/>
          <w:b/>
          <w:sz w:val="28"/>
          <w:szCs w:val="28"/>
          <w:lang w:val="es-ES_tradnl"/>
        </w:rPr>
      </w:pPr>
    </w:p>
    <w:p w14:paraId="1E382BA1" w14:textId="70E97167" w:rsidR="0077547D" w:rsidRPr="00DE786E" w:rsidRDefault="00C2251C" w:rsidP="00AF5B55">
      <w:pPr>
        <w:widowControl w:val="0"/>
        <w:autoSpaceDE w:val="0"/>
        <w:autoSpaceDN w:val="0"/>
        <w:adjustRightInd w:val="0"/>
        <w:ind w:left="360"/>
        <w:jc w:val="center"/>
        <w:rPr>
          <w:rFonts w:asciiTheme="majorHAnsi" w:hAnsiTheme="majorHAnsi" w:cs="Arial"/>
          <w:b/>
          <w:sz w:val="28"/>
          <w:szCs w:val="28"/>
          <w:lang w:val="es-ES_tradnl"/>
        </w:rPr>
      </w:pPr>
      <w:r>
        <w:rPr>
          <w:rFonts w:asciiTheme="majorHAnsi" w:hAnsiTheme="majorHAnsi" w:cs="Arial"/>
          <w:b/>
          <w:sz w:val="28"/>
          <w:szCs w:val="28"/>
          <w:lang w:val="es-ES_tradnl"/>
        </w:rPr>
        <w:t>25</w:t>
      </w:r>
      <w:r w:rsidR="00A2275E">
        <w:rPr>
          <w:rFonts w:asciiTheme="majorHAnsi" w:hAnsiTheme="majorHAnsi" w:cs="Arial"/>
          <w:b/>
          <w:sz w:val="28"/>
          <w:szCs w:val="28"/>
          <w:lang w:val="es-ES_tradnl"/>
        </w:rPr>
        <w:t xml:space="preserve"> </w:t>
      </w:r>
      <w:r w:rsidR="00545A88" w:rsidRPr="00DE786E">
        <w:rPr>
          <w:rFonts w:asciiTheme="majorHAnsi" w:hAnsiTheme="majorHAnsi" w:cs="Arial"/>
          <w:b/>
          <w:sz w:val="28"/>
          <w:szCs w:val="28"/>
          <w:lang w:val="es-ES_tradnl"/>
        </w:rPr>
        <w:t>de ju</w:t>
      </w:r>
      <w:r w:rsidR="00232E74" w:rsidRPr="00DE786E">
        <w:rPr>
          <w:rFonts w:asciiTheme="majorHAnsi" w:hAnsiTheme="majorHAnsi" w:cs="Arial"/>
          <w:b/>
          <w:sz w:val="28"/>
          <w:szCs w:val="28"/>
          <w:lang w:val="es-ES_tradnl"/>
        </w:rPr>
        <w:t>l</w:t>
      </w:r>
      <w:r w:rsidR="00545A88" w:rsidRPr="00DE786E">
        <w:rPr>
          <w:rFonts w:asciiTheme="majorHAnsi" w:hAnsiTheme="majorHAnsi" w:cs="Arial"/>
          <w:b/>
          <w:sz w:val="28"/>
          <w:szCs w:val="28"/>
          <w:lang w:val="es-ES_tradnl"/>
        </w:rPr>
        <w:t xml:space="preserve">io </w:t>
      </w:r>
      <w:r w:rsidR="00ED384C" w:rsidRPr="00DE786E">
        <w:rPr>
          <w:rFonts w:asciiTheme="majorHAnsi" w:hAnsiTheme="majorHAnsi" w:cs="Arial"/>
          <w:b/>
          <w:sz w:val="28"/>
          <w:szCs w:val="28"/>
          <w:lang w:val="es-ES_tradnl"/>
        </w:rPr>
        <w:t>de 2015</w:t>
      </w:r>
    </w:p>
    <w:p w14:paraId="793A47A8"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4BDBF0D1"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4FB25445"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0757CCD0"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4E58F0B3"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4516D227"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1788F4D1"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7C24B6CF"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27862EF1"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61C3A43F"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2980F6C8"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53880DBA"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258385D1"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41B17652"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501507FF" w14:textId="77777777" w:rsidR="0077547D"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1606B534" w14:textId="77777777" w:rsidR="00EA4937" w:rsidRDefault="00EA4937" w:rsidP="00081CBF">
      <w:pPr>
        <w:widowControl w:val="0"/>
        <w:autoSpaceDE w:val="0"/>
        <w:autoSpaceDN w:val="0"/>
        <w:adjustRightInd w:val="0"/>
        <w:ind w:left="360"/>
        <w:jc w:val="both"/>
        <w:rPr>
          <w:rFonts w:asciiTheme="majorHAnsi" w:hAnsiTheme="majorHAnsi" w:cs="Arial"/>
          <w:b/>
          <w:sz w:val="28"/>
          <w:szCs w:val="28"/>
          <w:lang w:val="es-ES_tradnl"/>
        </w:rPr>
      </w:pPr>
    </w:p>
    <w:p w14:paraId="1A625972" w14:textId="77777777" w:rsidR="00EA4937" w:rsidRDefault="00EA4937" w:rsidP="00081CBF">
      <w:pPr>
        <w:widowControl w:val="0"/>
        <w:autoSpaceDE w:val="0"/>
        <w:autoSpaceDN w:val="0"/>
        <w:adjustRightInd w:val="0"/>
        <w:ind w:left="360"/>
        <w:jc w:val="both"/>
        <w:rPr>
          <w:rFonts w:asciiTheme="majorHAnsi" w:hAnsiTheme="majorHAnsi" w:cs="Arial"/>
          <w:b/>
          <w:sz w:val="28"/>
          <w:szCs w:val="28"/>
          <w:lang w:val="es-ES_tradnl"/>
        </w:rPr>
      </w:pPr>
    </w:p>
    <w:p w14:paraId="4A0E1DD1" w14:textId="77777777" w:rsidR="00EA4937" w:rsidRDefault="00EA4937" w:rsidP="00081CBF">
      <w:pPr>
        <w:widowControl w:val="0"/>
        <w:autoSpaceDE w:val="0"/>
        <w:autoSpaceDN w:val="0"/>
        <w:adjustRightInd w:val="0"/>
        <w:ind w:left="360"/>
        <w:jc w:val="both"/>
        <w:rPr>
          <w:rFonts w:asciiTheme="majorHAnsi" w:hAnsiTheme="majorHAnsi" w:cs="Arial"/>
          <w:b/>
          <w:sz w:val="28"/>
          <w:szCs w:val="28"/>
          <w:lang w:val="es-ES_tradnl"/>
        </w:rPr>
      </w:pPr>
    </w:p>
    <w:p w14:paraId="1A9AA5A2" w14:textId="77777777" w:rsidR="00EA4937" w:rsidRPr="00DE786E" w:rsidRDefault="00EA4937" w:rsidP="00081CBF">
      <w:pPr>
        <w:widowControl w:val="0"/>
        <w:autoSpaceDE w:val="0"/>
        <w:autoSpaceDN w:val="0"/>
        <w:adjustRightInd w:val="0"/>
        <w:ind w:left="360"/>
        <w:jc w:val="both"/>
        <w:rPr>
          <w:rFonts w:asciiTheme="majorHAnsi" w:hAnsiTheme="majorHAnsi" w:cs="Arial"/>
          <w:b/>
          <w:sz w:val="28"/>
          <w:szCs w:val="28"/>
          <w:lang w:val="es-ES_tradnl"/>
        </w:rPr>
      </w:pPr>
    </w:p>
    <w:p w14:paraId="51E0A42B" w14:textId="77777777" w:rsidR="0077547D" w:rsidRPr="00DE786E" w:rsidRDefault="0077547D" w:rsidP="00081CBF">
      <w:pPr>
        <w:widowControl w:val="0"/>
        <w:autoSpaceDE w:val="0"/>
        <w:autoSpaceDN w:val="0"/>
        <w:adjustRightInd w:val="0"/>
        <w:ind w:left="360"/>
        <w:jc w:val="both"/>
        <w:rPr>
          <w:rFonts w:asciiTheme="majorHAnsi" w:hAnsiTheme="majorHAnsi" w:cs="Arial"/>
          <w:b/>
          <w:sz w:val="28"/>
          <w:szCs w:val="28"/>
          <w:lang w:val="es-ES_tradnl"/>
        </w:rPr>
      </w:pPr>
    </w:p>
    <w:p w14:paraId="07739BE3" w14:textId="77777777" w:rsidR="00AD0D2A" w:rsidRPr="00DE786E" w:rsidRDefault="00AD0D2A" w:rsidP="00081CBF">
      <w:pPr>
        <w:widowControl w:val="0"/>
        <w:autoSpaceDE w:val="0"/>
        <w:autoSpaceDN w:val="0"/>
        <w:adjustRightInd w:val="0"/>
        <w:ind w:left="360"/>
        <w:jc w:val="both"/>
        <w:rPr>
          <w:rFonts w:asciiTheme="majorHAnsi" w:hAnsiTheme="majorHAnsi" w:cs="Arial"/>
          <w:b/>
          <w:sz w:val="28"/>
          <w:szCs w:val="28"/>
          <w:lang w:val="es-ES_tradnl"/>
        </w:rPr>
      </w:pPr>
    </w:p>
    <w:p w14:paraId="244FCEC1" w14:textId="77777777" w:rsidR="00236AC9" w:rsidRPr="00DE786E" w:rsidRDefault="00236AC9" w:rsidP="00081CBF">
      <w:pPr>
        <w:widowControl w:val="0"/>
        <w:autoSpaceDE w:val="0"/>
        <w:autoSpaceDN w:val="0"/>
        <w:adjustRightInd w:val="0"/>
        <w:ind w:right="360"/>
        <w:contextualSpacing/>
        <w:jc w:val="both"/>
        <w:rPr>
          <w:rFonts w:asciiTheme="majorHAnsi" w:hAnsiTheme="majorHAnsi" w:cs="Arial"/>
          <w:b/>
          <w:sz w:val="24"/>
          <w:szCs w:val="24"/>
          <w:lang w:val="es-ES_tradnl"/>
        </w:rPr>
      </w:pPr>
      <w:r w:rsidRPr="00DE786E">
        <w:rPr>
          <w:rFonts w:asciiTheme="majorHAnsi" w:hAnsiTheme="majorHAnsi" w:cs="Arial"/>
          <w:b/>
          <w:sz w:val="24"/>
          <w:szCs w:val="24"/>
          <w:lang w:val="es-ES_tradnl"/>
        </w:rPr>
        <w:t>Tabla de contenidos</w:t>
      </w:r>
    </w:p>
    <w:p w14:paraId="495E13B7" w14:textId="28B623A1" w:rsidR="00236AC9" w:rsidRPr="00DE786E" w:rsidRDefault="00236AC9" w:rsidP="00081CBF">
      <w:pPr>
        <w:ind w:right="360"/>
        <w:contextualSpacing/>
        <w:jc w:val="both"/>
        <w:rPr>
          <w:rFonts w:asciiTheme="majorHAnsi" w:hAnsiTheme="majorHAnsi" w:cstheme="minorHAnsi"/>
          <w:b/>
          <w:sz w:val="22"/>
          <w:szCs w:val="22"/>
          <w:lang w:val="es-ES_tradnl"/>
        </w:rPr>
      </w:pPr>
      <w:r w:rsidRPr="00DE786E">
        <w:rPr>
          <w:rFonts w:asciiTheme="majorHAnsi" w:hAnsiTheme="majorHAnsi" w:cstheme="minorHAnsi"/>
          <w:b/>
          <w:sz w:val="22"/>
          <w:szCs w:val="22"/>
          <w:lang w:val="es-ES_tradnl"/>
        </w:rPr>
        <w:tab/>
      </w:r>
      <w:r w:rsidRPr="00DE786E">
        <w:rPr>
          <w:rFonts w:asciiTheme="majorHAnsi" w:hAnsiTheme="majorHAnsi" w:cstheme="minorHAnsi"/>
          <w:b/>
          <w:sz w:val="22"/>
          <w:szCs w:val="22"/>
          <w:lang w:val="es-ES_tradnl"/>
        </w:rPr>
        <w:tab/>
      </w:r>
      <w:r w:rsidRPr="00DE786E">
        <w:rPr>
          <w:rFonts w:asciiTheme="majorHAnsi" w:hAnsiTheme="majorHAnsi" w:cstheme="minorHAnsi"/>
          <w:b/>
          <w:sz w:val="22"/>
          <w:szCs w:val="22"/>
          <w:lang w:val="es-ES_tradnl"/>
        </w:rPr>
        <w:tab/>
      </w:r>
      <w:r w:rsidRPr="00DE786E">
        <w:rPr>
          <w:rFonts w:asciiTheme="majorHAnsi" w:hAnsiTheme="majorHAnsi" w:cstheme="minorHAnsi"/>
          <w:b/>
          <w:sz w:val="22"/>
          <w:szCs w:val="22"/>
          <w:lang w:val="es-ES_tradnl"/>
        </w:rPr>
        <w:tab/>
      </w:r>
      <w:r w:rsidRPr="00DE786E">
        <w:rPr>
          <w:rFonts w:asciiTheme="majorHAnsi" w:hAnsiTheme="majorHAnsi" w:cstheme="minorHAnsi"/>
          <w:b/>
          <w:sz w:val="22"/>
          <w:szCs w:val="22"/>
          <w:lang w:val="es-ES_tradnl"/>
        </w:rPr>
        <w:tab/>
      </w:r>
      <w:r w:rsidRPr="00DE786E">
        <w:rPr>
          <w:rFonts w:asciiTheme="majorHAnsi" w:hAnsiTheme="majorHAnsi" w:cstheme="minorHAnsi"/>
          <w:b/>
          <w:sz w:val="22"/>
          <w:szCs w:val="22"/>
          <w:lang w:val="es-ES_tradnl"/>
        </w:rPr>
        <w:tab/>
      </w:r>
      <w:r w:rsidRPr="00DE786E">
        <w:rPr>
          <w:rFonts w:asciiTheme="majorHAnsi" w:hAnsiTheme="majorHAnsi" w:cstheme="minorHAnsi"/>
          <w:b/>
          <w:sz w:val="22"/>
          <w:szCs w:val="22"/>
          <w:lang w:val="es-ES_tradnl"/>
        </w:rPr>
        <w:tab/>
      </w:r>
      <w:r w:rsidRPr="00DE786E">
        <w:rPr>
          <w:rFonts w:asciiTheme="majorHAnsi" w:hAnsiTheme="majorHAnsi" w:cstheme="minorHAnsi"/>
          <w:b/>
          <w:sz w:val="22"/>
          <w:szCs w:val="22"/>
          <w:lang w:val="es-ES_tradnl"/>
        </w:rPr>
        <w:tab/>
      </w:r>
    </w:p>
    <w:p w14:paraId="488DE013" w14:textId="5E6010E5" w:rsidR="00ED384C" w:rsidRPr="00DE786E" w:rsidRDefault="00ED384C" w:rsidP="00F644AA">
      <w:pPr>
        <w:pStyle w:val="ListParagraph"/>
        <w:numPr>
          <w:ilvl w:val="0"/>
          <w:numId w:val="1"/>
        </w:numPr>
        <w:ind w:left="0" w:right="360"/>
        <w:jc w:val="both"/>
        <w:rPr>
          <w:rFonts w:asciiTheme="majorHAnsi" w:hAnsiTheme="majorHAnsi" w:cstheme="minorHAnsi"/>
          <w:b/>
          <w:sz w:val="22"/>
          <w:szCs w:val="22"/>
          <w:lang w:val="es-ES_tradnl"/>
        </w:rPr>
      </w:pPr>
      <w:r w:rsidRPr="00DE786E">
        <w:rPr>
          <w:rFonts w:asciiTheme="majorHAnsi" w:hAnsiTheme="majorHAnsi" w:cstheme="minorHAnsi"/>
          <w:b/>
          <w:sz w:val="22"/>
          <w:szCs w:val="22"/>
          <w:lang w:val="es-ES_tradnl"/>
        </w:rPr>
        <w:t>Características generales del país</w:t>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232E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5</w:t>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p>
    <w:p w14:paraId="0552EDF4" w14:textId="4CAE8639" w:rsidR="001068C0" w:rsidRPr="00DE786E" w:rsidRDefault="001068C0" w:rsidP="00F644AA">
      <w:pPr>
        <w:pStyle w:val="ListParagraph"/>
        <w:numPr>
          <w:ilvl w:val="0"/>
          <w:numId w:val="1"/>
        </w:numPr>
        <w:ind w:left="0" w:right="360"/>
        <w:jc w:val="both"/>
        <w:rPr>
          <w:rFonts w:asciiTheme="majorHAnsi" w:hAnsiTheme="majorHAnsi" w:cstheme="minorHAnsi"/>
          <w:b/>
          <w:sz w:val="22"/>
          <w:szCs w:val="22"/>
          <w:lang w:val="es-ES_tradnl"/>
        </w:rPr>
      </w:pPr>
      <w:r w:rsidRPr="00DE786E">
        <w:rPr>
          <w:rFonts w:asciiTheme="majorHAnsi" w:hAnsiTheme="majorHAnsi" w:cstheme="minorHAnsi"/>
          <w:b/>
          <w:sz w:val="22"/>
          <w:szCs w:val="22"/>
          <w:lang w:val="es-ES_tradnl"/>
        </w:rPr>
        <w:t>Aspectos metodológicos</w:t>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ab/>
      </w:r>
      <w:r w:rsidR="00232E74" w:rsidRPr="00DE786E">
        <w:rPr>
          <w:rFonts w:asciiTheme="majorHAnsi" w:hAnsiTheme="majorHAnsi" w:cstheme="minorHAnsi"/>
          <w:b/>
          <w:sz w:val="22"/>
          <w:szCs w:val="22"/>
          <w:lang w:val="es-ES_tradnl"/>
        </w:rPr>
        <w:tab/>
      </w:r>
      <w:r w:rsidR="00172C74" w:rsidRPr="00DE786E">
        <w:rPr>
          <w:rFonts w:asciiTheme="majorHAnsi" w:hAnsiTheme="majorHAnsi" w:cstheme="minorHAnsi"/>
          <w:b/>
          <w:sz w:val="22"/>
          <w:szCs w:val="22"/>
          <w:lang w:val="es-ES_tradnl"/>
        </w:rPr>
        <w:t>6</w:t>
      </w:r>
    </w:p>
    <w:p w14:paraId="0E9E04C0" w14:textId="4CED7501" w:rsidR="00236AC9" w:rsidRPr="00DE786E" w:rsidRDefault="00236AC9" w:rsidP="00F644AA">
      <w:pPr>
        <w:pStyle w:val="ListParagraph"/>
        <w:numPr>
          <w:ilvl w:val="0"/>
          <w:numId w:val="1"/>
        </w:numPr>
        <w:ind w:left="0" w:right="360"/>
        <w:jc w:val="both"/>
        <w:rPr>
          <w:rFonts w:asciiTheme="majorHAnsi" w:hAnsiTheme="majorHAnsi" w:cstheme="minorHAnsi"/>
          <w:b/>
          <w:sz w:val="22"/>
          <w:szCs w:val="22"/>
          <w:lang w:val="es-ES_tradnl"/>
        </w:rPr>
      </w:pPr>
      <w:r w:rsidRPr="00DE786E">
        <w:rPr>
          <w:rFonts w:asciiTheme="majorHAnsi" w:hAnsiTheme="majorHAnsi" w:cstheme="minorHAnsi"/>
          <w:b/>
          <w:sz w:val="22"/>
          <w:lang w:val="es-ES_tradnl"/>
        </w:rPr>
        <w:t>Dimensiones de la violencia contra mujeres y ni</w:t>
      </w:r>
      <w:r w:rsidRPr="00DE786E">
        <w:rPr>
          <w:rFonts w:asciiTheme="majorHAnsi" w:hAnsiTheme="majorHAnsi"/>
          <w:b/>
          <w:lang w:val="es-ES_tradnl"/>
        </w:rPr>
        <w:t>ñ</w:t>
      </w:r>
      <w:r w:rsidRPr="00DE786E">
        <w:rPr>
          <w:rFonts w:asciiTheme="majorHAnsi" w:hAnsiTheme="majorHAnsi" w:cstheme="minorHAnsi"/>
          <w:b/>
          <w:sz w:val="22"/>
          <w:lang w:val="es-ES_tradnl"/>
        </w:rPr>
        <w:t xml:space="preserve">as </w:t>
      </w:r>
      <w:r w:rsidR="00E55211" w:rsidRPr="00DE786E">
        <w:rPr>
          <w:rFonts w:asciiTheme="majorHAnsi" w:hAnsiTheme="majorHAnsi" w:cstheme="minorHAnsi"/>
          <w:b/>
          <w:sz w:val="22"/>
          <w:lang w:val="es-ES_tradnl"/>
        </w:rPr>
        <w:tab/>
      </w:r>
      <w:r w:rsidR="00E55211" w:rsidRPr="00DE786E">
        <w:rPr>
          <w:rFonts w:asciiTheme="majorHAnsi" w:hAnsiTheme="majorHAnsi" w:cstheme="minorHAnsi"/>
          <w:b/>
          <w:sz w:val="22"/>
          <w:lang w:val="es-ES_tradnl"/>
        </w:rPr>
        <w:tab/>
      </w:r>
      <w:r w:rsidR="00E55211" w:rsidRPr="00DE786E">
        <w:rPr>
          <w:rFonts w:asciiTheme="majorHAnsi" w:hAnsiTheme="majorHAnsi" w:cstheme="minorHAnsi"/>
          <w:b/>
          <w:sz w:val="22"/>
          <w:lang w:val="es-ES_tradnl"/>
        </w:rPr>
        <w:tab/>
      </w:r>
      <w:r w:rsidR="00E55211" w:rsidRPr="00DE786E">
        <w:rPr>
          <w:rFonts w:asciiTheme="majorHAnsi" w:hAnsiTheme="majorHAnsi" w:cstheme="minorHAnsi"/>
          <w:b/>
          <w:sz w:val="22"/>
          <w:lang w:val="es-ES_tradnl"/>
        </w:rPr>
        <w:tab/>
      </w:r>
      <w:r w:rsidR="00E55211" w:rsidRPr="00DE786E">
        <w:rPr>
          <w:rFonts w:asciiTheme="majorHAnsi" w:hAnsiTheme="majorHAnsi" w:cstheme="minorHAnsi"/>
          <w:b/>
          <w:sz w:val="22"/>
          <w:lang w:val="es-ES_tradnl"/>
        </w:rPr>
        <w:tab/>
      </w:r>
      <w:r w:rsidR="00232E74" w:rsidRPr="00DE786E">
        <w:rPr>
          <w:rFonts w:asciiTheme="majorHAnsi" w:hAnsiTheme="majorHAnsi" w:cstheme="minorHAnsi"/>
          <w:b/>
          <w:sz w:val="22"/>
          <w:lang w:val="es-ES_tradnl"/>
        </w:rPr>
        <w:tab/>
      </w:r>
      <w:r w:rsidR="00E55211" w:rsidRPr="00DE786E">
        <w:rPr>
          <w:rFonts w:asciiTheme="majorHAnsi" w:hAnsiTheme="majorHAnsi" w:cstheme="minorHAnsi"/>
          <w:b/>
          <w:sz w:val="22"/>
          <w:lang w:val="es-ES_tradnl"/>
        </w:rPr>
        <w:t>8</w:t>
      </w:r>
      <w:r w:rsidRPr="00DE786E">
        <w:rPr>
          <w:rFonts w:asciiTheme="majorHAnsi" w:hAnsiTheme="majorHAnsi" w:cstheme="minorHAnsi"/>
          <w:b/>
          <w:sz w:val="22"/>
          <w:lang w:val="es-ES_tradnl"/>
        </w:rPr>
        <w:tab/>
      </w:r>
      <w:r w:rsidRPr="00DE786E">
        <w:rPr>
          <w:rFonts w:asciiTheme="majorHAnsi" w:hAnsiTheme="majorHAnsi" w:cstheme="minorHAnsi"/>
          <w:b/>
          <w:sz w:val="22"/>
          <w:lang w:val="es-ES_tradnl"/>
        </w:rPr>
        <w:tab/>
      </w:r>
      <w:r w:rsidRPr="00DE786E">
        <w:rPr>
          <w:rFonts w:asciiTheme="majorHAnsi" w:hAnsiTheme="majorHAnsi" w:cstheme="minorHAnsi"/>
          <w:b/>
          <w:sz w:val="22"/>
          <w:lang w:val="es-ES_tradnl"/>
        </w:rPr>
        <w:tab/>
      </w:r>
      <w:r w:rsidRPr="00DE786E">
        <w:rPr>
          <w:rFonts w:asciiTheme="majorHAnsi" w:hAnsiTheme="majorHAnsi" w:cstheme="minorHAnsi"/>
          <w:b/>
          <w:sz w:val="22"/>
          <w:lang w:val="es-ES_tradnl"/>
        </w:rPr>
        <w:tab/>
      </w:r>
    </w:p>
    <w:p w14:paraId="5F2900C8" w14:textId="4CA7657E" w:rsidR="00236AC9" w:rsidRPr="00DE786E" w:rsidRDefault="004C51BB" w:rsidP="00081CBF">
      <w:pPr>
        <w:pStyle w:val="ListParagraph"/>
        <w:spacing w:after="200"/>
        <w:ind w:left="0" w:right="360"/>
        <w:jc w:val="both"/>
        <w:rPr>
          <w:rFonts w:asciiTheme="majorHAnsi" w:hAnsiTheme="majorHAnsi" w:cstheme="minorHAnsi"/>
          <w:sz w:val="22"/>
          <w:lang w:val="es-ES_tradnl"/>
        </w:rPr>
      </w:pPr>
      <w:r w:rsidRPr="00DE786E">
        <w:rPr>
          <w:rFonts w:asciiTheme="majorHAnsi" w:hAnsiTheme="majorHAnsi" w:cstheme="minorHAnsi"/>
          <w:sz w:val="22"/>
          <w:lang w:val="es-ES_tradnl"/>
        </w:rPr>
        <w:t xml:space="preserve">3.1 </w:t>
      </w:r>
      <w:r w:rsidR="00236AC9" w:rsidRPr="00DE786E">
        <w:rPr>
          <w:rFonts w:asciiTheme="majorHAnsi" w:hAnsiTheme="majorHAnsi" w:cstheme="minorHAnsi"/>
          <w:sz w:val="22"/>
          <w:lang w:val="es-ES_tradnl"/>
        </w:rPr>
        <w:t>Estimaciones de prevalencia de la violencia y factores de riesgo</w:t>
      </w:r>
      <w:r w:rsidR="00E55211"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8</w:t>
      </w:r>
    </w:p>
    <w:p w14:paraId="430FD9FD" w14:textId="22EC8246" w:rsidR="00236AC9" w:rsidRPr="00DE786E" w:rsidRDefault="004C51BB" w:rsidP="00081CBF">
      <w:pPr>
        <w:pStyle w:val="ListParagraph"/>
        <w:spacing w:after="200"/>
        <w:ind w:left="0" w:right="360"/>
        <w:jc w:val="both"/>
        <w:rPr>
          <w:rFonts w:asciiTheme="majorHAnsi" w:hAnsiTheme="majorHAnsi" w:cstheme="minorHAnsi"/>
          <w:sz w:val="22"/>
          <w:lang w:val="es-ES_tradnl"/>
        </w:rPr>
      </w:pPr>
      <w:r w:rsidRPr="00DE786E">
        <w:rPr>
          <w:rFonts w:asciiTheme="majorHAnsi" w:hAnsiTheme="majorHAnsi" w:cstheme="minorHAnsi"/>
          <w:sz w:val="22"/>
          <w:lang w:val="es-ES_tradnl"/>
        </w:rPr>
        <w:t xml:space="preserve">3.2 </w:t>
      </w:r>
      <w:r w:rsidR="00361D2D" w:rsidRPr="00DE786E">
        <w:rPr>
          <w:rFonts w:asciiTheme="majorHAnsi" w:hAnsiTheme="majorHAnsi" w:cstheme="minorHAnsi"/>
          <w:sz w:val="22"/>
          <w:lang w:val="es-ES_tradnl"/>
        </w:rPr>
        <w:t>V</w:t>
      </w:r>
      <w:r w:rsidR="00236AC9" w:rsidRPr="00DE786E">
        <w:rPr>
          <w:rFonts w:asciiTheme="majorHAnsi" w:hAnsiTheme="majorHAnsi" w:cstheme="minorHAnsi"/>
          <w:sz w:val="22"/>
          <w:lang w:val="es-ES_tradnl"/>
        </w:rPr>
        <w:t xml:space="preserve">ictimización directa y percepción de inseguridad </w:t>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1</w:t>
      </w:r>
      <w:r w:rsidR="00041135">
        <w:rPr>
          <w:rFonts w:asciiTheme="majorHAnsi" w:hAnsiTheme="majorHAnsi" w:cstheme="minorHAnsi"/>
          <w:sz w:val="22"/>
          <w:lang w:val="es-ES_tradnl"/>
        </w:rPr>
        <w:t>6</w:t>
      </w:r>
    </w:p>
    <w:p w14:paraId="522A96E0" w14:textId="6A0350F8" w:rsidR="00236AC9" w:rsidRPr="00DE786E" w:rsidRDefault="004C51BB" w:rsidP="00081CBF">
      <w:pPr>
        <w:pStyle w:val="ListParagraph"/>
        <w:spacing w:after="200"/>
        <w:ind w:left="0" w:right="360"/>
        <w:jc w:val="both"/>
        <w:rPr>
          <w:rFonts w:asciiTheme="majorHAnsi" w:hAnsiTheme="majorHAnsi" w:cstheme="minorHAnsi"/>
          <w:sz w:val="22"/>
          <w:lang w:val="es-ES_tradnl"/>
        </w:rPr>
      </w:pPr>
      <w:r w:rsidRPr="00DE786E">
        <w:rPr>
          <w:rFonts w:asciiTheme="majorHAnsi" w:hAnsiTheme="majorHAnsi" w:cstheme="minorHAnsi"/>
          <w:sz w:val="22"/>
          <w:lang w:val="es-ES_tradnl"/>
        </w:rPr>
        <w:t xml:space="preserve">3.3 </w:t>
      </w:r>
      <w:r w:rsidR="00361D2D" w:rsidRPr="00DE786E">
        <w:rPr>
          <w:rFonts w:asciiTheme="majorHAnsi" w:hAnsiTheme="majorHAnsi" w:cstheme="minorHAnsi"/>
          <w:sz w:val="22"/>
          <w:lang w:val="es-ES_tradnl"/>
        </w:rPr>
        <w:t>F</w:t>
      </w:r>
      <w:r w:rsidR="00236AC9" w:rsidRPr="00DE786E">
        <w:rPr>
          <w:rFonts w:asciiTheme="majorHAnsi" w:hAnsiTheme="majorHAnsi" w:cstheme="minorHAnsi"/>
          <w:sz w:val="22"/>
          <w:lang w:val="es-ES_tradnl"/>
        </w:rPr>
        <w:t>emi</w:t>
      </w:r>
      <w:r w:rsidR="00172C74" w:rsidRPr="00DE786E">
        <w:rPr>
          <w:rFonts w:asciiTheme="majorHAnsi" w:hAnsiTheme="majorHAnsi" w:cstheme="minorHAnsi"/>
          <w:sz w:val="22"/>
          <w:lang w:val="es-ES_tradnl"/>
        </w:rPr>
        <w:t>ni</w:t>
      </w:r>
      <w:r w:rsidR="00236AC9" w:rsidRPr="00DE786E">
        <w:rPr>
          <w:rFonts w:asciiTheme="majorHAnsi" w:hAnsiTheme="majorHAnsi" w:cstheme="minorHAnsi"/>
          <w:sz w:val="22"/>
          <w:lang w:val="es-ES_tradnl"/>
        </w:rPr>
        <w:t>cidios/homicidios</w:t>
      </w:r>
      <w:r w:rsidR="00361D2D" w:rsidRPr="00DE786E">
        <w:rPr>
          <w:rFonts w:asciiTheme="majorHAnsi" w:hAnsiTheme="majorHAnsi" w:cstheme="minorHAnsi"/>
          <w:sz w:val="22"/>
          <w:lang w:val="es-ES_tradnl"/>
        </w:rPr>
        <w:t xml:space="preserve"> y denuncias de violencia sexual</w:t>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041135">
        <w:rPr>
          <w:rFonts w:asciiTheme="majorHAnsi" w:hAnsiTheme="majorHAnsi" w:cstheme="minorHAnsi"/>
          <w:sz w:val="22"/>
          <w:lang w:val="es-ES_tradnl"/>
        </w:rPr>
        <w:t>20</w:t>
      </w:r>
    </w:p>
    <w:p w14:paraId="46EAF2A8" w14:textId="488B7D15" w:rsidR="00236AC9" w:rsidRPr="00DE786E" w:rsidRDefault="004C51BB" w:rsidP="00081CBF">
      <w:pPr>
        <w:pStyle w:val="ListParagraph"/>
        <w:spacing w:after="200"/>
        <w:ind w:left="0" w:right="360"/>
        <w:jc w:val="both"/>
        <w:rPr>
          <w:rFonts w:asciiTheme="majorHAnsi" w:hAnsiTheme="majorHAnsi" w:cstheme="minorHAnsi"/>
          <w:b/>
          <w:sz w:val="22"/>
          <w:lang w:val="es-ES_tradnl"/>
        </w:rPr>
      </w:pPr>
      <w:r w:rsidRPr="00DE786E">
        <w:rPr>
          <w:rFonts w:asciiTheme="majorHAnsi" w:hAnsiTheme="majorHAnsi" w:cstheme="minorHAnsi"/>
          <w:sz w:val="22"/>
          <w:lang w:val="es-ES_tradnl"/>
        </w:rPr>
        <w:t xml:space="preserve">3.4 </w:t>
      </w:r>
      <w:r w:rsidR="001068C0" w:rsidRPr="00DE786E">
        <w:rPr>
          <w:rFonts w:asciiTheme="majorHAnsi" w:hAnsiTheme="majorHAnsi" w:cstheme="minorHAnsi"/>
          <w:sz w:val="22"/>
          <w:lang w:val="es-ES_tradnl"/>
        </w:rPr>
        <w:t>V</w:t>
      </w:r>
      <w:r w:rsidR="00236AC9" w:rsidRPr="00DE786E">
        <w:rPr>
          <w:rFonts w:asciiTheme="majorHAnsi" w:hAnsiTheme="majorHAnsi" w:cstheme="minorHAnsi"/>
          <w:sz w:val="22"/>
          <w:lang w:val="es-ES_tradnl"/>
        </w:rPr>
        <w:t>iolencia e</w:t>
      </w:r>
      <w:r w:rsidR="00887150" w:rsidRPr="00DE786E">
        <w:rPr>
          <w:rFonts w:asciiTheme="majorHAnsi" w:hAnsiTheme="majorHAnsi" w:cstheme="minorHAnsi"/>
          <w:sz w:val="22"/>
          <w:lang w:val="es-ES_tradnl"/>
        </w:rPr>
        <w:t>n poblaciones y contextos especí</w:t>
      </w:r>
      <w:r w:rsidR="00236AC9" w:rsidRPr="00DE786E">
        <w:rPr>
          <w:rFonts w:asciiTheme="majorHAnsi" w:hAnsiTheme="majorHAnsi" w:cstheme="minorHAnsi"/>
          <w:sz w:val="22"/>
          <w:lang w:val="es-ES_tradnl"/>
        </w:rPr>
        <w:t>ficos</w:t>
      </w:r>
      <w:r w:rsidR="00E55211"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E55211" w:rsidRPr="00DE786E">
        <w:rPr>
          <w:rFonts w:asciiTheme="majorHAnsi" w:hAnsiTheme="majorHAnsi" w:cstheme="minorHAnsi"/>
          <w:sz w:val="22"/>
          <w:lang w:val="es-ES_tradnl"/>
        </w:rPr>
        <w:t>2</w:t>
      </w:r>
      <w:r w:rsidR="00041135">
        <w:rPr>
          <w:rFonts w:asciiTheme="majorHAnsi" w:hAnsiTheme="majorHAnsi" w:cstheme="minorHAnsi"/>
          <w:sz w:val="22"/>
          <w:lang w:val="es-ES_tradnl"/>
        </w:rPr>
        <w:t>3</w:t>
      </w:r>
    </w:p>
    <w:p w14:paraId="3E6BE45C" w14:textId="77777777" w:rsidR="00236AC9" w:rsidRPr="00DE786E" w:rsidRDefault="00236AC9" w:rsidP="00081CBF">
      <w:pPr>
        <w:pStyle w:val="ListParagraph"/>
        <w:spacing w:after="200"/>
        <w:ind w:left="0" w:right="360"/>
        <w:jc w:val="both"/>
        <w:rPr>
          <w:rFonts w:asciiTheme="majorHAnsi" w:hAnsiTheme="majorHAnsi" w:cstheme="minorHAnsi"/>
          <w:sz w:val="22"/>
          <w:lang w:val="es-ES_tradnl"/>
        </w:rPr>
      </w:pPr>
      <w:r w:rsidRPr="00DE786E">
        <w:rPr>
          <w:rFonts w:asciiTheme="majorHAnsi" w:hAnsiTheme="majorHAnsi" w:cstheme="minorHAnsi"/>
          <w:sz w:val="22"/>
          <w:lang w:val="es-ES_tradnl"/>
        </w:rPr>
        <w:tab/>
      </w:r>
      <w:r w:rsidRPr="00DE786E">
        <w:rPr>
          <w:rFonts w:asciiTheme="majorHAnsi" w:hAnsiTheme="majorHAnsi" w:cstheme="minorHAnsi"/>
          <w:sz w:val="22"/>
          <w:lang w:val="es-ES_tradnl"/>
        </w:rPr>
        <w:tab/>
      </w:r>
      <w:r w:rsidRPr="00DE786E">
        <w:rPr>
          <w:rFonts w:asciiTheme="majorHAnsi" w:hAnsiTheme="majorHAnsi" w:cstheme="minorHAnsi"/>
          <w:sz w:val="22"/>
          <w:lang w:val="es-ES_tradnl"/>
        </w:rPr>
        <w:tab/>
      </w:r>
      <w:r w:rsidRPr="00DE786E">
        <w:rPr>
          <w:rFonts w:asciiTheme="majorHAnsi" w:hAnsiTheme="majorHAnsi" w:cstheme="minorHAnsi"/>
          <w:sz w:val="22"/>
          <w:lang w:val="es-ES_tradnl"/>
        </w:rPr>
        <w:tab/>
      </w:r>
    </w:p>
    <w:p w14:paraId="4C246248" w14:textId="62AB0449" w:rsidR="00236AC9" w:rsidRPr="00DE786E" w:rsidRDefault="00236AC9" w:rsidP="00F644AA">
      <w:pPr>
        <w:pStyle w:val="ListParagraph"/>
        <w:numPr>
          <w:ilvl w:val="0"/>
          <w:numId w:val="1"/>
        </w:numPr>
        <w:spacing w:after="200"/>
        <w:ind w:left="0" w:right="360"/>
        <w:jc w:val="both"/>
        <w:rPr>
          <w:rFonts w:asciiTheme="majorHAnsi" w:hAnsiTheme="majorHAnsi" w:cstheme="minorHAnsi"/>
          <w:b/>
          <w:sz w:val="22"/>
          <w:lang w:val="es-ES_tradnl"/>
        </w:rPr>
      </w:pPr>
      <w:r w:rsidRPr="00DE786E">
        <w:rPr>
          <w:rFonts w:asciiTheme="majorHAnsi" w:hAnsiTheme="majorHAnsi" w:cstheme="minorHAnsi"/>
          <w:b/>
          <w:sz w:val="22"/>
          <w:lang w:val="es-ES_tradnl"/>
        </w:rPr>
        <w:t>Legislación y políticas sobre VCM</w:t>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232E74" w:rsidRPr="00DE786E">
        <w:rPr>
          <w:rFonts w:asciiTheme="majorHAnsi" w:hAnsiTheme="majorHAnsi" w:cstheme="minorHAnsi"/>
          <w:b/>
          <w:sz w:val="22"/>
          <w:lang w:val="es-ES_tradnl"/>
        </w:rPr>
        <w:tab/>
      </w:r>
      <w:r w:rsidR="004A01B9">
        <w:rPr>
          <w:rFonts w:asciiTheme="majorHAnsi" w:hAnsiTheme="majorHAnsi" w:cstheme="minorHAnsi"/>
          <w:b/>
          <w:sz w:val="22"/>
          <w:lang w:val="es-ES_tradnl"/>
        </w:rPr>
        <w:t>25</w:t>
      </w:r>
    </w:p>
    <w:p w14:paraId="2ADB3B39" w14:textId="33A9E1ED" w:rsidR="00236AC9" w:rsidRPr="00DE786E" w:rsidRDefault="00236AC9" w:rsidP="00F644AA">
      <w:pPr>
        <w:pStyle w:val="ListParagraph"/>
        <w:numPr>
          <w:ilvl w:val="1"/>
          <w:numId w:val="12"/>
        </w:numPr>
        <w:spacing w:after="200"/>
        <w:ind w:right="360"/>
        <w:jc w:val="both"/>
        <w:rPr>
          <w:rFonts w:asciiTheme="majorHAnsi" w:hAnsiTheme="majorHAnsi" w:cstheme="minorHAnsi"/>
          <w:sz w:val="22"/>
          <w:lang w:val="es-ES_tradnl"/>
        </w:rPr>
      </w:pPr>
      <w:r w:rsidRPr="00DE786E">
        <w:rPr>
          <w:rFonts w:asciiTheme="majorHAnsi" w:hAnsiTheme="majorHAnsi" w:cstheme="minorHAnsi"/>
          <w:sz w:val="22"/>
          <w:lang w:val="es-ES_tradnl"/>
        </w:rPr>
        <w:t>Leyes y planes</w:t>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4A01B9">
        <w:rPr>
          <w:rFonts w:asciiTheme="majorHAnsi" w:hAnsiTheme="majorHAnsi" w:cstheme="minorHAnsi"/>
          <w:sz w:val="22"/>
          <w:lang w:val="es-ES_tradnl"/>
        </w:rPr>
        <w:t>25</w:t>
      </w:r>
    </w:p>
    <w:p w14:paraId="377BD618" w14:textId="04A1D445" w:rsidR="00236AC9" w:rsidRPr="00DE786E" w:rsidRDefault="00236AC9" w:rsidP="00F644AA">
      <w:pPr>
        <w:pStyle w:val="ListParagraph"/>
        <w:numPr>
          <w:ilvl w:val="1"/>
          <w:numId w:val="12"/>
        </w:numPr>
        <w:spacing w:after="200"/>
        <w:ind w:right="360"/>
        <w:jc w:val="both"/>
        <w:rPr>
          <w:rFonts w:asciiTheme="majorHAnsi" w:hAnsiTheme="majorHAnsi" w:cstheme="minorHAnsi"/>
          <w:sz w:val="22"/>
          <w:lang w:val="es-ES_tradnl"/>
        </w:rPr>
      </w:pPr>
      <w:r w:rsidRPr="00DE786E">
        <w:rPr>
          <w:rFonts w:asciiTheme="majorHAnsi" w:hAnsiTheme="majorHAnsi" w:cstheme="minorHAnsi"/>
          <w:sz w:val="22"/>
          <w:lang w:val="es-ES_tradnl"/>
        </w:rPr>
        <w:t xml:space="preserve">Modelos, normas y protocolos </w:t>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4A01B9">
        <w:rPr>
          <w:rFonts w:asciiTheme="majorHAnsi" w:hAnsiTheme="majorHAnsi" w:cstheme="minorHAnsi"/>
          <w:sz w:val="22"/>
          <w:lang w:val="es-ES_tradnl"/>
        </w:rPr>
        <w:t>28</w:t>
      </w:r>
    </w:p>
    <w:p w14:paraId="24D12F23" w14:textId="23BE3CA1" w:rsidR="00236AC9" w:rsidRPr="00DE786E" w:rsidRDefault="00236AC9" w:rsidP="00F644AA">
      <w:pPr>
        <w:pStyle w:val="ListParagraph"/>
        <w:numPr>
          <w:ilvl w:val="1"/>
          <w:numId w:val="12"/>
        </w:numPr>
        <w:spacing w:after="200"/>
        <w:ind w:right="360"/>
        <w:jc w:val="both"/>
        <w:rPr>
          <w:rFonts w:asciiTheme="majorHAnsi" w:hAnsiTheme="majorHAnsi" w:cstheme="minorHAnsi"/>
          <w:sz w:val="22"/>
          <w:lang w:val="es-ES_tradnl"/>
        </w:rPr>
      </w:pPr>
      <w:r w:rsidRPr="00DE786E">
        <w:rPr>
          <w:rFonts w:asciiTheme="majorHAnsi" w:hAnsiTheme="majorHAnsi" w:cstheme="minorHAnsi"/>
          <w:sz w:val="22"/>
          <w:lang w:val="es-ES_tradnl"/>
        </w:rPr>
        <w:t>Mecanismos de articulación intersectorial</w:t>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AE49E5"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4A01B9">
        <w:rPr>
          <w:rFonts w:asciiTheme="majorHAnsi" w:hAnsiTheme="majorHAnsi" w:cstheme="minorHAnsi"/>
          <w:sz w:val="22"/>
          <w:lang w:val="es-ES_tradnl"/>
        </w:rPr>
        <w:t>29</w:t>
      </w:r>
    </w:p>
    <w:p w14:paraId="31425A90" w14:textId="77777777" w:rsidR="00ED384C" w:rsidRPr="00DE786E" w:rsidRDefault="00236AC9" w:rsidP="00081CBF">
      <w:pPr>
        <w:pStyle w:val="ListParagraph"/>
        <w:spacing w:after="200"/>
        <w:ind w:left="0" w:right="360"/>
        <w:jc w:val="both"/>
        <w:rPr>
          <w:rFonts w:asciiTheme="majorHAnsi" w:hAnsiTheme="majorHAnsi" w:cstheme="minorHAnsi"/>
          <w:b/>
          <w:sz w:val="22"/>
          <w:lang w:val="es-ES_tradnl"/>
        </w:rPr>
      </w:pPr>
      <w:r w:rsidRPr="00DE786E">
        <w:rPr>
          <w:rFonts w:asciiTheme="majorHAnsi" w:hAnsiTheme="majorHAnsi" w:cstheme="minorHAnsi"/>
          <w:b/>
          <w:sz w:val="22"/>
          <w:lang w:val="es-ES_tradnl"/>
        </w:rPr>
        <w:tab/>
      </w:r>
      <w:r w:rsidRPr="00DE786E">
        <w:rPr>
          <w:rFonts w:asciiTheme="majorHAnsi" w:hAnsiTheme="majorHAnsi" w:cstheme="minorHAnsi"/>
          <w:b/>
          <w:sz w:val="22"/>
          <w:lang w:val="es-ES_tradnl"/>
        </w:rPr>
        <w:tab/>
      </w:r>
      <w:r w:rsidRPr="00DE786E">
        <w:rPr>
          <w:rFonts w:asciiTheme="majorHAnsi" w:hAnsiTheme="majorHAnsi" w:cstheme="minorHAnsi"/>
          <w:b/>
          <w:sz w:val="22"/>
          <w:lang w:val="es-ES_tradnl"/>
        </w:rPr>
        <w:tab/>
      </w:r>
      <w:r w:rsidRPr="00DE786E">
        <w:rPr>
          <w:rFonts w:asciiTheme="majorHAnsi" w:hAnsiTheme="majorHAnsi" w:cstheme="minorHAnsi"/>
          <w:b/>
          <w:sz w:val="22"/>
          <w:lang w:val="es-ES_tradnl"/>
        </w:rPr>
        <w:tab/>
      </w:r>
      <w:r w:rsidRPr="00DE786E">
        <w:rPr>
          <w:rFonts w:asciiTheme="majorHAnsi" w:hAnsiTheme="majorHAnsi" w:cstheme="minorHAnsi"/>
          <w:b/>
          <w:sz w:val="22"/>
          <w:lang w:val="es-ES_tradnl"/>
        </w:rPr>
        <w:tab/>
      </w:r>
      <w:r w:rsidRPr="00DE786E">
        <w:rPr>
          <w:rFonts w:asciiTheme="majorHAnsi" w:hAnsiTheme="majorHAnsi" w:cstheme="minorHAnsi"/>
          <w:b/>
          <w:sz w:val="22"/>
          <w:lang w:val="es-ES_tradnl"/>
        </w:rPr>
        <w:tab/>
      </w:r>
      <w:r w:rsidRPr="00DE786E">
        <w:rPr>
          <w:rFonts w:asciiTheme="majorHAnsi" w:hAnsiTheme="majorHAnsi" w:cstheme="minorHAnsi"/>
          <w:b/>
          <w:sz w:val="22"/>
          <w:lang w:val="es-ES_tradnl"/>
        </w:rPr>
        <w:tab/>
      </w:r>
    </w:p>
    <w:p w14:paraId="0564643C" w14:textId="3B05796C" w:rsidR="00236AC9" w:rsidRPr="00DE786E" w:rsidRDefault="00ED384C" w:rsidP="00081CBF">
      <w:pPr>
        <w:pStyle w:val="ListParagraph"/>
        <w:spacing w:after="200"/>
        <w:ind w:left="0" w:right="360"/>
        <w:jc w:val="both"/>
        <w:rPr>
          <w:rFonts w:asciiTheme="majorHAnsi" w:hAnsiTheme="majorHAnsi" w:cstheme="minorHAnsi"/>
          <w:b/>
          <w:sz w:val="22"/>
          <w:lang w:val="es-ES_tradnl"/>
        </w:rPr>
      </w:pPr>
      <w:r w:rsidRPr="00DE786E">
        <w:rPr>
          <w:rFonts w:asciiTheme="majorHAnsi" w:hAnsiTheme="majorHAnsi" w:cstheme="minorHAnsi"/>
          <w:b/>
          <w:sz w:val="22"/>
          <w:lang w:val="es-ES_tradnl"/>
        </w:rPr>
        <w:t xml:space="preserve">5. </w:t>
      </w:r>
      <w:r w:rsidR="00236AC9" w:rsidRPr="00DE786E">
        <w:rPr>
          <w:rFonts w:asciiTheme="majorHAnsi" w:hAnsiTheme="majorHAnsi" w:cstheme="minorHAnsi"/>
          <w:b/>
          <w:sz w:val="22"/>
          <w:lang w:val="es-ES_tradnl"/>
        </w:rPr>
        <w:t>Inventario de intervenciones</w:t>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232E74" w:rsidRPr="00DE786E">
        <w:rPr>
          <w:rFonts w:asciiTheme="majorHAnsi" w:hAnsiTheme="majorHAnsi" w:cstheme="minorHAnsi"/>
          <w:b/>
          <w:sz w:val="22"/>
          <w:lang w:val="es-ES_tradnl"/>
        </w:rPr>
        <w:tab/>
      </w:r>
      <w:r w:rsidR="004A01B9">
        <w:rPr>
          <w:rFonts w:asciiTheme="majorHAnsi" w:hAnsiTheme="majorHAnsi" w:cstheme="minorHAnsi"/>
          <w:b/>
          <w:sz w:val="22"/>
          <w:lang w:val="es-ES_tradnl"/>
        </w:rPr>
        <w:t>30</w:t>
      </w:r>
    </w:p>
    <w:p w14:paraId="7765F28A" w14:textId="6AB2E62B" w:rsidR="00236AC9" w:rsidRPr="00DE786E" w:rsidRDefault="00236AC9" w:rsidP="00F644AA">
      <w:pPr>
        <w:pStyle w:val="ListParagraph"/>
        <w:numPr>
          <w:ilvl w:val="1"/>
          <w:numId w:val="11"/>
        </w:numPr>
        <w:spacing w:after="200"/>
        <w:ind w:right="360"/>
        <w:jc w:val="both"/>
        <w:rPr>
          <w:rFonts w:asciiTheme="majorHAnsi" w:hAnsiTheme="majorHAnsi" w:cstheme="minorHAnsi"/>
          <w:sz w:val="22"/>
          <w:lang w:val="es-ES_tradnl"/>
        </w:rPr>
      </w:pPr>
      <w:r w:rsidRPr="00DE786E">
        <w:rPr>
          <w:rFonts w:asciiTheme="majorHAnsi" w:hAnsiTheme="majorHAnsi" w:cstheme="minorHAnsi"/>
          <w:sz w:val="22"/>
          <w:lang w:val="es-ES_tradnl"/>
        </w:rPr>
        <w:t>Atención</w:t>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4A01B9">
        <w:rPr>
          <w:rFonts w:asciiTheme="majorHAnsi" w:hAnsiTheme="majorHAnsi" w:cstheme="minorHAnsi"/>
          <w:sz w:val="22"/>
          <w:lang w:val="es-ES_tradnl"/>
        </w:rPr>
        <w:t>30</w:t>
      </w:r>
    </w:p>
    <w:p w14:paraId="1D16806F" w14:textId="47DCB81C" w:rsidR="00236AC9" w:rsidRPr="00DE786E" w:rsidRDefault="00236AC9" w:rsidP="00F644AA">
      <w:pPr>
        <w:pStyle w:val="ListParagraph"/>
        <w:numPr>
          <w:ilvl w:val="1"/>
          <w:numId w:val="11"/>
        </w:numPr>
        <w:tabs>
          <w:tab w:val="left" w:pos="360"/>
        </w:tabs>
        <w:spacing w:after="200"/>
        <w:ind w:left="0" w:right="360" w:firstLine="0"/>
        <w:jc w:val="both"/>
        <w:rPr>
          <w:rFonts w:asciiTheme="majorHAnsi" w:hAnsiTheme="majorHAnsi" w:cstheme="minorHAnsi"/>
          <w:sz w:val="22"/>
          <w:lang w:val="es-ES_tradnl"/>
        </w:rPr>
      </w:pPr>
      <w:r w:rsidRPr="00DE786E">
        <w:rPr>
          <w:rFonts w:asciiTheme="majorHAnsi" w:hAnsiTheme="majorHAnsi" w:cstheme="minorHAnsi"/>
          <w:sz w:val="22"/>
          <w:lang w:val="es-ES_tradnl"/>
        </w:rPr>
        <w:t>Prevención</w:t>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2B1FA9">
        <w:rPr>
          <w:rFonts w:asciiTheme="majorHAnsi" w:hAnsiTheme="majorHAnsi" w:cstheme="minorHAnsi"/>
          <w:sz w:val="22"/>
          <w:lang w:val="es-ES_tradnl"/>
        </w:rPr>
        <w:tab/>
      </w:r>
      <w:r w:rsidR="004A01B9">
        <w:rPr>
          <w:rFonts w:asciiTheme="majorHAnsi" w:hAnsiTheme="majorHAnsi" w:cstheme="minorHAnsi"/>
          <w:sz w:val="22"/>
          <w:lang w:val="es-ES_tradnl"/>
        </w:rPr>
        <w:t>38</w:t>
      </w:r>
    </w:p>
    <w:p w14:paraId="0349F62C" w14:textId="2972A191" w:rsidR="00236AC9" w:rsidRPr="00DE786E" w:rsidRDefault="00236AC9" w:rsidP="00F644AA">
      <w:pPr>
        <w:pStyle w:val="ListParagraph"/>
        <w:numPr>
          <w:ilvl w:val="1"/>
          <w:numId w:val="11"/>
        </w:numPr>
        <w:tabs>
          <w:tab w:val="left" w:pos="360"/>
        </w:tabs>
        <w:spacing w:after="200"/>
        <w:ind w:left="0" w:right="360" w:firstLine="0"/>
        <w:jc w:val="both"/>
        <w:rPr>
          <w:rFonts w:asciiTheme="majorHAnsi" w:hAnsiTheme="majorHAnsi" w:cstheme="minorHAnsi"/>
          <w:sz w:val="22"/>
          <w:lang w:val="es-ES_tradnl"/>
        </w:rPr>
      </w:pPr>
      <w:r w:rsidRPr="00DE786E">
        <w:rPr>
          <w:rFonts w:asciiTheme="majorHAnsi" w:hAnsiTheme="majorHAnsi" w:cstheme="minorHAnsi"/>
          <w:sz w:val="22"/>
          <w:lang w:val="es-ES_tradnl"/>
        </w:rPr>
        <w:t>Acceso a la justicia</w:t>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2B1FA9">
        <w:rPr>
          <w:rFonts w:asciiTheme="majorHAnsi" w:hAnsiTheme="majorHAnsi" w:cstheme="minorHAnsi"/>
          <w:sz w:val="22"/>
          <w:lang w:val="es-ES_tradnl"/>
        </w:rPr>
        <w:tab/>
      </w:r>
      <w:r w:rsidR="00AC3DA5">
        <w:rPr>
          <w:rFonts w:asciiTheme="majorHAnsi" w:hAnsiTheme="majorHAnsi" w:cstheme="minorHAnsi"/>
          <w:sz w:val="22"/>
          <w:lang w:val="es-ES_tradnl"/>
        </w:rPr>
        <w:t>42</w:t>
      </w:r>
    </w:p>
    <w:p w14:paraId="4775B347" w14:textId="1FF75B18" w:rsidR="00236AC9" w:rsidRPr="00DE786E" w:rsidRDefault="00236AC9" w:rsidP="00F644AA">
      <w:pPr>
        <w:pStyle w:val="ListParagraph"/>
        <w:numPr>
          <w:ilvl w:val="1"/>
          <w:numId w:val="11"/>
        </w:numPr>
        <w:tabs>
          <w:tab w:val="left" w:pos="360"/>
        </w:tabs>
        <w:spacing w:after="200"/>
        <w:ind w:left="0" w:right="360" w:firstLine="0"/>
        <w:jc w:val="both"/>
        <w:rPr>
          <w:rFonts w:asciiTheme="majorHAnsi" w:hAnsiTheme="majorHAnsi" w:cstheme="minorHAnsi"/>
          <w:sz w:val="22"/>
          <w:lang w:val="es-ES_tradnl"/>
        </w:rPr>
      </w:pPr>
      <w:r w:rsidRPr="00DE786E">
        <w:rPr>
          <w:rFonts w:asciiTheme="majorHAnsi" w:hAnsiTheme="majorHAnsi" w:cstheme="minorHAnsi"/>
          <w:sz w:val="22"/>
          <w:lang w:val="es-ES_tradnl"/>
        </w:rPr>
        <w:t>Sistemas de información</w:t>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2B1FA9">
        <w:rPr>
          <w:rFonts w:asciiTheme="majorHAnsi" w:hAnsiTheme="majorHAnsi" w:cstheme="minorHAnsi"/>
          <w:sz w:val="22"/>
          <w:lang w:val="es-ES_tradnl"/>
        </w:rPr>
        <w:tab/>
      </w:r>
      <w:r w:rsidR="004A01B9">
        <w:rPr>
          <w:rFonts w:asciiTheme="majorHAnsi" w:hAnsiTheme="majorHAnsi" w:cstheme="minorHAnsi"/>
          <w:sz w:val="22"/>
          <w:lang w:val="es-ES_tradnl"/>
        </w:rPr>
        <w:t>45</w:t>
      </w:r>
    </w:p>
    <w:p w14:paraId="096B749A" w14:textId="773A6402" w:rsidR="00236AC9" w:rsidRPr="00DE786E" w:rsidRDefault="00236AC9" w:rsidP="00F644AA">
      <w:pPr>
        <w:pStyle w:val="ListParagraph"/>
        <w:numPr>
          <w:ilvl w:val="1"/>
          <w:numId w:val="11"/>
        </w:numPr>
        <w:tabs>
          <w:tab w:val="left" w:pos="360"/>
        </w:tabs>
        <w:spacing w:after="200"/>
        <w:ind w:left="0" w:right="360" w:firstLine="0"/>
        <w:jc w:val="both"/>
        <w:rPr>
          <w:rFonts w:asciiTheme="majorHAnsi" w:hAnsiTheme="majorHAnsi" w:cstheme="minorHAnsi"/>
          <w:sz w:val="22"/>
          <w:lang w:val="es-ES_tradnl"/>
        </w:rPr>
      </w:pPr>
      <w:r w:rsidRPr="00DE786E">
        <w:rPr>
          <w:rFonts w:asciiTheme="majorHAnsi" w:hAnsiTheme="majorHAnsi" w:cstheme="minorHAnsi"/>
          <w:sz w:val="22"/>
          <w:lang w:val="es-ES_tradnl"/>
        </w:rPr>
        <w:t xml:space="preserve">Desarrollo de </w:t>
      </w:r>
      <w:r w:rsidR="00A8348E" w:rsidRPr="00DE786E">
        <w:rPr>
          <w:rFonts w:asciiTheme="majorHAnsi" w:hAnsiTheme="majorHAnsi" w:cstheme="minorHAnsi"/>
          <w:sz w:val="22"/>
          <w:lang w:val="es-ES_tradnl"/>
        </w:rPr>
        <w:t>capacidades humana</w:t>
      </w:r>
      <w:r w:rsidRPr="00DE786E">
        <w:rPr>
          <w:rFonts w:asciiTheme="majorHAnsi" w:hAnsiTheme="majorHAnsi" w:cstheme="minorHAnsi"/>
          <w:sz w:val="22"/>
          <w:lang w:val="es-ES_tradnl"/>
        </w:rPr>
        <w:t>s</w:t>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2B1FA9">
        <w:rPr>
          <w:rFonts w:asciiTheme="majorHAnsi" w:hAnsiTheme="majorHAnsi" w:cstheme="minorHAnsi"/>
          <w:sz w:val="22"/>
          <w:lang w:val="es-ES_tradnl"/>
        </w:rPr>
        <w:tab/>
      </w:r>
      <w:r w:rsidR="004A01B9">
        <w:rPr>
          <w:rFonts w:asciiTheme="majorHAnsi" w:hAnsiTheme="majorHAnsi" w:cstheme="minorHAnsi"/>
          <w:sz w:val="22"/>
          <w:lang w:val="es-ES_tradnl"/>
        </w:rPr>
        <w:t>46</w:t>
      </w:r>
    </w:p>
    <w:p w14:paraId="0A21A3A5" w14:textId="38E34B48" w:rsidR="00ED384C" w:rsidRPr="00DE786E" w:rsidRDefault="00236AC9" w:rsidP="00F644AA">
      <w:pPr>
        <w:pStyle w:val="ListParagraph"/>
        <w:numPr>
          <w:ilvl w:val="1"/>
          <w:numId w:val="11"/>
        </w:numPr>
        <w:tabs>
          <w:tab w:val="left" w:pos="360"/>
        </w:tabs>
        <w:spacing w:after="200"/>
        <w:ind w:left="0" w:right="360" w:firstLine="0"/>
        <w:jc w:val="both"/>
        <w:rPr>
          <w:rFonts w:asciiTheme="majorHAnsi" w:hAnsiTheme="majorHAnsi" w:cstheme="minorHAnsi"/>
          <w:sz w:val="22"/>
          <w:lang w:val="es-ES_tradnl"/>
        </w:rPr>
      </w:pPr>
      <w:r w:rsidRPr="00DE786E">
        <w:rPr>
          <w:rFonts w:asciiTheme="majorHAnsi" w:hAnsiTheme="majorHAnsi" w:cstheme="minorHAnsi"/>
          <w:sz w:val="22"/>
          <w:lang w:val="es-ES_tradnl"/>
        </w:rPr>
        <w:t>Financiamiento</w:t>
      </w:r>
      <w:r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172C74" w:rsidRPr="00DE786E">
        <w:rPr>
          <w:rFonts w:asciiTheme="majorHAnsi" w:hAnsiTheme="majorHAnsi" w:cstheme="minorHAnsi"/>
          <w:sz w:val="22"/>
          <w:lang w:val="es-ES_tradnl"/>
        </w:rPr>
        <w:tab/>
      </w:r>
      <w:r w:rsidR="00507EC3" w:rsidRPr="00DE786E">
        <w:rPr>
          <w:rFonts w:asciiTheme="majorHAnsi" w:hAnsiTheme="majorHAnsi" w:cstheme="minorHAnsi"/>
          <w:sz w:val="22"/>
          <w:lang w:val="es-ES_tradnl"/>
        </w:rPr>
        <w:tab/>
      </w:r>
      <w:r w:rsidR="00232E74" w:rsidRPr="00DE786E">
        <w:rPr>
          <w:rFonts w:asciiTheme="majorHAnsi" w:hAnsiTheme="majorHAnsi" w:cstheme="minorHAnsi"/>
          <w:sz w:val="22"/>
          <w:lang w:val="es-ES_tradnl"/>
        </w:rPr>
        <w:tab/>
      </w:r>
      <w:r w:rsidR="004A01B9">
        <w:rPr>
          <w:rFonts w:asciiTheme="majorHAnsi" w:hAnsiTheme="majorHAnsi" w:cstheme="minorHAnsi"/>
          <w:sz w:val="22"/>
          <w:lang w:val="es-ES_tradnl"/>
        </w:rPr>
        <w:t>48</w:t>
      </w:r>
    </w:p>
    <w:p w14:paraId="7A64FF33" w14:textId="478FA970" w:rsidR="00236AC9" w:rsidRPr="00DE786E" w:rsidRDefault="00236AC9" w:rsidP="00081CBF">
      <w:pPr>
        <w:pStyle w:val="ListParagraph"/>
        <w:spacing w:after="200"/>
        <w:ind w:left="0" w:right="360"/>
        <w:jc w:val="both"/>
        <w:rPr>
          <w:rFonts w:asciiTheme="majorHAnsi" w:hAnsiTheme="majorHAnsi" w:cstheme="minorHAnsi"/>
          <w:sz w:val="22"/>
          <w:lang w:val="es-ES_tradnl"/>
        </w:rPr>
      </w:pPr>
      <w:r w:rsidRPr="00DE786E">
        <w:rPr>
          <w:rFonts w:asciiTheme="majorHAnsi" w:hAnsiTheme="majorHAnsi" w:cstheme="minorHAnsi"/>
          <w:sz w:val="22"/>
          <w:lang w:val="es-ES_tradnl"/>
        </w:rPr>
        <w:tab/>
      </w:r>
      <w:r w:rsidRPr="00DE786E">
        <w:rPr>
          <w:rFonts w:asciiTheme="majorHAnsi" w:hAnsiTheme="majorHAnsi" w:cstheme="minorHAnsi"/>
          <w:sz w:val="22"/>
          <w:lang w:val="es-ES_tradnl"/>
        </w:rPr>
        <w:tab/>
      </w:r>
    </w:p>
    <w:p w14:paraId="746E2F69" w14:textId="645FB055" w:rsidR="00ED384C" w:rsidRPr="00DE786E" w:rsidRDefault="00236AC9" w:rsidP="00F644AA">
      <w:pPr>
        <w:pStyle w:val="ListParagraph"/>
        <w:numPr>
          <w:ilvl w:val="0"/>
          <w:numId w:val="11"/>
        </w:numPr>
        <w:autoSpaceDE w:val="0"/>
        <w:autoSpaceDN w:val="0"/>
        <w:adjustRightInd w:val="0"/>
        <w:ind w:left="0" w:right="360"/>
        <w:jc w:val="both"/>
        <w:rPr>
          <w:rFonts w:asciiTheme="majorHAnsi" w:hAnsiTheme="majorHAnsi" w:cstheme="minorHAnsi"/>
          <w:b/>
          <w:sz w:val="22"/>
          <w:lang w:val="es-ES_tradnl"/>
        </w:rPr>
      </w:pPr>
      <w:r w:rsidRPr="00DE786E">
        <w:rPr>
          <w:rFonts w:asciiTheme="majorHAnsi" w:hAnsiTheme="majorHAnsi" w:cstheme="minorHAnsi"/>
          <w:b/>
          <w:sz w:val="22"/>
          <w:lang w:val="es-ES_tradnl"/>
        </w:rPr>
        <w:t>Conclusiones y recomendaciones</w:t>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507EC3" w:rsidRPr="00DE786E">
        <w:rPr>
          <w:rFonts w:asciiTheme="majorHAnsi" w:hAnsiTheme="majorHAnsi" w:cstheme="minorHAnsi"/>
          <w:b/>
          <w:sz w:val="22"/>
          <w:lang w:val="es-ES_tradnl"/>
        </w:rPr>
        <w:tab/>
      </w:r>
      <w:r w:rsidR="00232E74" w:rsidRPr="00DE786E">
        <w:rPr>
          <w:rFonts w:asciiTheme="majorHAnsi" w:hAnsiTheme="majorHAnsi" w:cstheme="minorHAnsi"/>
          <w:b/>
          <w:sz w:val="22"/>
          <w:lang w:val="es-ES_tradnl"/>
        </w:rPr>
        <w:tab/>
      </w:r>
      <w:r w:rsidR="004A01B9">
        <w:rPr>
          <w:rFonts w:asciiTheme="majorHAnsi" w:hAnsiTheme="majorHAnsi" w:cstheme="minorHAnsi"/>
          <w:b/>
          <w:sz w:val="22"/>
          <w:lang w:val="es-ES_tradnl"/>
        </w:rPr>
        <w:t>55</w:t>
      </w:r>
    </w:p>
    <w:p w14:paraId="71A99A49" w14:textId="77777777" w:rsidR="00507EC3" w:rsidRPr="00DE786E" w:rsidRDefault="00507EC3" w:rsidP="00507EC3">
      <w:pPr>
        <w:widowControl w:val="0"/>
        <w:autoSpaceDE w:val="0"/>
        <w:autoSpaceDN w:val="0"/>
        <w:adjustRightInd w:val="0"/>
        <w:jc w:val="both"/>
        <w:rPr>
          <w:rFonts w:asciiTheme="majorHAnsi" w:eastAsiaTheme="minorEastAsia" w:hAnsiTheme="majorHAnsi"/>
          <w:b/>
          <w:lang w:val="es-ES_tradnl"/>
        </w:rPr>
      </w:pPr>
    </w:p>
    <w:p w14:paraId="01ACFA6B" w14:textId="041C85C6" w:rsidR="00507EC3" w:rsidRPr="005F2C64" w:rsidRDefault="00507EC3" w:rsidP="00507EC3">
      <w:pPr>
        <w:widowControl w:val="0"/>
        <w:autoSpaceDE w:val="0"/>
        <w:autoSpaceDN w:val="0"/>
        <w:adjustRightInd w:val="0"/>
        <w:jc w:val="both"/>
        <w:rPr>
          <w:rFonts w:asciiTheme="majorHAnsi" w:hAnsiTheme="majorHAnsi" w:cstheme="minorHAnsi"/>
          <w:sz w:val="22"/>
          <w:szCs w:val="22"/>
          <w:lang w:val="pt-BR"/>
        </w:rPr>
      </w:pPr>
      <w:r w:rsidRPr="005F2C64">
        <w:rPr>
          <w:rFonts w:asciiTheme="majorHAnsi" w:eastAsiaTheme="minorEastAsia" w:hAnsiTheme="majorHAnsi"/>
          <w:b/>
          <w:sz w:val="22"/>
          <w:szCs w:val="22"/>
          <w:lang w:val="pt-BR"/>
        </w:rPr>
        <w:t xml:space="preserve">Anexo: </w:t>
      </w:r>
      <w:r w:rsidRPr="005F2C64">
        <w:rPr>
          <w:rFonts w:asciiTheme="majorHAnsi" w:hAnsiTheme="majorHAnsi" w:cstheme="minorHAnsi"/>
          <w:sz w:val="22"/>
          <w:szCs w:val="22"/>
          <w:lang w:val="pt-BR"/>
        </w:rPr>
        <w:t>Lista de entrevistadas/os</w:t>
      </w:r>
      <w:r w:rsidRPr="005F2C64">
        <w:rPr>
          <w:rFonts w:asciiTheme="majorHAnsi" w:hAnsiTheme="majorHAnsi" w:cstheme="minorHAnsi"/>
          <w:sz w:val="22"/>
          <w:szCs w:val="22"/>
          <w:lang w:val="pt-BR"/>
        </w:rPr>
        <w:tab/>
      </w:r>
      <w:r w:rsidRPr="005F2C64">
        <w:rPr>
          <w:rFonts w:asciiTheme="majorHAnsi" w:hAnsiTheme="majorHAnsi" w:cstheme="minorHAnsi"/>
          <w:sz w:val="22"/>
          <w:szCs w:val="22"/>
          <w:lang w:val="pt-BR"/>
        </w:rPr>
        <w:tab/>
      </w:r>
      <w:r w:rsidRPr="005F2C64">
        <w:rPr>
          <w:rFonts w:asciiTheme="majorHAnsi" w:hAnsiTheme="majorHAnsi" w:cstheme="minorHAnsi"/>
          <w:sz w:val="22"/>
          <w:szCs w:val="22"/>
          <w:lang w:val="pt-BR"/>
        </w:rPr>
        <w:tab/>
      </w:r>
      <w:r w:rsidRPr="005F2C64">
        <w:rPr>
          <w:rFonts w:asciiTheme="majorHAnsi" w:hAnsiTheme="majorHAnsi" w:cstheme="minorHAnsi"/>
          <w:sz w:val="22"/>
          <w:szCs w:val="22"/>
          <w:lang w:val="pt-BR"/>
        </w:rPr>
        <w:tab/>
      </w:r>
      <w:r w:rsidRPr="005F2C64">
        <w:rPr>
          <w:rFonts w:asciiTheme="majorHAnsi" w:hAnsiTheme="majorHAnsi" w:cstheme="minorHAnsi"/>
          <w:sz w:val="22"/>
          <w:szCs w:val="22"/>
          <w:lang w:val="pt-BR"/>
        </w:rPr>
        <w:tab/>
      </w:r>
      <w:r w:rsidRPr="005F2C64">
        <w:rPr>
          <w:rFonts w:asciiTheme="majorHAnsi" w:hAnsiTheme="majorHAnsi" w:cstheme="minorHAnsi"/>
          <w:sz w:val="22"/>
          <w:szCs w:val="22"/>
          <w:lang w:val="pt-BR"/>
        </w:rPr>
        <w:tab/>
      </w:r>
      <w:r w:rsidRPr="005F2C64">
        <w:rPr>
          <w:rFonts w:asciiTheme="majorHAnsi" w:hAnsiTheme="majorHAnsi" w:cstheme="minorHAnsi"/>
          <w:sz w:val="22"/>
          <w:szCs w:val="22"/>
          <w:lang w:val="pt-BR"/>
        </w:rPr>
        <w:tab/>
      </w:r>
      <w:r w:rsidR="00232E74" w:rsidRPr="005F2C64">
        <w:rPr>
          <w:rFonts w:asciiTheme="majorHAnsi" w:hAnsiTheme="majorHAnsi" w:cstheme="minorHAnsi"/>
          <w:sz w:val="22"/>
          <w:szCs w:val="22"/>
          <w:lang w:val="pt-BR"/>
        </w:rPr>
        <w:tab/>
      </w:r>
      <w:r w:rsidR="004A01B9" w:rsidRPr="005F2C64">
        <w:rPr>
          <w:rFonts w:asciiTheme="majorHAnsi" w:hAnsiTheme="majorHAnsi" w:cstheme="minorHAnsi"/>
          <w:sz w:val="22"/>
          <w:szCs w:val="22"/>
          <w:lang w:val="pt-BR"/>
        </w:rPr>
        <w:t>59</w:t>
      </w:r>
    </w:p>
    <w:p w14:paraId="1E91F6F0" w14:textId="77777777" w:rsidR="00507EC3" w:rsidRPr="005F2C64" w:rsidRDefault="00507EC3" w:rsidP="00507EC3">
      <w:pPr>
        <w:pStyle w:val="ListParagraph"/>
        <w:autoSpaceDE w:val="0"/>
        <w:autoSpaceDN w:val="0"/>
        <w:adjustRightInd w:val="0"/>
        <w:ind w:left="0" w:right="360"/>
        <w:jc w:val="both"/>
        <w:rPr>
          <w:rFonts w:asciiTheme="majorHAnsi" w:hAnsiTheme="majorHAnsi" w:cstheme="minorHAnsi"/>
          <w:b/>
          <w:sz w:val="22"/>
          <w:lang w:val="pt-BR"/>
        </w:rPr>
      </w:pPr>
    </w:p>
    <w:p w14:paraId="450A5ADD" w14:textId="77777777" w:rsidR="00A02FD2" w:rsidRPr="00DE786E" w:rsidRDefault="00A02FD2" w:rsidP="00081CBF">
      <w:pPr>
        <w:ind w:right="360"/>
        <w:jc w:val="both"/>
        <w:rPr>
          <w:rFonts w:asciiTheme="majorHAnsi" w:hAnsiTheme="majorHAnsi"/>
          <w:b/>
          <w:lang w:val="es-ES_tradnl"/>
        </w:rPr>
      </w:pPr>
      <w:r w:rsidRPr="00DE786E">
        <w:rPr>
          <w:rFonts w:asciiTheme="majorHAnsi" w:hAnsiTheme="majorHAnsi"/>
          <w:b/>
          <w:lang w:val="es-ES_tradnl"/>
        </w:rPr>
        <w:t>Lista de gráficos</w:t>
      </w:r>
    </w:p>
    <w:p w14:paraId="4218B42F" w14:textId="57A7AA3A" w:rsidR="00E55211" w:rsidRPr="00DE786E" w:rsidRDefault="00AE49E5" w:rsidP="00081CBF">
      <w:pPr>
        <w:pStyle w:val="ListParagraph"/>
        <w:ind w:left="0" w:right="360"/>
        <w:jc w:val="both"/>
        <w:rPr>
          <w:rFonts w:asciiTheme="majorHAnsi" w:hAnsiTheme="majorHAnsi"/>
          <w:bCs/>
          <w:lang w:val="es-ES_tradnl"/>
        </w:rPr>
      </w:pPr>
      <w:r w:rsidRPr="00DE786E">
        <w:rPr>
          <w:rFonts w:asciiTheme="majorHAnsi" w:hAnsiTheme="majorHAnsi"/>
          <w:b/>
          <w:bCs/>
          <w:lang w:val="es-ES_tradnl"/>
        </w:rPr>
        <w:t>Gráfico 1</w:t>
      </w:r>
      <w:r w:rsidRPr="00DE786E">
        <w:rPr>
          <w:rFonts w:asciiTheme="majorHAnsi" w:hAnsiTheme="majorHAnsi"/>
          <w:bCs/>
          <w:lang w:val="es-ES_tradnl"/>
        </w:rPr>
        <w:t xml:space="preserve">. </w:t>
      </w:r>
      <w:r w:rsidR="00A02FD2" w:rsidRPr="00DE786E">
        <w:rPr>
          <w:rFonts w:asciiTheme="majorHAnsi" w:hAnsiTheme="majorHAnsi"/>
          <w:bCs/>
          <w:lang w:val="es-ES_tradnl"/>
        </w:rPr>
        <w:t>Porcentaje de mujeres de 15-49 años q</w:t>
      </w:r>
      <w:r w:rsidR="00E55211" w:rsidRPr="00DE786E">
        <w:rPr>
          <w:rFonts w:asciiTheme="majorHAnsi" w:hAnsiTheme="majorHAnsi"/>
          <w:bCs/>
          <w:lang w:val="es-ES_tradnl"/>
        </w:rPr>
        <w:t>ue ha experimentado violencia fí</w:t>
      </w:r>
      <w:r w:rsidR="00A02FD2" w:rsidRPr="00DE786E">
        <w:rPr>
          <w:rFonts w:asciiTheme="majorHAnsi" w:hAnsiTheme="majorHAnsi"/>
          <w:bCs/>
          <w:lang w:val="es-ES_tradnl"/>
        </w:rPr>
        <w:t xml:space="preserve">sica desde </w:t>
      </w:r>
    </w:p>
    <w:p w14:paraId="394CA5DB" w14:textId="407A8001" w:rsidR="00A02FD2" w:rsidRPr="00DE786E" w:rsidRDefault="00A02FD2" w:rsidP="00081CBF">
      <w:pPr>
        <w:pStyle w:val="ListParagraph"/>
        <w:ind w:left="0" w:right="360"/>
        <w:jc w:val="both"/>
        <w:rPr>
          <w:rFonts w:asciiTheme="majorHAnsi" w:hAnsiTheme="majorHAnsi"/>
          <w:bCs/>
          <w:lang w:val="es-ES_tradnl"/>
        </w:rPr>
      </w:pPr>
      <w:proofErr w:type="gramStart"/>
      <w:r w:rsidRPr="00DE786E">
        <w:rPr>
          <w:rFonts w:asciiTheme="majorHAnsi" w:hAnsiTheme="majorHAnsi"/>
          <w:bCs/>
          <w:lang w:val="es-ES_tradnl"/>
        </w:rPr>
        <w:t>los</w:t>
      </w:r>
      <w:proofErr w:type="gramEnd"/>
      <w:r w:rsidRPr="00DE786E">
        <w:rPr>
          <w:rFonts w:asciiTheme="majorHAnsi" w:hAnsiTheme="majorHAnsi"/>
          <w:bCs/>
          <w:lang w:val="es-ES_tradnl"/>
        </w:rPr>
        <w:t xml:space="preserve"> 15 años de edad (2007, 2013)</w:t>
      </w:r>
      <w:r w:rsidR="00E55211" w:rsidRPr="00DE786E">
        <w:rPr>
          <w:rFonts w:asciiTheme="majorHAnsi" w:hAnsiTheme="majorHAnsi"/>
          <w:bCs/>
          <w:lang w:val="es-ES_tradnl"/>
        </w:rPr>
        <w:tab/>
      </w:r>
      <w:r w:rsidR="00E55211" w:rsidRPr="00DE786E">
        <w:rPr>
          <w:rFonts w:asciiTheme="majorHAnsi" w:hAnsiTheme="majorHAnsi"/>
          <w:bCs/>
          <w:lang w:val="es-ES_tradnl"/>
        </w:rPr>
        <w:tab/>
      </w:r>
      <w:r w:rsidR="00E55211" w:rsidRPr="00DE786E">
        <w:rPr>
          <w:rFonts w:asciiTheme="majorHAnsi" w:hAnsiTheme="majorHAnsi"/>
          <w:bCs/>
          <w:lang w:val="es-ES_tradnl"/>
        </w:rPr>
        <w:tab/>
      </w:r>
      <w:r w:rsidR="00E55211" w:rsidRPr="00DE786E">
        <w:rPr>
          <w:rFonts w:asciiTheme="majorHAnsi" w:hAnsiTheme="majorHAnsi"/>
          <w:bCs/>
          <w:lang w:val="es-ES_tradnl"/>
        </w:rPr>
        <w:tab/>
      </w:r>
      <w:r w:rsidR="00E55211" w:rsidRPr="00DE786E">
        <w:rPr>
          <w:rFonts w:asciiTheme="majorHAnsi" w:hAnsiTheme="majorHAnsi"/>
          <w:bCs/>
          <w:lang w:val="es-ES_tradnl"/>
        </w:rPr>
        <w:tab/>
      </w:r>
      <w:r w:rsidR="00E55211" w:rsidRPr="00DE786E">
        <w:rPr>
          <w:rFonts w:asciiTheme="majorHAnsi" w:hAnsiTheme="majorHAnsi"/>
          <w:bCs/>
          <w:lang w:val="es-ES_tradnl"/>
        </w:rPr>
        <w:tab/>
      </w:r>
      <w:r w:rsidR="00E55211" w:rsidRPr="00DE786E">
        <w:rPr>
          <w:rFonts w:asciiTheme="majorHAnsi" w:hAnsiTheme="majorHAnsi"/>
          <w:bCs/>
          <w:lang w:val="es-ES_tradnl"/>
        </w:rPr>
        <w:tab/>
      </w:r>
      <w:r w:rsidR="00E55211" w:rsidRPr="00DE786E">
        <w:rPr>
          <w:rFonts w:asciiTheme="majorHAnsi" w:hAnsiTheme="majorHAnsi"/>
          <w:bCs/>
          <w:lang w:val="es-ES_tradnl"/>
        </w:rPr>
        <w:tab/>
      </w:r>
      <w:r w:rsidR="00232E74" w:rsidRPr="00DE786E">
        <w:rPr>
          <w:rFonts w:asciiTheme="majorHAnsi" w:hAnsiTheme="majorHAnsi"/>
          <w:bCs/>
          <w:lang w:val="es-ES_tradnl"/>
        </w:rPr>
        <w:tab/>
      </w:r>
      <w:r w:rsidR="00E55211" w:rsidRPr="00DE786E">
        <w:rPr>
          <w:rFonts w:asciiTheme="majorHAnsi" w:hAnsiTheme="majorHAnsi"/>
          <w:bCs/>
          <w:lang w:val="es-ES_tradnl"/>
        </w:rPr>
        <w:t>8</w:t>
      </w:r>
      <w:r w:rsidR="00E55211" w:rsidRPr="00DE786E">
        <w:rPr>
          <w:rFonts w:asciiTheme="majorHAnsi" w:hAnsiTheme="majorHAnsi"/>
          <w:bCs/>
          <w:lang w:val="es-ES_tradnl"/>
        </w:rPr>
        <w:tab/>
      </w:r>
    </w:p>
    <w:p w14:paraId="17F57DAE" w14:textId="77777777" w:rsidR="00E55211" w:rsidRPr="00DE786E" w:rsidRDefault="00AE49E5" w:rsidP="00081CBF">
      <w:pPr>
        <w:pStyle w:val="ListParagraph"/>
        <w:ind w:left="0" w:right="360"/>
        <w:jc w:val="both"/>
        <w:rPr>
          <w:rFonts w:asciiTheme="majorHAnsi" w:hAnsiTheme="majorHAnsi"/>
          <w:bCs/>
          <w:lang w:val="es-ES_tradnl"/>
        </w:rPr>
      </w:pPr>
      <w:r w:rsidRPr="00DE786E">
        <w:rPr>
          <w:rFonts w:asciiTheme="majorHAnsi" w:hAnsiTheme="majorHAnsi"/>
          <w:b/>
          <w:bCs/>
          <w:lang w:val="es-ES_tradnl"/>
        </w:rPr>
        <w:t>Gráfico 2</w:t>
      </w:r>
      <w:r w:rsidRPr="00DE786E">
        <w:rPr>
          <w:rFonts w:asciiTheme="majorHAnsi" w:hAnsiTheme="majorHAnsi"/>
          <w:bCs/>
          <w:lang w:val="es-ES_tradnl"/>
        </w:rPr>
        <w:t xml:space="preserve">. </w:t>
      </w:r>
      <w:r w:rsidR="00A02FD2" w:rsidRPr="00DE786E">
        <w:rPr>
          <w:rFonts w:asciiTheme="majorHAnsi" w:hAnsiTheme="majorHAnsi"/>
          <w:bCs/>
          <w:lang w:val="es-ES_tradnl"/>
        </w:rPr>
        <w:t xml:space="preserve">Porcentaje de mujeres que reporta haber experimentado alguna forma de </w:t>
      </w:r>
    </w:p>
    <w:p w14:paraId="4C8386AB" w14:textId="13A87418" w:rsidR="00A02FD2" w:rsidRPr="00DE786E" w:rsidRDefault="00A02FD2" w:rsidP="00081CBF">
      <w:pPr>
        <w:pStyle w:val="ListParagraph"/>
        <w:ind w:left="0" w:right="360"/>
        <w:jc w:val="both"/>
        <w:rPr>
          <w:rFonts w:asciiTheme="majorHAnsi" w:hAnsiTheme="majorHAnsi"/>
          <w:bCs/>
          <w:lang w:val="es-ES_tradnl"/>
        </w:rPr>
      </w:pPr>
      <w:proofErr w:type="gramStart"/>
      <w:r w:rsidRPr="00DE786E">
        <w:rPr>
          <w:rFonts w:asciiTheme="majorHAnsi" w:hAnsiTheme="majorHAnsi"/>
          <w:bCs/>
          <w:lang w:val="es-ES_tradnl"/>
        </w:rPr>
        <w:t>violencia</w:t>
      </w:r>
      <w:proofErr w:type="gramEnd"/>
      <w:r w:rsidRPr="00DE786E">
        <w:rPr>
          <w:rFonts w:asciiTheme="majorHAnsi" w:hAnsiTheme="majorHAnsi"/>
          <w:bCs/>
          <w:lang w:val="es-ES_tradnl"/>
        </w:rPr>
        <w:t xml:space="preserve"> por la pareja según ENDESA 2002, 2007 y 2013</w:t>
      </w:r>
      <w:r w:rsidR="00E55211" w:rsidRPr="00DE786E">
        <w:rPr>
          <w:rFonts w:asciiTheme="majorHAnsi" w:hAnsiTheme="majorHAnsi"/>
          <w:bCs/>
          <w:lang w:val="es-ES_tradnl"/>
        </w:rPr>
        <w:tab/>
      </w:r>
      <w:r w:rsidR="00E55211" w:rsidRPr="00DE786E">
        <w:rPr>
          <w:rFonts w:asciiTheme="majorHAnsi" w:hAnsiTheme="majorHAnsi"/>
          <w:bCs/>
          <w:lang w:val="es-ES_tradnl"/>
        </w:rPr>
        <w:tab/>
      </w:r>
      <w:r w:rsidR="00E55211" w:rsidRPr="00DE786E">
        <w:rPr>
          <w:rFonts w:asciiTheme="majorHAnsi" w:hAnsiTheme="majorHAnsi"/>
          <w:bCs/>
          <w:lang w:val="es-ES_tradnl"/>
        </w:rPr>
        <w:tab/>
      </w:r>
      <w:r w:rsidR="00E55211" w:rsidRPr="00DE786E">
        <w:rPr>
          <w:rFonts w:asciiTheme="majorHAnsi" w:hAnsiTheme="majorHAnsi"/>
          <w:bCs/>
          <w:lang w:val="es-ES_tradnl"/>
        </w:rPr>
        <w:tab/>
      </w:r>
      <w:r w:rsidR="00E55211" w:rsidRPr="00DE786E">
        <w:rPr>
          <w:rFonts w:asciiTheme="majorHAnsi" w:hAnsiTheme="majorHAnsi"/>
          <w:bCs/>
          <w:lang w:val="es-ES_tradnl"/>
        </w:rPr>
        <w:tab/>
      </w:r>
      <w:r w:rsidR="00232E74" w:rsidRPr="00DE786E">
        <w:rPr>
          <w:rFonts w:asciiTheme="majorHAnsi" w:hAnsiTheme="majorHAnsi"/>
          <w:bCs/>
          <w:lang w:val="es-ES_tradnl"/>
        </w:rPr>
        <w:tab/>
      </w:r>
      <w:r w:rsidR="00E55211" w:rsidRPr="00DE786E">
        <w:rPr>
          <w:rFonts w:asciiTheme="majorHAnsi" w:hAnsiTheme="majorHAnsi"/>
          <w:bCs/>
          <w:lang w:val="es-ES_tradnl"/>
        </w:rPr>
        <w:t>9</w:t>
      </w:r>
    </w:p>
    <w:p w14:paraId="21C17AD2" w14:textId="77777777" w:rsidR="00E55211" w:rsidRPr="00DE786E" w:rsidRDefault="00AE49E5" w:rsidP="00081CBF">
      <w:pPr>
        <w:pStyle w:val="ListParagraph"/>
        <w:ind w:left="0" w:right="360"/>
        <w:jc w:val="both"/>
        <w:rPr>
          <w:rFonts w:asciiTheme="majorHAnsi" w:hAnsiTheme="majorHAnsi"/>
          <w:bCs/>
          <w:lang w:val="es-ES_tradnl"/>
        </w:rPr>
      </w:pPr>
      <w:r w:rsidRPr="00DE786E">
        <w:rPr>
          <w:rFonts w:asciiTheme="majorHAnsi" w:hAnsiTheme="majorHAnsi"/>
          <w:b/>
          <w:bCs/>
          <w:lang w:val="es-ES_tradnl"/>
        </w:rPr>
        <w:t>Gráfico 3</w:t>
      </w:r>
      <w:r w:rsidRPr="00DE786E">
        <w:rPr>
          <w:rFonts w:asciiTheme="majorHAnsi" w:hAnsiTheme="majorHAnsi"/>
          <w:bCs/>
          <w:lang w:val="es-ES_tradnl"/>
        </w:rPr>
        <w:t xml:space="preserve">. </w:t>
      </w:r>
      <w:r w:rsidR="00A02FD2" w:rsidRPr="00DE786E">
        <w:rPr>
          <w:rFonts w:asciiTheme="majorHAnsi" w:hAnsiTheme="majorHAnsi"/>
          <w:bCs/>
          <w:lang w:val="es-ES_tradnl"/>
        </w:rPr>
        <w:t xml:space="preserve">Porcentaje de mujeres que reportan haber sido asaltadas, agredidas o víctimas </w:t>
      </w:r>
    </w:p>
    <w:p w14:paraId="6CD22C3B" w14:textId="4519AF82" w:rsidR="00A02FD2" w:rsidRPr="00DE786E" w:rsidRDefault="00A02FD2" w:rsidP="00081CBF">
      <w:pPr>
        <w:pStyle w:val="ListParagraph"/>
        <w:ind w:left="0" w:right="360"/>
        <w:jc w:val="both"/>
        <w:rPr>
          <w:rFonts w:asciiTheme="majorHAnsi" w:hAnsiTheme="majorHAnsi"/>
          <w:lang w:val="es-ES_tradnl"/>
        </w:rPr>
      </w:pPr>
      <w:proofErr w:type="gramStart"/>
      <w:r w:rsidRPr="00DE786E">
        <w:rPr>
          <w:rFonts w:asciiTheme="majorHAnsi" w:hAnsiTheme="majorHAnsi"/>
          <w:bCs/>
          <w:lang w:val="es-ES_tradnl"/>
        </w:rPr>
        <w:t>de</w:t>
      </w:r>
      <w:proofErr w:type="gramEnd"/>
      <w:r w:rsidRPr="00DE786E">
        <w:rPr>
          <w:rFonts w:asciiTheme="majorHAnsi" w:hAnsiTheme="majorHAnsi"/>
          <w:bCs/>
          <w:lang w:val="es-ES_tradnl"/>
        </w:rPr>
        <w:t xml:space="preserve"> delito </w:t>
      </w:r>
      <w:r w:rsidR="002B1FA9">
        <w:rPr>
          <w:rFonts w:asciiTheme="majorHAnsi" w:hAnsiTheme="majorHAnsi"/>
          <w:bCs/>
          <w:lang w:val="es-ES_tradnl"/>
        </w:rPr>
        <w:t>(</w:t>
      </w:r>
      <w:r w:rsidRPr="00DE786E">
        <w:rPr>
          <w:rFonts w:asciiTheme="majorHAnsi" w:hAnsiTheme="majorHAnsi"/>
          <w:bCs/>
          <w:lang w:val="es-ES_tradnl"/>
        </w:rPr>
        <w:t>2013</w:t>
      </w:r>
      <w:r w:rsidR="002B1FA9">
        <w:rPr>
          <w:rFonts w:asciiTheme="majorHAnsi" w:hAnsiTheme="majorHAnsi"/>
          <w:bCs/>
          <w:lang w:val="es-ES_tradnl"/>
        </w:rPr>
        <w:t>)</w:t>
      </w:r>
      <w:r w:rsidRPr="00DE786E">
        <w:rPr>
          <w:rFonts w:asciiTheme="majorHAnsi" w:hAnsiTheme="majorHAnsi"/>
          <w:bCs/>
          <w:lang w:val="es-ES_tradnl"/>
        </w:rPr>
        <w:t>. Centroamérica, México y Rep. Dominicana</w:t>
      </w:r>
      <w:r w:rsidR="00A8348E" w:rsidRPr="00DE786E">
        <w:rPr>
          <w:rFonts w:asciiTheme="majorHAnsi" w:hAnsiTheme="majorHAnsi"/>
          <w:bCs/>
          <w:lang w:val="es-ES_tradnl"/>
        </w:rPr>
        <w:tab/>
      </w:r>
      <w:r w:rsidR="00A8348E" w:rsidRPr="00DE786E">
        <w:rPr>
          <w:rFonts w:asciiTheme="majorHAnsi" w:hAnsiTheme="majorHAnsi"/>
          <w:bCs/>
          <w:lang w:val="es-ES_tradnl"/>
        </w:rPr>
        <w:tab/>
      </w:r>
      <w:r w:rsidR="00A8348E" w:rsidRPr="00DE786E">
        <w:rPr>
          <w:rFonts w:asciiTheme="majorHAnsi" w:hAnsiTheme="majorHAnsi"/>
          <w:bCs/>
          <w:lang w:val="es-ES_tradnl"/>
        </w:rPr>
        <w:tab/>
      </w:r>
      <w:r w:rsidR="00A8348E" w:rsidRPr="00DE786E">
        <w:rPr>
          <w:rFonts w:asciiTheme="majorHAnsi" w:hAnsiTheme="majorHAnsi"/>
          <w:bCs/>
          <w:lang w:val="es-ES_tradnl"/>
        </w:rPr>
        <w:tab/>
      </w:r>
      <w:r w:rsidR="00A8348E" w:rsidRPr="00DE786E">
        <w:rPr>
          <w:rFonts w:asciiTheme="majorHAnsi" w:hAnsiTheme="majorHAnsi"/>
          <w:bCs/>
          <w:lang w:val="es-ES_tradnl"/>
        </w:rPr>
        <w:tab/>
      </w:r>
      <w:r w:rsidR="00232E74" w:rsidRPr="00DE786E">
        <w:rPr>
          <w:rFonts w:asciiTheme="majorHAnsi" w:hAnsiTheme="majorHAnsi"/>
          <w:bCs/>
          <w:lang w:val="es-ES_tradnl"/>
        </w:rPr>
        <w:tab/>
      </w:r>
      <w:r w:rsidR="004A01B9">
        <w:rPr>
          <w:rFonts w:asciiTheme="majorHAnsi" w:hAnsiTheme="majorHAnsi"/>
          <w:bCs/>
          <w:lang w:val="es-ES_tradnl"/>
        </w:rPr>
        <w:t>17</w:t>
      </w:r>
    </w:p>
    <w:p w14:paraId="2F1B9B63" w14:textId="77777777" w:rsidR="005A1EE1" w:rsidRPr="00DE786E" w:rsidRDefault="00AE49E5" w:rsidP="00081CBF">
      <w:pPr>
        <w:pStyle w:val="ListParagraph"/>
        <w:ind w:left="0" w:right="360"/>
        <w:jc w:val="both"/>
        <w:rPr>
          <w:rFonts w:asciiTheme="majorHAnsi" w:hAnsiTheme="majorHAnsi"/>
          <w:bCs/>
          <w:lang w:val="es-ES_tradnl"/>
        </w:rPr>
      </w:pPr>
      <w:r w:rsidRPr="00DE786E">
        <w:rPr>
          <w:rFonts w:asciiTheme="majorHAnsi" w:hAnsiTheme="majorHAnsi"/>
          <w:b/>
          <w:bCs/>
          <w:lang w:val="es-ES_tradnl"/>
        </w:rPr>
        <w:t>Gráfico 4.</w:t>
      </w:r>
      <w:r w:rsidRPr="00DE786E">
        <w:rPr>
          <w:rFonts w:asciiTheme="majorHAnsi" w:hAnsiTheme="majorHAnsi"/>
          <w:bCs/>
          <w:lang w:val="es-ES_tradnl"/>
        </w:rPr>
        <w:t xml:space="preserve"> </w:t>
      </w:r>
      <w:r w:rsidR="00A02FD2" w:rsidRPr="00DE786E">
        <w:rPr>
          <w:rFonts w:asciiTheme="majorHAnsi" w:hAnsiTheme="majorHAnsi"/>
          <w:bCs/>
          <w:lang w:val="es-ES_tradnl"/>
        </w:rPr>
        <w:t xml:space="preserve">Porcentaje de hombres que reportan haber sido asaltados, agredidos o víctimas </w:t>
      </w:r>
    </w:p>
    <w:p w14:paraId="55F7B2AB" w14:textId="0A9BA7EC" w:rsidR="00A02FD2" w:rsidRPr="00DE786E" w:rsidRDefault="00A02FD2" w:rsidP="00081CBF">
      <w:pPr>
        <w:pStyle w:val="ListParagraph"/>
        <w:ind w:left="0" w:right="360"/>
        <w:jc w:val="both"/>
        <w:rPr>
          <w:rFonts w:asciiTheme="majorHAnsi" w:hAnsiTheme="majorHAnsi"/>
          <w:bCs/>
          <w:lang w:val="es-ES_tradnl"/>
        </w:rPr>
      </w:pPr>
      <w:proofErr w:type="gramStart"/>
      <w:r w:rsidRPr="00DE786E">
        <w:rPr>
          <w:rFonts w:asciiTheme="majorHAnsi" w:hAnsiTheme="majorHAnsi"/>
          <w:bCs/>
          <w:lang w:val="es-ES_tradnl"/>
        </w:rPr>
        <w:t>de</w:t>
      </w:r>
      <w:proofErr w:type="gramEnd"/>
      <w:r w:rsidRPr="00DE786E">
        <w:rPr>
          <w:rFonts w:asciiTheme="majorHAnsi" w:hAnsiTheme="majorHAnsi"/>
          <w:bCs/>
          <w:lang w:val="es-ES_tradnl"/>
        </w:rPr>
        <w:t xml:space="preserve"> delito </w:t>
      </w:r>
      <w:r w:rsidR="002B1FA9">
        <w:rPr>
          <w:rFonts w:asciiTheme="majorHAnsi" w:hAnsiTheme="majorHAnsi"/>
          <w:bCs/>
          <w:lang w:val="es-ES_tradnl"/>
        </w:rPr>
        <w:t>(</w:t>
      </w:r>
      <w:r w:rsidRPr="00DE786E">
        <w:rPr>
          <w:rFonts w:asciiTheme="majorHAnsi" w:hAnsiTheme="majorHAnsi"/>
          <w:bCs/>
          <w:lang w:val="es-ES_tradnl"/>
        </w:rPr>
        <w:t>2013</w:t>
      </w:r>
      <w:r w:rsidR="002B1FA9">
        <w:rPr>
          <w:rFonts w:asciiTheme="majorHAnsi" w:hAnsiTheme="majorHAnsi"/>
          <w:bCs/>
          <w:lang w:val="es-ES_tradnl"/>
        </w:rPr>
        <w:t>)</w:t>
      </w:r>
      <w:r w:rsidRPr="00DE786E">
        <w:rPr>
          <w:rFonts w:asciiTheme="majorHAnsi" w:hAnsiTheme="majorHAnsi"/>
          <w:bCs/>
          <w:lang w:val="es-ES_tradnl"/>
        </w:rPr>
        <w:t>. Centroamérica, México y Rep. Dominicana</w:t>
      </w:r>
      <w:r w:rsidR="00A8348E" w:rsidRPr="00DE786E">
        <w:rPr>
          <w:rFonts w:asciiTheme="majorHAnsi" w:hAnsiTheme="majorHAnsi"/>
          <w:bCs/>
          <w:lang w:val="es-ES_tradnl"/>
        </w:rPr>
        <w:tab/>
      </w:r>
      <w:r w:rsidR="00A8348E" w:rsidRPr="00DE786E">
        <w:rPr>
          <w:rFonts w:asciiTheme="majorHAnsi" w:hAnsiTheme="majorHAnsi"/>
          <w:bCs/>
          <w:lang w:val="es-ES_tradnl"/>
        </w:rPr>
        <w:tab/>
      </w:r>
      <w:r w:rsidR="00A8348E" w:rsidRPr="00DE786E">
        <w:rPr>
          <w:rFonts w:asciiTheme="majorHAnsi" w:hAnsiTheme="majorHAnsi"/>
          <w:bCs/>
          <w:lang w:val="es-ES_tradnl"/>
        </w:rPr>
        <w:tab/>
      </w:r>
      <w:r w:rsidR="00A8348E" w:rsidRPr="00DE786E">
        <w:rPr>
          <w:rFonts w:asciiTheme="majorHAnsi" w:hAnsiTheme="majorHAnsi"/>
          <w:bCs/>
          <w:lang w:val="es-ES_tradnl"/>
        </w:rPr>
        <w:tab/>
      </w:r>
      <w:r w:rsidR="00A8348E" w:rsidRPr="00DE786E">
        <w:rPr>
          <w:rFonts w:asciiTheme="majorHAnsi" w:hAnsiTheme="majorHAnsi"/>
          <w:bCs/>
          <w:lang w:val="es-ES_tradnl"/>
        </w:rPr>
        <w:tab/>
      </w:r>
      <w:r w:rsidR="00232E74" w:rsidRPr="00DE786E">
        <w:rPr>
          <w:rFonts w:asciiTheme="majorHAnsi" w:hAnsiTheme="majorHAnsi"/>
          <w:bCs/>
          <w:lang w:val="es-ES_tradnl"/>
        </w:rPr>
        <w:tab/>
      </w:r>
      <w:r w:rsidR="004A01B9">
        <w:rPr>
          <w:rFonts w:asciiTheme="majorHAnsi" w:hAnsiTheme="majorHAnsi"/>
          <w:bCs/>
          <w:lang w:val="es-ES_tradnl"/>
        </w:rPr>
        <w:t>17</w:t>
      </w:r>
    </w:p>
    <w:p w14:paraId="7E6B6141" w14:textId="73E308AF" w:rsidR="005A1EE1" w:rsidRPr="00DE786E" w:rsidRDefault="00AE49E5" w:rsidP="00081CBF">
      <w:pPr>
        <w:pStyle w:val="ListParagraph"/>
        <w:ind w:left="0" w:right="360"/>
        <w:jc w:val="both"/>
        <w:rPr>
          <w:rFonts w:asciiTheme="majorHAnsi" w:hAnsiTheme="majorHAnsi"/>
          <w:bCs/>
          <w:lang w:val="es-ES_tradnl"/>
        </w:rPr>
      </w:pPr>
      <w:r w:rsidRPr="00DE786E">
        <w:rPr>
          <w:rFonts w:asciiTheme="majorHAnsi" w:hAnsiTheme="majorHAnsi"/>
          <w:b/>
          <w:bCs/>
          <w:lang w:val="es-ES_tradnl"/>
        </w:rPr>
        <w:t>Gráfico 5.</w:t>
      </w:r>
      <w:r w:rsidRPr="00DE786E">
        <w:rPr>
          <w:rFonts w:asciiTheme="majorHAnsi" w:hAnsiTheme="majorHAnsi"/>
          <w:bCs/>
          <w:lang w:val="es-ES_tradnl"/>
        </w:rPr>
        <w:t xml:space="preserve"> </w:t>
      </w:r>
      <w:r w:rsidR="00A02FD2" w:rsidRPr="00DE786E">
        <w:rPr>
          <w:rFonts w:asciiTheme="majorHAnsi" w:hAnsiTheme="majorHAnsi"/>
          <w:bCs/>
          <w:lang w:val="es-ES_tradnl"/>
        </w:rPr>
        <w:t xml:space="preserve">Porcentaje de mujeres que se preocupan por llegar a ser víctima de un delito </w:t>
      </w:r>
      <w:r w:rsidR="00A8348E" w:rsidRPr="00DE786E">
        <w:rPr>
          <w:rFonts w:asciiTheme="majorHAnsi" w:hAnsiTheme="majorHAnsi"/>
          <w:bCs/>
          <w:lang w:val="es-ES_tradnl"/>
        </w:rPr>
        <w:tab/>
      </w:r>
      <w:r w:rsidR="00A8348E" w:rsidRPr="00DE786E">
        <w:rPr>
          <w:rFonts w:asciiTheme="majorHAnsi" w:hAnsiTheme="majorHAnsi"/>
          <w:bCs/>
          <w:lang w:val="es-ES_tradnl"/>
        </w:rPr>
        <w:tab/>
      </w:r>
      <w:r w:rsidR="00232E74" w:rsidRPr="00DE786E">
        <w:rPr>
          <w:rFonts w:asciiTheme="majorHAnsi" w:hAnsiTheme="majorHAnsi"/>
          <w:bCs/>
          <w:lang w:val="es-ES_tradnl"/>
        </w:rPr>
        <w:tab/>
      </w:r>
      <w:r w:rsidR="004A01B9">
        <w:rPr>
          <w:rFonts w:asciiTheme="majorHAnsi" w:hAnsiTheme="majorHAnsi"/>
          <w:bCs/>
          <w:lang w:val="es-ES_tradnl"/>
        </w:rPr>
        <w:t>19</w:t>
      </w:r>
    </w:p>
    <w:p w14:paraId="1A8E1EDE" w14:textId="787EF68B" w:rsidR="00A02FD2" w:rsidRPr="00DE786E" w:rsidRDefault="00A02FD2" w:rsidP="00081CBF">
      <w:pPr>
        <w:pStyle w:val="ListParagraph"/>
        <w:ind w:left="0" w:right="360"/>
        <w:jc w:val="both"/>
        <w:rPr>
          <w:rFonts w:asciiTheme="majorHAnsi" w:hAnsiTheme="majorHAnsi"/>
          <w:bCs/>
          <w:lang w:val="es-ES_tradnl"/>
        </w:rPr>
      </w:pPr>
      <w:proofErr w:type="gramStart"/>
      <w:r w:rsidRPr="00DE786E">
        <w:rPr>
          <w:rFonts w:asciiTheme="majorHAnsi" w:hAnsiTheme="majorHAnsi"/>
          <w:bCs/>
          <w:lang w:val="es-ES_tradnl"/>
        </w:rPr>
        <w:t>con</w:t>
      </w:r>
      <w:proofErr w:type="gramEnd"/>
      <w:r w:rsidRPr="00DE786E">
        <w:rPr>
          <w:rFonts w:asciiTheme="majorHAnsi" w:hAnsiTheme="majorHAnsi"/>
          <w:bCs/>
          <w:lang w:val="es-ES_tradnl"/>
        </w:rPr>
        <w:t xml:space="preserve"> violencia. Región Centroamérica, México y Rep. Dominicana</w:t>
      </w:r>
    </w:p>
    <w:p w14:paraId="59FAF405" w14:textId="77777777" w:rsidR="005A1EE1" w:rsidRPr="00DE786E" w:rsidRDefault="00AE49E5" w:rsidP="00081CBF">
      <w:pPr>
        <w:pStyle w:val="ListParagraph"/>
        <w:ind w:left="0" w:right="360"/>
        <w:jc w:val="both"/>
        <w:rPr>
          <w:rFonts w:asciiTheme="majorHAnsi" w:hAnsiTheme="majorHAnsi"/>
          <w:lang w:val="es-ES_tradnl"/>
        </w:rPr>
      </w:pPr>
      <w:r w:rsidRPr="00DE786E">
        <w:rPr>
          <w:rFonts w:asciiTheme="majorHAnsi" w:hAnsiTheme="majorHAnsi"/>
          <w:b/>
          <w:lang w:val="es-ES_tradnl"/>
        </w:rPr>
        <w:t>Gráfico 6</w:t>
      </w:r>
      <w:r w:rsidRPr="00DE786E">
        <w:rPr>
          <w:rFonts w:asciiTheme="majorHAnsi" w:hAnsiTheme="majorHAnsi"/>
          <w:lang w:val="es-ES_tradnl"/>
        </w:rPr>
        <w:t xml:space="preserve">. </w:t>
      </w:r>
      <w:r w:rsidR="00A02FD2" w:rsidRPr="00DE786E">
        <w:rPr>
          <w:rFonts w:asciiTheme="majorHAnsi" w:hAnsiTheme="majorHAnsi"/>
          <w:lang w:val="es-ES_tradnl"/>
        </w:rPr>
        <w:t xml:space="preserve">Porcentaje de hombres que se preocupan por llegar a ser víctima de un delito </w:t>
      </w:r>
    </w:p>
    <w:p w14:paraId="5942EED5" w14:textId="5D9F1A50" w:rsidR="00A02FD2" w:rsidRPr="00DE786E" w:rsidRDefault="00A02FD2" w:rsidP="00081CBF">
      <w:pPr>
        <w:pStyle w:val="ListParagraph"/>
        <w:ind w:left="0" w:right="360"/>
        <w:jc w:val="both"/>
        <w:rPr>
          <w:rFonts w:asciiTheme="majorHAnsi" w:hAnsiTheme="majorHAnsi"/>
          <w:lang w:val="es-ES_tradnl"/>
        </w:rPr>
      </w:pPr>
      <w:proofErr w:type="gramStart"/>
      <w:r w:rsidRPr="00DE786E">
        <w:rPr>
          <w:rFonts w:asciiTheme="majorHAnsi" w:hAnsiTheme="majorHAnsi"/>
          <w:lang w:val="es-ES_tradnl"/>
        </w:rPr>
        <w:t>con</w:t>
      </w:r>
      <w:proofErr w:type="gramEnd"/>
      <w:r w:rsidRPr="00DE786E">
        <w:rPr>
          <w:rFonts w:asciiTheme="majorHAnsi" w:hAnsiTheme="majorHAnsi"/>
          <w:lang w:val="es-ES_tradnl"/>
        </w:rPr>
        <w:t xml:space="preserve"> violencia. Región Centroamérica, México y Rep. Dominicana</w:t>
      </w:r>
      <w:r w:rsidR="00A8348E" w:rsidRPr="00DE786E">
        <w:rPr>
          <w:rFonts w:asciiTheme="majorHAnsi" w:hAnsiTheme="majorHAnsi"/>
          <w:lang w:val="es-ES_tradnl"/>
        </w:rPr>
        <w:tab/>
      </w:r>
      <w:r w:rsidR="00A8348E" w:rsidRPr="00DE786E">
        <w:rPr>
          <w:rFonts w:asciiTheme="majorHAnsi" w:hAnsiTheme="majorHAnsi"/>
          <w:lang w:val="es-ES_tradnl"/>
        </w:rPr>
        <w:tab/>
      </w:r>
      <w:r w:rsidR="00A8348E" w:rsidRPr="00DE786E">
        <w:rPr>
          <w:rFonts w:asciiTheme="majorHAnsi" w:hAnsiTheme="majorHAnsi"/>
          <w:lang w:val="es-ES_tradnl"/>
        </w:rPr>
        <w:tab/>
      </w:r>
      <w:r w:rsidR="00A8348E" w:rsidRPr="00DE786E">
        <w:rPr>
          <w:rFonts w:asciiTheme="majorHAnsi" w:hAnsiTheme="majorHAnsi"/>
          <w:lang w:val="es-ES_tradnl"/>
        </w:rPr>
        <w:tab/>
      </w:r>
      <w:r w:rsidR="00232E74" w:rsidRPr="00DE786E">
        <w:rPr>
          <w:rFonts w:asciiTheme="majorHAnsi" w:hAnsiTheme="majorHAnsi"/>
          <w:lang w:val="es-ES_tradnl"/>
        </w:rPr>
        <w:tab/>
      </w:r>
      <w:r w:rsidR="004A01B9">
        <w:rPr>
          <w:rFonts w:asciiTheme="majorHAnsi" w:hAnsiTheme="majorHAnsi"/>
          <w:lang w:val="es-ES_tradnl"/>
        </w:rPr>
        <w:t>19</w:t>
      </w:r>
    </w:p>
    <w:p w14:paraId="27F2BDC5" w14:textId="77777777" w:rsidR="005A1EE1" w:rsidRPr="00DE786E" w:rsidRDefault="00C31F0A" w:rsidP="00081CBF">
      <w:pPr>
        <w:pStyle w:val="ListParagraph"/>
        <w:ind w:left="0" w:right="360"/>
        <w:jc w:val="both"/>
        <w:rPr>
          <w:rFonts w:asciiTheme="majorHAnsi" w:hAnsiTheme="majorHAnsi"/>
          <w:bCs/>
          <w:lang w:val="es-ES_tradnl"/>
        </w:rPr>
      </w:pPr>
      <w:r w:rsidRPr="00DE786E">
        <w:rPr>
          <w:rFonts w:asciiTheme="majorHAnsi" w:hAnsiTheme="majorHAnsi"/>
          <w:b/>
          <w:bCs/>
          <w:lang w:val="es-ES_tradnl"/>
        </w:rPr>
        <w:t>Gráfico 7</w:t>
      </w:r>
      <w:r w:rsidR="00895E8A" w:rsidRPr="00DE786E">
        <w:rPr>
          <w:rFonts w:asciiTheme="majorHAnsi" w:hAnsiTheme="majorHAnsi"/>
          <w:bCs/>
          <w:lang w:val="es-ES_tradnl"/>
        </w:rPr>
        <w:t xml:space="preserve">. </w:t>
      </w:r>
      <w:r w:rsidR="00A02FD2" w:rsidRPr="00DE786E">
        <w:rPr>
          <w:rFonts w:asciiTheme="majorHAnsi" w:hAnsiTheme="majorHAnsi"/>
          <w:bCs/>
          <w:lang w:val="es-ES_tradnl"/>
        </w:rPr>
        <w:t xml:space="preserve">Número de denuncias de delitos sexuales en las Unidades especializadas en </w:t>
      </w:r>
    </w:p>
    <w:p w14:paraId="3288D19E" w14:textId="047210ED" w:rsidR="00A02FD2" w:rsidRPr="00DE786E" w:rsidRDefault="00A02FD2" w:rsidP="00081CBF">
      <w:pPr>
        <w:pStyle w:val="ListParagraph"/>
        <w:ind w:left="0" w:right="360"/>
        <w:jc w:val="both"/>
        <w:rPr>
          <w:rFonts w:asciiTheme="majorHAnsi" w:hAnsiTheme="majorHAnsi"/>
          <w:bCs/>
          <w:lang w:val="es-ES_tradnl"/>
        </w:rPr>
      </w:pPr>
      <w:proofErr w:type="gramStart"/>
      <w:r w:rsidRPr="00DE786E">
        <w:rPr>
          <w:rFonts w:asciiTheme="majorHAnsi" w:hAnsiTheme="majorHAnsi"/>
          <w:bCs/>
          <w:lang w:val="es-ES_tradnl"/>
        </w:rPr>
        <w:t>violencia</w:t>
      </w:r>
      <w:proofErr w:type="gramEnd"/>
      <w:r w:rsidRPr="00DE786E">
        <w:rPr>
          <w:rFonts w:asciiTheme="majorHAnsi" w:hAnsiTheme="majorHAnsi"/>
          <w:bCs/>
          <w:lang w:val="es-ES_tradnl"/>
        </w:rPr>
        <w:t xml:space="preserve"> de género, intrafamiliar y delitos sexuales de la PGR (2012-2014)</w:t>
      </w:r>
      <w:r w:rsidR="00A8348E" w:rsidRPr="00DE786E">
        <w:rPr>
          <w:rFonts w:asciiTheme="majorHAnsi" w:hAnsiTheme="majorHAnsi"/>
          <w:bCs/>
          <w:lang w:val="es-ES_tradnl"/>
        </w:rPr>
        <w:tab/>
      </w:r>
      <w:r w:rsidR="00A8348E" w:rsidRPr="00DE786E">
        <w:rPr>
          <w:rFonts w:asciiTheme="majorHAnsi" w:hAnsiTheme="majorHAnsi"/>
          <w:bCs/>
          <w:lang w:val="es-ES_tradnl"/>
        </w:rPr>
        <w:tab/>
      </w:r>
      <w:r w:rsidR="00A8348E" w:rsidRPr="00DE786E">
        <w:rPr>
          <w:rFonts w:asciiTheme="majorHAnsi" w:hAnsiTheme="majorHAnsi"/>
          <w:bCs/>
          <w:lang w:val="es-ES_tradnl"/>
        </w:rPr>
        <w:tab/>
      </w:r>
      <w:r w:rsidR="00232E74" w:rsidRPr="00DE786E">
        <w:rPr>
          <w:rFonts w:asciiTheme="majorHAnsi" w:hAnsiTheme="majorHAnsi"/>
          <w:bCs/>
          <w:lang w:val="es-ES_tradnl"/>
        </w:rPr>
        <w:tab/>
      </w:r>
      <w:r w:rsidR="004A01B9">
        <w:rPr>
          <w:rFonts w:asciiTheme="majorHAnsi" w:hAnsiTheme="majorHAnsi"/>
          <w:bCs/>
          <w:lang w:val="es-ES_tradnl"/>
        </w:rPr>
        <w:t>22</w:t>
      </w:r>
    </w:p>
    <w:p w14:paraId="05476F03" w14:textId="77777777" w:rsidR="00EC3912" w:rsidRPr="00DE786E" w:rsidRDefault="00895E8A" w:rsidP="00081CBF">
      <w:pPr>
        <w:pStyle w:val="ListParagraph"/>
        <w:ind w:left="0" w:right="360"/>
        <w:jc w:val="both"/>
        <w:rPr>
          <w:rFonts w:asciiTheme="majorHAnsi" w:hAnsiTheme="majorHAnsi"/>
          <w:bCs/>
          <w:lang w:val="es-ES_tradnl"/>
        </w:rPr>
      </w:pPr>
      <w:r w:rsidRPr="00DE786E">
        <w:rPr>
          <w:rFonts w:asciiTheme="majorHAnsi" w:hAnsiTheme="majorHAnsi"/>
          <w:b/>
          <w:bCs/>
          <w:lang w:val="es-ES_tradnl"/>
        </w:rPr>
        <w:t>Gr</w:t>
      </w:r>
      <w:r w:rsidR="00C31F0A" w:rsidRPr="00DE786E">
        <w:rPr>
          <w:rFonts w:asciiTheme="majorHAnsi" w:hAnsiTheme="majorHAnsi"/>
          <w:b/>
          <w:bCs/>
          <w:lang w:val="es-ES_tradnl"/>
        </w:rPr>
        <w:t>áfico 8</w:t>
      </w:r>
      <w:r w:rsidRPr="00DE786E">
        <w:rPr>
          <w:rFonts w:asciiTheme="majorHAnsi" w:hAnsiTheme="majorHAnsi"/>
          <w:bCs/>
          <w:lang w:val="es-ES_tradnl"/>
        </w:rPr>
        <w:t xml:space="preserve">. </w:t>
      </w:r>
      <w:r w:rsidR="00A02FD2" w:rsidRPr="00DE786E">
        <w:rPr>
          <w:rFonts w:asciiTheme="majorHAnsi" w:hAnsiTheme="majorHAnsi"/>
          <w:bCs/>
          <w:lang w:val="es-ES_tradnl"/>
        </w:rPr>
        <w:t xml:space="preserve">Número de denuncias de violencias de género, intrafamiliar y delitos sexuales y </w:t>
      </w:r>
    </w:p>
    <w:p w14:paraId="45DE6F71" w14:textId="466ECCBD" w:rsidR="00A02FD2" w:rsidRPr="00DE786E" w:rsidRDefault="00A02FD2" w:rsidP="00081CBF">
      <w:pPr>
        <w:pStyle w:val="ListParagraph"/>
        <w:ind w:left="0" w:right="360"/>
        <w:jc w:val="both"/>
        <w:rPr>
          <w:rFonts w:asciiTheme="majorHAnsi" w:hAnsiTheme="majorHAnsi"/>
          <w:bCs/>
          <w:lang w:val="es-ES_tradnl"/>
        </w:rPr>
      </w:pPr>
      <w:proofErr w:type="gramStart"/>
      <w:r w:rsidRPr="00DE786E">
        <w:rPr>
          <w:rFonts w:asciiTheme="majorHAnsi" w:hAnsiTheme="majorHAnsi"/>
          <w:bCs/>
          <w:lang w:val="es-ES_tradnl"/>
        </w:rPr>
        <w:t>órdenes</w:t>
      </w:r>
      <w:proofErr w:type="gramEnd"/>
      <w:r w:rsidRPr="00DE786E">
        <w:rPr>
          <w:rFonts w:asciiTheme="majorHAnsi" w:hAnsiTheme="majorHAnsi"/>
          <w:bCs/>
          <w:lang w:val="es-ES_tradnl"/>
        </w:rPr>
        <w:t xml:space="preserve"> de protección emitidas (2013-2014)</w:t>
      </w:r>
      <w:r w:rsidR="005A1EE1" w:rsidRPr="00DE786E">
        <w:rPr>
          <w:rFonts w:asciiTheme="majorHAnsi" w:hAnsiTheme="majorHAnsi"/>
          <w:bCs/>
          <w:lang w:val="es-ES_tradnl"/>
        </w:rPr>
        <w:tab/>
      </w:r>
      <w:r w:rsidR="005A1EE1" w:rsidRPr="00DE786E">
        <w:rPr>
          <w:rFonts w:asciiTheme="majorHAnsi" w:hAnsiTheme="majorHAnsi"/>
          <w:bCs/>
          <w:lang w:val="es-ES_tradnl"/>
        </w:rPr>
        <w:tab/>
      </w:r>
      <w:r w:rsidR="005A1EE1" w:rsidRPr="00DE786E">
        <w:rPr>
          <w:rFonts w:asciiTheme="majorHAnsi" w:hAnsiTheme="majorHAnsi"/>
          <w:bCs/>
          <w:lang w:val="es-ES_tradnl"/>
        </w:rPr>
        <w:tab/>
      </w:r>
      <w:r w:rsidR="005A1EE1" w:rsidRPr="00DE786E">
        <w:rPr>
          <w:rFonts w:asciiTheme="majorHAnsi" w:hAnsiTheme="majorHAnsi"/>
          <w:bCs/>
          <w:lang w:val="es-ES_tradnl"/>
        </w:rPr>
        <w:tab/>
      </w:r>
      <w:r w:rsidR="005A1EE1" w:rsidRPr="00DE786E">
        <w:rPr>
          <w:rFonts w:asciiTheme="majorHAnsi" w:hAnsiTheme="majorHAnsi"/>
          <w:bCs/>
          <w:lang w:val="es-ES_tradnl"/>
        </w:rPr>
        <w:tab/>
      </w:r>
      <w:r w:rsidR="005A1EE1" w:rsidRPr="00DE786E">
        <w:rPr>
          <w:rFonts w:asciiTheme="majorHAnsi" w:hAnsiTheme="majorHAnsi"/>
          <w:bCs/>
          <w:lang w:val="es-ES_tradnl"/>
        </w:rPr>
        <w:tab/>
      </w:r>
      <w:r w:rsidR="00232E74" w:rsidRPr="00DE786E">
        <w:rPr>
          <w:rFonts w:asciiTheme="majorHAnsi" w:hAnsiTheme="majorHAnsi"/>
          <w:bCs/>
          <w:lang w:val="es-ES_tradnl"/>
        </w:rPr>
        <w:tab/>
      </w:r>
      <w:r w:rsidR="004A01B9">
        <w:rPr>
          <w:rFonts w:asciiTheme="majorHAnsi" w:hAnsiTheme="majorHAnsi"/>
          <w:bCs/>
          <w:lang w:val="es-ES_tradnl"/>
        </w:rPr>
        <w:t>22</w:t>
      </w:r>
    </w:p>
    <w:p w14:paraId="39002B16" w14:textId="41E7B066" w:rsidR="005A1EE1" w:rsidRPr="00DE786E" w:rsidRDefault="00E62F4D" w:rsidP="00EC3912">
      <w:pPr>
        <w:pStyle w:val="NormalWeb"/>
        <w:tabs>
          <w:tab w:val="left" w:pos="360"/>
        </w:tabs>
        <w:ind w:right="360"/>
        <w:jc w:val="both"/>
        <w:rPr>
          <w:rFonts w:asciiTheme="majorHAnsi" w:hAnsiTheme="majorHAnsi"/>
          <w:sz w:val="20"/>
          <w:szCs w:val="20"/>
          <w:lang w:val="es-ES_tradnl"/>
        </w:rPr>
      </w:pPr>
      <w:r w:rsidRPr="00DE786E">
        <w:rPr>
          <w:rFonts w:asciiTheme="majorHAnsi" w:hAnsiTheme="majorHAnsi"/>
          <w:b/>
          <w:bCs/>
          <w:sz w:val="20"/>
          <w:szCs w:val="20"/>
          <w:lang w:val="es-ES_tradnl"/>
        </w:rPr>
        <w:lastRenderedPageBreak/>
        <w:t>Grá</w:t>
      </w:r>
      <w:r w:rsidR="00EC3912" w:rsidRPr="00DE786E">
        <w:rPr>
          <w:rFonts w:asciiTheme="majorHAnsi" w:hAnsiTheme="majorHAnsi"/>
          <w:b/>
          <w:bCs/>
          <w:sz w:val="20"/>
          <w:szCs w:val="20"/>
          <w:lang w:val="es-ES_tradnl"/>
        </w:rPr>
        <w:t>fico 9</w:t>
      </w:r>
      <w:r w:rsidR="00EC3912" w:rsidRPr="00DE786E">
        <w:rPr>
          <w:rFonts w:asciiTheme="majorHAnsi" w:hAnsiTheme="majorHAnsi"/>
          <w:bCs/>
          <w:sz w:val="20"/>
          <w:szCs w:val="20"/>
          <w:lang w:val="es-ES_tradnl"/>
        </w:rPr>
        <w:t xml:space="preserve">: </w:t>
      </w:r>
      <w:r w:rsidR="00EC3912" w:rsidRPr="00DE786E">
        <w:rPr>
          <w:rFonts w:asciiTheme="majorHAnsi" w:hAnsiTheme="majorHAnsi"/>
          <w:sz w:val="20"/>
          <w:szCs w:val="20"/>
          <w:lang w:val="es-ES_tradnl"/>
        </w:rPr>
        <w:t xml:space="preserve">Sistema Coordinado de Atención a la Violencia de Género, Intrafamiliar </w:t>
      </w:r>
    </w:p>
    <w:p w14:paraId="22847622" w14:textId="64483BE2" w:rsidR="00EC3912" w:rsidRPr="00DE786E" w:rsidRDefault="00EC3912" w:rsidP="00EC3912">
      <w:pPr>
        <w:pStyle w:val="NormalWeb"/>
        <w:tabs>
          <w:tab w:val="left" w:pos="360"/>
        </w:tabs>
        <w:ind w:right="360"/>
        <w:jc w:val="both"/>
        <w:rPr>
          <w:rFonts w:asciiTheme="majorHAnsi" w:hAnsiTheme="majorHAnsi"/>
          <w:sz w:val="20"/>
          <w:szCs w:val="20"/>
          <w:lang w:val="es-ES_tradnl"/>
        </w:rPr>
      </w:pPr>
      <w:proofErr w:type="gramStart"/>
      <w:r w:rsidRPr="00DE786E">
        <w:rPr>
          <w:rFonts w:asciiTheme="majorHAnsi" w:hAnsiTheme="majorHAnsi"/>
          <w:sz w:val="20"/>
          <w:szCs w:val="20"/>
          <w:lang w:val="es-ES_tradnl"/>
        </w:rPr>
        <w:t>y</w:t>
      </w:r>
      <w:proofErr w:type="gramEnd"/>
      <w:r w:rsidRPr="00DE786E">
        <w:rPr>
          <w:rFonts w:asciiTheme="majorHAnsi" w:hAnsiTheme="majorHAnsi"/>
          <w:sz w:val="20"/>
          <w:szCs w:val="20"/>
          <w:lang w:val="es-ES_tradnl"/>
        </w:rPr>
        <w:t xml:space="preserve"> Delitos Sexuales en la República Dominicana – </w:t>
      </w:r>
      <w:r w:rsidR="00A8348E" w:rsidRPr="00DE786E">
        <w:rPr>
          <w:rFonts w:asciiTheme="majorHAnsi" w:hAnsiTheme="majorHAnsi"/>
          <w:sz w:val="20"/>
          <w:szCs w:val="20"/>
          <w:lang w:val="es-ES_tradnl"/>
        </w:rPr>
        <w:t>Participación institucional</w:t>
      </w:r>
      <w:r w:rsidR="00A8348E" w:rsidRPr="00DE786E">
        <w:rPr>
          <w:rFonts w:asciiTheme="majorHAnsi" w:hAnsiTheme="majorHAnsi"/>
          <w:sz w:val="20"/>
          <w:szCs w:val="20"/>
          <w:lang w:val="es-ES_tradnl"/>
        </w:rPr>
        <w:tab/>
      </w:r>
      <w:r w:rsidR="00A8348E" w:rsidRPr="00DE786E">
        <w:rPr>
          <w:rFonts w:asciiTheme="majorHAnsi" w:hAnsiTheme="majorHAnsi"/>
          <w:sz w:val="20"/>
          <w:szCs w:val="20"/>
          <w:lang w:val="es-ES_tradnl"/>
        </w:rPr>
        <w:tab/>
      </w:r>
      <w:r w:rsidR="00A8348E" w:rsidRPr="00DE786E">
        <w:rPr>
          <w:rFonts w:asciiTheme="majorHAnsi" w:hAnsiTheme="majorHAnsi"/>
          <w:sz w:val="20"/>
          <w:szCs w:val="20"/>
          <w:lang w:val="es-ES_tradnl"/>
        </w:rPr>
        <w:tab/>
      </w:r>
      <w:r w:rsidR="00232E74" w:rsidRPr="00DE786E">
        <w:rPr>
          <w:rFonts w:asciiTheme="majorHAnsi" w:hAnsiTheme="majorHAnsi"/>
          <w:sz w:val="20"/>
          <w:szCs w:val="20"/>
          <w:lang w:val="es-ES_tradnl"/>
        </w:rPr>
        <w:tab/>
      </w:r>
      <w:r w:rsidR="004A01B9">
        <w:rPr>
          <w:rFonts w:asciiTheme="majorHAnsi" w:hAnsiTheme="majorHAnsi"/>
          <w:sz w:val="20"/>
          <w:szCs w:val="20"/>
          <w:lang w:val="es-ES_tradnl"/>
        </w:rPr>
        <w:t>30</w:t>
      </w:r>
    </w:p>
    <w:p w14:paraId="34C83BB1" w14:textId="3F4C385E" w:rsidR="00EC3912" w:rsidRPr="00DE786E" w:rsidRDefault="00E62F4D" w:rsidP="00EC3912">
      <w:pPr>
        <w:widowControl w:val="0"/>
        <w:autoSpaceDE w:val="0"/>
        <w:autoSpaceDN w:val="0"/>
        <w:adjustRightInd w:val="0"/>
        <w:ind w:right="360"/>
        <w:jc w:val="both"/>
        <w:rPr>
          <w:rFonts w:asciiTheme="majorHAnsi" w:hAnsiTheme="majorHAnsi" w:cs="Georgia"/>
          <w:lang w:val="es-ES_tradnl"/>
        </w:rPr>
      </w:pPr>
      <w:r w:rsidRPr="00DE786E">
        <w:rPr>
          <w:rFonts w:asciiTheme="majorHAnsi" w:hAnsiTheme="majorHAnsi"/>
          <w:b/>
          <w:lang w:val="es-ES_tradnl"/>
        </w:rPr>
        <w:t>Grá</w:t>
      </w:r>
      <w:r w:rsidR="00EC3912" w:rsidRPr="00DE786E">
        <w:rPr>
          <w:rFonts w:asciiTheme="majorHAnsi" w:hAnsiTheme="majorHAnsi"/>
          <w:b/>
          <w:lang w:val="es-ES_tradnl"/>
        </w:rPr>
        <w:t>fico 10</w:t>
      </w:r>
      <w:r w:rsidR="00EC3912" w:rsidRPr="00DE786E">
        <w:rPr>
          <w:rFonts w:asciiTheme="majorHAnsi" w:hAnsiTheme="majorHAnsi"/>
          <w:lang w:val="es-ES_tradnl"/>
        </w:rPr>
        <w:t xml:space="preserve">: </w:t>
      </w:r>
      <w:r w:rsidR="00EC3912" w:rsidRPr="00DE786E">
        <w:rPr>
          <w:rFonts w:asciiTheme="majorHAnsi" w:eastAsiaTheme="minorEastAsia" w:hAnsiTheme="majorHAnsi"/>
          <w:lang w:val="es-ES_tradnl"/>
        </w:rPr>
        <w:t xml:space="preserve">Ruta de atención del Modelo de Gestión de las </w:t>
      </w:r>
      <w:r w:rsidR="00EC3912" w:rsidRPr="00DE786E">
        <w:rPr>
          <w:rFonts w:asciiTheme="majorHAnsi" w:hAnsiTheme="majorHAnsi" w:cs="Georgia"/>
          <w:lang w:val="es-ES_tradnl"/>
        </w:rPr>
        <w:t xml:space="preserve">Unidades de Atención Integral a la </w:t>
      </w:r>
    </w:p>
    <w:p w14:paraId="6848328D" w14:textId="0419695E" w:rsidR="00EC3912" w:rsidRPr="00DE786E" w:rsidRDefault="00EC3912" w:rsidP="00EC3912">
      <w:pPr>
        <w:widowControl w:val="0"/>
        <w:autoSpaceDE w:val="0"/>
        <w:autoSpaceDN w:val="0"/>
        <w:adjustRightInd w:val="0"/>
        <w:ind w:right="360"/>
        <w:jc w:val="both"/>
        <w:rPr>
          <w:rFonts w:asciiTheme="majorHAnsi" w:hAnsiTheme="majorHAnsi" w:cs="Georgia"/>
          <w:lang w:val="es-ES_tradnl"/>
        </w:rPr>
      </w:pPr>
      <w:r w:rsidRPr="00DE786E">
        <w:rPr>
          <w:rFonts w:asciiTheme="majorHAnsi" w:hAnsiTheme="majorHAnsi" w:cs="Georgia"/>
          <w:lang w:val="es-ES_tradnl"/>
        </w:rPr>
        <w:t>Violencia de Género, Intrafamiliar y Delitos Sexuales</w:t>
      </w:r>
      <w:r w:rsidR="00A8348E" w:rsidRPr="00DE786E">
        <w:rPr>
          <w:rFonts w:asciiTheme="majorHAnsi" w:hAnsiTheme="majorHAnsi" w:cs="Georgia"/>
          <w:lang w:val="es-ES_tradnl"/>
        </w:rPr>
        <w:tab/>
      </w:r>
      <w:r w:rsidR="00A8348E" w:rsidRPr="00DE786E">
        <w:rPr>
          <w:rFonts w:asciiTheme="majorHAnsi" w:hAnsiTheme="majorHAnsi" w:cs="Georgia"/>
          <w:lang w:val="es-ES_tradnl"/>
        </w:rPr>
        <w:tab/>
      </w:r>
      <w:r w:rsidR="00A8348E" w:rsidRPr="00DE786E">
        <w:rPr>
          <w:rFonts w:asciiTheme="majorHAnsi" w:hAnsiTheme="majorHAnsi" w:cs="Georgia"/>
          <w:lang w:val="es-ES_tradnl"/>
        </w:rPr>
        <w:tab/>
      </w:r>
      <w:r w:rsidR="00A8348E" w:rsidRPr="00DE786E">
        <w:rPr>
          <w:rFonts w:asciiTheme="majorHAnsi" w:hAnsiTheme="majorHAnsi" w:cs="Georgia"/>
          <w:lang w:val="es-ES_tradnl"/>
        </w:rPr>
        <w:tab/>
      </w:r>
      <w:r w:rsidR="00A8348E" w:rsidRPr="00DE786E">
        <w:rPr>
          <w:rFonts w:asciiTheme="majorHAnsi" w:hAnsiTheme="majorHAnsi" w:cs="Georgia"/>
          <w:lang w:val="es-ES_tradnl"/>
        </w:rPr>
        <w:tab/>
      </w:r>
      <w:r w:rsidR="00A8348E" w:rsidRPr="00DE786E">
        <w:rPr>
          <w:rFonts w:asciiTheme="majorHAnsi" w:hAnsiTheme="majorHAnsi" w:cs="Georgia"/>
          <w:lang w:val="es-ES_tradnl"/>
        </w:rPr>
        <w:tab/>
      </w:r>
      <w:r w:rsidR="00232E74" w:rsidRPr="00DE786E">
        <w:rPr>
          <w:rFonts w:asciiTheme="majorHAnsi" w:hAnsiTheme="majorHAnsi" w:cs="Georgia"/>
          <w:lang w:val="es-ES_tradnl"/>
        </w:rPr>
        <w:tab/>
      </w:r>
      <w:r w:rsidR="004A01B9">
        <w:rPr>
          <w:rFonts w:asciiTheme="majorHAnsi" w:hAnsiTheme="majorHAnsi" w:cs="Georgia"/>
          <w:lang w:val="es-ES_tradnl"/>
        </w:rPr>
        <w:t>32</w:t>
      </w:r>
    </w:p>
    <w:p w14:paraId="72D02E36" w14:textId="77777777" w:rsidR="00A8348E" w:rsidRPr="00DE786E" w:rsidRDefault="00D96879" w:rsidP="00D96879">
      <w:pPr>
        <w:widowControl w:val="0"/>
        <w:autoSpaceDE w:val="0"/>
        <w:autoSpaceDN w:val="0"/>
        <w:adjustRightInd w:val="0"/>
        <w:ind w:right="360"/>
        <w:jc w:val="both"/>
        <w:rPr>
          <w:rFonts w:asciiTheme="majorHAnsi" w:hAnsiTheme="majorHAnsi" w:cs="Georgia"/>
          <w:bCs/>
          <w:lang w:val="es-ES_tradnl"/>
        </w:rPr>
      </w:pPr>
      <w:r w:rsidRPr="00DE786E">
        <w:rPr>
          <w:rFonts w:asciiTheme="majorHAnsi" w:hAnsiTheme="majorHAnsi" w:cs="Georgia"/>
          <w:b/>
          <w:bCs/>
          <w:lang w:val="es-ES_tradnl"/>
        </w:rPr>
        <w:t xml:space="preserve">Gráfico 11: </w:t>
      </w:r>
      <w:r w:rsidRPr="00DE786E">
        <w:rPr>
          <w:rFonts w:asciiTheme="majorHAnsi" w:hAnsiTheme="majorHAnsi" w:cs="Georgia"/>
          <w:bCs/>
          <w:lang w:val="es-ES_tradnl"/>
        </w:rPr>
        <w:t xml:space="preserve">Cantidad de servicios de atención a la violencia contra la mujer ofrecidos </w:t>
      </w:r>
    </w:p>
    <w:p w14:paraId="690E1BC1" w14:textId="149D6039" w:rsidR="00D96879" w:rsidRPr="00DE786E" w:rsidRDefault="00D96879" w:rsidP="00D96879">
      <w:pPr>
        <w:widowControl w:val="0"/>
        <w:autoSpaceDE w:val="0"/>
        <w:autoSpaceDN w:val="0"/>
        <w:adjustRightInd w:val="0"/>
        <w:ind w:right="360"/>
        <w:jc w:val="both"/>
        <w:rPr>
          <w:rFonts w:asciiTheme="majorHAnsi" w:hAnsiTheme="majorHAnsi" w:cs="Georgia"/>
          <w:b/>
          <w:lang w:val="es-ES_tradnl"/>
        </w:rPr>
      </w:pPr>
      <w:proofErr w:type="gramStart"/>
      <w:r w:rsidRPr="00DE786E">
        <w:rPr>
          <w:rFonts w:asciiTheme="majorHAnsi" w:hAnsiTheme="majorHAnsi" w:cs="Georgia"/>
          <w:bCs/>
          <w:lang w:val="es-ES_tradnl"/>
        </w:rPr>
        <w:t>anualmente</w:t>
      </w:r>
      <w:proofErr w:type="gramEnd"/>
      <w:r w:rsidRPr="00DE786E">
        <w:rPr>
          <w:rFonts w:asciiTheme="majorHAnsi" w:hAnsiTheme="majorHAnsi" w:cs="Georgia"/>
          <w:bCs/>
          <w:lang w:val="es-ES_tradnl"/>
        </w:rPr>
        <w:t xml:space="preserve"> por el Ministerio de la Mujer  </w:t>
      </w:r>
      <w:r w:rsidR="002B1FA9">
        <w:rPr>
          <w:rFonts w:asciiTheme="majorHAnsi" w:hAnsiTheme="majorHAnsi" w:cs="Georgia"/>
          <w:bCs/>
          <w:lang w:val="es-ES_tradnl"/>
        </w:rPr>
        <w:t>(</w:t>
      </w:r>
      <w:r w:rsidRPr="00DE786E">
        <w:rPr>
          <w:rFonts w:asciiTheme="majorHAnsi" w:hAnsiTheme="majorHAnsi" w:cs="Georgia"/>
          <w:bCs/>
          <w:lang w:val="es-ES_tradnl"/>
        </w:rPr>
        <w:t>2011-2014</w:t>
      </w:r>
      <w:r w:rsidR="002B1FA9">
        <w:rPr>
          <w:rFonts w:asciiTheme="majorHAnsi" w:hAnsiTheme="majorHAnsi" w:cs="Georgia"/>
          <w:bCs/>
          <w:lang w:val="es-ES_tradnl"/>
        </w:rPr>
        <w:t>)</w:t>
      </w:r>
      <w:r w:rsidR="00A8348E" w:rsidRPr="00DE786E">
        <w:rPr>
          <w:rFonts w:asciiTheme="majorHAnsi" w:hAnsiTheme="majorHAnsi" w:cs="Georgia"/>
          <w:bCs/>
          <w:lang w:val="es-ES_tradnl"/>
        </w:rPr>
        <w:tab/>
      </w:r>
      <w:r w:rsidR="00A8348E" w:rsidRPr="00DE786E">
        <w:rPr>
          <w:rFonts w:asciiTheme="majorHAnsi" w:hAnsiTheme="majorHAnsi" w:cs="Georgia"/>
          <w:bCs/>
          <w:lang w:val="es-ES_tradnl"/>
        </w:rPr>
        <w:tab/>
      </w:r>
      <w:r w:rsidR="00A8348E" w:rsidRPr="00DE786E">
        <w:rPr>
          <w:rFonts w:asciiTheme="majorHAnsi" w:hAnsiTheme="majorHAnsi" w:cs="Georgia"/>
          <w:bCs/>
          <w:lang w:val="es-ES_tradnl"/>
        </w:rPr>
        <w:tab/>
      </w:r>
      <w:r w:rsidR="00A8348E" w:rsidRPr="00DE786E">
        <w:rPr>
          <w:rFonts w:asciiTheme="majorHAnsi" w:hAnsiTheme="majorHAnsi" w:cs="Georgia"/>
          <w:bCs/>
          <w:lang w:val="es-ES_tradnl"/>
        </w:rPr>
        <w:tab/>
      </w:r>
      <w:r w:rsidR="00A8348E" w:rsidRPr="00DE786E">
        <w:rPr>
          <w:rFonts w:asciiTheme="majorHAnsi" w:hAnsiTheme="majorHAnsi" w:cs="Georgia"/>
          <w:bCs/>
          <w:lang w:val="es-ES_tradnl"/>
        </w:rPr>
        <w:tab/>
      </w:r>
      <w:r w:rsidR="00232E74" w:rsidRPr="00DE786E">
        <w:rPr>
          <w:rFonts w:asciiTheme="majorHAnsi" w:hAnsiTheme="majorHAnsi" w:cs="Georgia"/>
          <w:bCs/>
          <w:lang w:val="es-ES_tradnl"/>
        </w:rPr>
        <w:tab/>
      </w:r>
      <w:r w:rsidR="00A8348E" w:rsidRPr="00DE786E">
        <w:rPr>
          <w:rFonts w:asciiTheme="majorHAnsi" w:hAnsiTheme="majorHAnsi" w:cs="Georgia"/>
          <w:bCs/>
          <w:lang w:val="es-ES_tradnl"/>
        </w:rPr>
        <w:t>33</w:t>
      </w:r>
    </w:p>
    <w:p w14:paraId="7220D471" w14:textId="3EACE79E" w:rsidR="00EC3912" w:rsidRPr="00DE786E" w:rsidRDefault="00576B40" w:rsidP="00576B40">
      <w:pPr>
        <w:widowControl w:val="0"/>
        <w:autoSpaceDE w:val="0"/>
        <w:autoSpaceDN w:val="0"/>
        <w:adjustRightInd w:val="0"/>
        <w:ind w:right="360"/>
        <w:jc w:val="both"/>
        <w:rPr>
          <w:rFonts w:asciiTheme="majorHAnsi" w:hAnsiTheme="majorHAnsi"/>
          <w:lang w:val="es-ES_tradnl"/>
        </w:rPr>
      </w:pPr>
      <w:r w:rsidRPr="00DE786E">
        <w:rPr>
          <w:rFonts w:asciiTheme="majorHAnsi" w:hAnsiTheme="majorHAnsi" w:cs="Georgia"/>
          <w:b/>
          <w:lang w:val="es-ES_tradnl"/>
        </w:rPr>
        <w:t>Gráfico 1</w:t>
      </w:r>
      <w:r w:rsidR="00D96879" w:rsidRPr="00DE786E">
        <w:rPr>
          <w:rFonts w:asciiTheme="majorHAnsi" w:hAnsiTheme="majorHAnsi" w:cs="Georgia"/>
          <w:b/>
          <w:lang w:val="es-ES_tradnl"/>
        </w:rPr>
        <w:t>2</w:t>
      </w:r>
      <w:r w:rsidRPr="00DE786E">
        <w:rPr>
          <w:rFonts w:asciiTheme="majorHAnsi" w:hAnsiTheme="majorHAnsi" w:cs="Georgia"/>
          <w:lang w:val="es-ES_tradnl"/>
        </w:rPr>
        <w:t>: Retos en la atención a la VCMN</w:t>
      </w:r>
      <w:r w:rsidR="00A8348E" w:rsidRPr="00DE786E">
        <w:rPr>
          <w:rFonts w:asciiTheme="majorHAnsi" w:hAnsiTheme="majorHAnsi" w:cs="Georgia"/>
          <w:lang w:val="es-ES_tradnl"/>
        </w:rPr>
        <w:t xml:space="preserve"> en la República Dominicana</w:t>
      </w:r>
      <w:r w:rsidR="00A8348E" w:rsidRPr="00DE786E">
        <w:rPr>
          <w:rFonts w:asciiTheme="majorHAnsi" w:hAnsiTheme="majorHAnsi" w:cs="Georgia"/>
          <w:lang w:val="es-ES_tradnl"/>
        </w:rPr>
        <w:tab/>
      </w:r>
      <w:r w:rsidR="00A8348E" w:rsidRPr="00DE786E">
        <w:rPr>
          <w:rFonts w:asciiTheme="majorHAnsi" w:hAnsiTheme="majorHAnsi" w:cs="Georgia"/>
          <w:lang w:val="es-ES_tradnl"/>
        </w:rPr>
        <w:tab/>
      </w:r>
      <w:r w:rsidR="00A8348E" w:rsidRPr="00DE786E">
        <w:rPr>
          <w:rFonts w:asciiTheme="majorHAnsi" w:hAnsiTheme="majorHAnsi" w:cs="Georgia"/>
          <w:lang w:val="es-ES_tradnl"/>
        </w:rPr>
        <w:tab/>
      </w:r>
      <w:r w:rsidR="00232E74" w:rsidRPr="00DE786E">
        <w:rPr>
          <w:rFonts w:asciiTheme="majorHAnsi" w:hAnsiTheme="majorHAnsi" w:cs="Georgia"/>
          <w:lang w:val="es-ES_tradnl"/>
        </w:rPr>
        <w:tab/>
      </w:r>
      <w:r w:rsidR="004A01B9">
        <w:rPr>
          <w:rFonts w:asciiTheme="majorHAnsi" w:hAnsiTheme="majorHAnsi" w:cs="Georgia"/>
          <w:lang w:val="es-ES_tradnl"/>
        </w:rPr>
        <w:t>38</w:t>
      </w:r>
    </w:p>
    <w:p w14:paraId="1F0D0504" w14:textId="5186269F" w:rsidR="00EC3912" w:rsidRPr="00DE786E" w:rsidRDefault="00EC3912" w:rsidP="00081CBF">
      <w:pPr>
        <w:pStyle w:val="ListParagraph"/>
        <w:ind w:left="0" w:right="360"/>
        <w:jc w:val="both"/>
        <w:rPr>
          <w:rFonts w:asciiTheme="majorHAnsi" w:hAnsiTheme="majorHAnsi"/>
          <w:lang w:val="es-ES_tradnl"/>
        </w:rPr>
      </w:pPr>
    </w:p>
    <w:p w14:paraId="0166221D" w14:textId="77777777" w:rsidR="00A02FD2" w:rsidRPr="00DE786E" w:rsidRDefault="00A02FD2" w:rsidP="00081CBF">
      <w:pPr>
        <w:ind w:right="360"/>
        <w:jc w:val="both"/>
        <w:rPr>
          <w:rFonts w:asciiTheme="majorHAnsi" w:hAnsiTheme="majorHAnsi"/>
          <w:lang w:val="es-ES_tradnl"/>
        </w:rPr>
      </w:pPr>
    </w:p>
    <w:p w14:paraId="463760C4" w14:textId="77777777" w:rsidR="00A02FD2" w:rsidRPr="00DE786E" w:rsidRDefault="00A02FD2" w:rsidP="00081CBF">
      <w:pPr>
        <w:ind w:right="360"/>
        <w:jc w:val="both"/>
        <w:rPr>
          <w:rFonts w:asciiTheme="majorHAnsi" w:hAnsiTheme="majorHAnsi"/>
          <w:b/>
          <w:lang w:val="es-ES_tradnl"/>
        </w:rPr>
      </w:pPr>
      <w:r w:rsidRPr="00DE786E">
        <w:rPr>
          <w:rFonts w:asciiTheme="majorHAnsi" w:hAnsiTheme="majorHAnsi"/>
          <w:b/>
          <w:lang w:val="es-ES_tradnl"/>
        </w:rPr>
        <w:t>Lista de tablas</w:t>
      </w:r>
    </w:p>
    <w:p w14:paraId="43D1163D" w14:textId="77777777" w:rsidR="005A1EE1" w:rsidRPr="00535B33" w:rsidRDefault="001127B1" w:rsidP="00F644AA">
      <w:pPr>
        <w:pStyle w:val="ListParagraph"/>
        <w:numPr>
          <w:ilvl w:val="0"/>
          <w:numId w:val="17"/>
        </w:numPr>
        <w:ind w:left="360" w:right="360"/>
        <w:jc w:val="both"/>
        <w:rPr>
          <w:rFonts w:asciiTheme="majorHAnsi" w:hAnsiTheme="majorHAnsi"/>
          <w:lang w:val="es-ES_tradnl"/>
        </w:rPr>
      </w:pPr>
      <w:r w:rsidRPr="00535B33">
        <w:rPr>
          <w:rFonts w:asciiTheme="majorHAnsi" w:hAnsiTheme="majorHAnsi"/>
          <w:lang w:val="es-ES_tradnl"/>
        </w:rPr>
        <w:t xml:space="preserve">Prevalencia de formas de violencia seleccionadas entre mujeres de 15-49 años, por </w:t>
      </w:r>
    </w:p>
    <w:p w14:paraId="669D6B3B" w14:textId="17ABCB9A" w:rsidR="001127B1" w:rsidRPr="00535B33" w:rsidRDefault="002B1FA9" w:rsidP="004A01B9">
      <w:pPr>
        <w:pStyle w:val="ListParagraph"/>
        <w:ind w:left="360" w:right="360"/>
        <w:jc w:val="both"/>
        <w:rPr>
          <w:rFonts w:asciiTheme="majorHAnsi" w:hAnsiTheme="majorHAnsi"/>
          <w:lang w:val="es-ES_tradnl"/>
        </w:rPr>
      </w:pPr>
      <w:proofErr w:type="gramStart"/>
      <w:r w:rsidRPr="00535B33">
        <w:rPr>
          <w:rFonts w:asciiTheme="majorHAnsi" w:hAnsiTheme="majorHAnsi"/>
          <w:lang w:val="es-ES_tradnl"/>
        </w:rPr>
        <w:t>región</w:t>
      </w:r>
      <w:proofErr w:type="gramEnd"/>
      <w:r w:rsidRPr="00535B33">
        <w:rPr>
          <w:rFonts w:asciiTheme="majorHAnsi" w:hAnsiTheme="majorHAnsi"/>
          <w:lang w:val="es-ES_tradnl"/>
        </w:rPr>
        <w:t xml:space="preserve"> de salud - </w:t>
      </w:r>
      <w:r w:rsidR="001127B1" w:rsidRPr="00535B33">
        <w:rPr>
          <w:rFonts w:asciiTheme="majorHAnsi" w:hAnsiTheme="majorHAnsi"/>
          <w:lang w:val="es-ES_tradnl"/>
        </w:rPr>
        <w:t>ENDESA 2013</w:t>
      </w:r>
      <w:r w:rsidR="005A1EE1" w:rsidRPr="00535B33">
        <w:rPr>
          <w:rFonts w:asciiTheme="majorHAnsi" w:hAnsiTheme="majorHAnsi"/>
          <w:lang w:val="es-ES_tradnl"/>
        </w:rPr>
        <w:tab/>
      </w:r>
      <w:r w:rsidR="005A1EE1" w:rsidRPr="00535B33">
        <w:rPr>
          <w:rFonts w:asciiTheme="majorHAnsi" w:hAnsiTheme="majorHAnsi"/>
          <w:lang w:val="es-ES_tradnl"/>
        </w:rPr>
        <w:tab/>
      </w:r>
      <w:r w:rsidR="005A1EE1" w:rsidRPr="00535B33">
        <w:rPr>
          <w:rFonts w:asciiTheme="majorHAnsi" w:hAnsiTheme="majorHAnsi"/>
          <w:lang w:val="es-ES_tradnl"/>
        </w:rPr>
        <w:tab/>
      </w:r>
      <w:r w:rsidR="005A1EE1" w:rsidRPr="00535B33">
        <w:rPr>
          <w:rFonts w:asciiTheme="majorHAnsi" w:hAnsiTheme="majorHAnsi"/>
          <w:lang w:val="es-ES_tradnl"/>
        </w:rPr>
        <w:tab/>
      </w:r>
      <w:r w:rsidR="005A1EE1" w:rsidRPr="00535B33">
        <w:rPr>
          <w:rFonts w:asciiTheme="majorHAnsi" w:hAnsiTheme="majorHAnsi"/>
          <w:lang w:val="es-ES_tradnl"/>
        </w:rPr>
        <w:tab/>
      </w:r>
      <w:r w:rsidR="005A1EE1" w:rsidRPr="00535B33">
        <w:rPr>
          <w:rFonts w:asciiTheme="majorHAnsi" w:hAnsiTheme="majorHAnsi"/>
          <w:lang w:val="es-ES_tradnl"/>
        </w:rPr>
        <w:tab/>
      </w:r>
      <w:r w:rsidR="005A1EE1" w:rsidRPr="00535B33">
        <w:rPr>
          <w:rFonts w:asciiTheme="majorHAnsi" w:hAnsiTheme="majorHAnsi"/>
          <w:lang w:val="es-ES_tradnl"/>
        </w:rPr>
        <w:tab/>
      </w:r>
      <w:r w:rsidR="005A1EE1" w:rsidRPr="00535B33">
        <w:rPr>
          <w:rFonts w:asciiTheme="majorHAnsi" w:hAnsiTheme="majorHAnsi"/>
          <w:lang w:val="es-ES_tradnl"/>
        </w:rPr>
        <w:tab/>
      </w:r>
      <w:r w:rsidR="00232E74" w:rsidRPr="00535B33">
        <w:rPr>
          <w:rFonts w:asciiTheme="majorHAnsi" w:hAnsiTheme="majorHAnsi"/>
          <w:lang w:val="es-ES_tradnl"/>
        </w:rPr>
        <w:tab/>
      </w:r>
      <w:r w:rsidR="004A01B9">
        <w:rPr>
          <w:rFonts w:asciiTheme="majorHAnsi" w:hAnsiTheme="majorHAnsi"/>
          <w:lang w:val="es-ES_tradnl"/>
        </w:rPr>
        <w:t>10</w:t>
      </w:r>
    </w:p>
    <w:p w14:paraId="15CBA915" w14:textId="2CE10112" w:rsidR="00D96879" w:rsidRPr="00535B33" w:rsidRDefault="00D96879" w:rsidP="00F644AA">
      <w:pPr>
        <w:pStyle w:val="ListParagraph"/>
        <w:numPr>
          <w:ilvl w:val="0"/>
          <w:numId w:val="17"/>
        </w:numPr>
        <w:ind w:left="360" w:right="360"/>
        <w:jc w:val="both"/>
        <w:rPr>
          <w:rFonts w:asciiTheme="majorHAnsi" w:hAnsiTheme="majorHAnsi"/>
          <w:lang w:val="es-ES_tradnl"/>
        </w:rPr>
      </w:pPr>
      <w:r w:rsidRPr="00535B33">
        <w:rPr>
          <w:rFonts w:asciiTheme="majorHAnsi" w:hAnsiTheme="majorHAnsi"/>
          <w:bCs/>
          <w:color w:val="000000"/>
          <w:lang w:val="es-ES_tradnl"/>
        </w:rPr>
        <w:t>Análisis de regresión logística según tipo de violencia y variables seleccionadas</w:t>
      </w:r>
      <w:r w:rsidR="00A8348E" w:rsidRPr="00535B33">
        <w:rPr>
          <w:rFonts w:asciiTheme="majorHAnsi" w:hAnsiTheme="majorHAnsi"/>
          <w:bCs/>
          <w:color w:val="000000"/>
          <w:lang w:val="es-ES_tradnl"/>
        </w:rPr>
        <w:tab/>
      </w:r>
      <w:r w:rsidR="00A8348E" w:rsidRPr="00535B33">
        <w:rPr>
          <w:rFonts w:asciiTheme="majorHAnsi" w:hAnsiTheme="majorHAnsi"/>
          <w:bCs/>
          <w:color w:val="000000"/>
          <w:lang w:val="es-ES_tradnl"/>
        </w:rPr>
        <w:tab/>
      </w:r>
      <w:r w:rsidR="00232E74" w:rsidRPr="00535B33">
        <w:rPr>
          <w:rFonts w:asciiTheme="majorHAnsi" w:hAnsiTheme="majorHAnsi"/>
          <w:bCs/>
          <w:color w:val="000000"/>
          <w:lang w:val="es-ES_tradnl"/>
        </w:rPr>
        <w:tab/>
      </w:r>
      <w:r w:rsidR="00A8348E" w:rsidRPr="00535B33">
        <w:rPr>
          <w:rFonts w:asciiTheme="majorHAnsi" w:hAnsiTheme="majorHAnsi"/>
          <w:bCs/>
          <w:color w:val="000000"/>
          <w:lang w:val="es-ES_tradnl"/>
        </w:rPr>
        <w:t>11</w:t>
      </w:r>
    </w:p>
    <w:p w14:paraId="55881BD1" w14:textId="2ACB9C57" w:rsidR="00A02FD2" w:rsidRPr="00535B33" w:rsidRDefault="00A02FD2" w:rsidP="00F644AA">
      <w:pPr>
        <w:pStyle w:val="ListParagraph"/>
        <w:numPr>
          <w:ilvl w:val="0"/>
          <w:numId w:val="17"/>
        </w:numPr>
        <w:ind w:left="360" w:right="360"/>
        <w:jc w:val="both"/>
        <w:rPr>
          <w:rFonts w:asciiTheme="majorHAnsi" w:hAnsiTheme="majorHAnsi"/>
          <w:lang w:val="es-ES_tradnl"/>
        </w:rPr>
      </w:pPr>
      <w:r w:rsidRPr="00535B33">
        <w:rPr>
          <w:rFonts w:asciiTheme="majorHAnsi" w:hAnsiTheme="majorHAnsi"/>
          <w:lang w:val="es-ES_tradnl"/>
        </w:rPr>
        <w:t>Porcentaje de mujeres y hombres asaltadas/os, agredidas/os o víctimas de un delito (2013)</w:t>
      </w:r>
      <w:r w:rsidR="00A8348E" w:rsidRPr="00535B33">
        <w:rPr>
          <w:rFonts w:asciiTheme="majorHAnsi" w:hAnsiTheme="majorHAnsi"/>
          <w:lang w:val="es-ES_tradnl"/>
        </w:rPr>
        <w:tab/>
      </w:r>
      <w:r w:rsidR="00232E74" w:rsidRPr="00535B33">
        <w:rPr>
          <w:rFonts w:asciiTheme="majorHAnsi" w:hAnsiTheme="majorHAnsi"/>
          <w:lang w:val="es-ES_tradnl"/>
        </w:rPr>
        <w:tab/>
      </w:r>
      <w:r w:rsidR="004A01B9">
        <w:rPr>
          <w:rFonts w:asciiTheme="majorHAnsi" w:hAnsiTheme="majorHAnsi"/>
          <w:lang w:val="es-ES_tradnl"/>
        </w:rPr>
        <w:t>16</w:t>
      </w:r>
    </w:p>
    <w:p w14:paraId="533032EB" w14:textId="77777777" w:rsidR="005A1EE1" w:rsidRPr="00535B33" w:rsidRDefault="00A02FD2" w:rsidP="00F644AA">
      <w:pPr>
        <w:pStyle w:val="ListParagraph"/>
        <w:numPr>
          <w:ilvl w:val="0"/>
          <w:numId w:val="17"/>
        </w:numPr>
        <w:ind w:left="360" w:right="360"/>
        <w:jc w:val="both"/>
        <w:rPr>
          <w:rFonts w:asciiTheme="majorHAnsi" w:hAnsiTheme="majorHAnsi"/>
          <w:lang w:val="es-ES_tradnl"/>
        </w:rPr>
      </w:pPr>
      <w:r w:rsidRPr="00535B33">
        <w:rPr>
          <w:rFonts w:asciiTheme="majorHAnsi" w:hAnsiTheme="majorHAnsi"/>
          <w:lang w:val="es-ES_tradnl"/>
        </w:rPr>
        <w:t xml:space="preserve">Porcentaje de mujeres y hombres que se preocupan por llegar a ser víctima de un delito </w:t>
      </w:r>
    </w:p>
    <w:p w14:paraId="37A160F9" w14:textId="1B2CBAFE" w:rsidR="00C31F0A" w:rsidRPr="00535B33" w:rsidRDefault="00A02FD2" w:rsidP="004A01B9">
      <w:pPr>
        <w:pStyle w:val="ListParagraph"/>
        <w:ind w:left="360" w:right="360"/>
        <w:jc w:val="both"/>
        <w:rPr>
          <w:rFonts w:asciiTheme="majorHAnsi" w:hAnsiTheme="majorHAnsi"/>
          <w:lang w:val="es-ES_tradnl"/>
        </w:rPr>
      </w:pPr>
      <w:proofErr w:type="gramStart"/>
      <w:r w:rsidRPr="00535B33">
        <w:rPr>
          <w:rFonts w:asciiTheme="majorHAnsi" w:hAnsiTheme="majorHAnsi"/>
          <w:lang w:val="es-ES_tradnl"/>
        </w:rPr>
        <w:t>con</w:t>
      </w:r>
      <w:proofErr w:type="gramEnd"/>
      <w:r w:rsidRPr="00535B33">
        <w:rPr>
          <w:rFonts w:asciiTheme="majorHAnsi" w:hAnsiTheme="majorHAnsi"/>
          <w:lang w:val="es-ES_tradnl"/>
        </w:rPr>
        <w:t xml:space="preserve"> violencia en la República Dominicana (2013)</w:t>
      </w:r>
      <w:r w:rsidR="005A1EE1" w:rsidRPr="00535B33">
        <w:rPr>
          <w:rFonts w:asciiTheme="majorHAnsi" w:hAnsiTheme="majorHAnsi"/>
          <w:lang w:val="es-ES_tradnl"/>
        </w:rPr>
        <w:tab/>
      </w:r>
      <w:r w:rsidR="005A1EE1" w:rsidRPr="00535B33">
        <w:rPr>
          <w:rFonts w:asciiTheme="majorHAnsi" w:hAnsiTheme="majorHAnsi"/>
          <w:lang w:val="es-ES_tradnl"/>
        </w:rPr>
        <w:tab/>
      </w:r>
      <w:r w:rsidR="005A1EE1" w:rsidRPr="00535B33">
        <w:rPr>
          <w:rFonts w:asciiTheme="majorHAnsi" w:hAnsiTheme="majorHAnsi"/>
          <w:lang w:val="es-ES_tradnl"/>
        </w:rPr>
        <w:tab/>
      </w:r>
      <w:r w:rsidR="005A1EE1" w:rsidRPr="00535B33">
        <w:rPr>
          <w:rFonts w:asciiTheme="majorHAnsi" w:hAnsiTheme="majorHAnsi"/>
          <w:lang w:val="es-ES_tradnl"/>
        </w:rPr>
        <w:tab/>
      </w:r>
      <w:r w:rsidR="005A1EE1" w:rsidRPr="00535B33">
        <w:rPr>
          <w:rFonts w:asciiTheme="majorHAnsi" w:hAnsiTheme="majorHAnsi"/>
          <w:lang w:val="es-ES_tradnl"/>
        </w:rPr>
        <w:tab/>
      </w:r>
      <w:r w:rsidR="00A8348E" w:rsidRPr="00535B33">
        <w:rPr>
          <w:rFonts w:asciiTheme="majorHAnsi" w:hAnsiTheme="majorHAnsi"/>
          <w:lang w:val="es-ES_tradnl"/>
        </w:rPr>
        <w:tab/>
      </w:r>
      <w:r w:rsidR="00232E74" w:rsidRPr="00535B33">
        <w:rPr>
          <w:rFonts w:asciiTheme="majorHAnsi" w:hAnsiTheme="majorHAnsi"/>
          <w:lang w:val="es-ES_tradnl"/>
        </w:rPr>
        <w:tab/>
      </w:r>
      <w:r w:rsidR="004A01B9">
        <w:rPr>
          <w:rFonts w:asciiTheme="majorHAnsi" w:hAnsiTheme="majorHAnsi"/>
          <w:lang w:val="es-ES_tradnl"/>
        </w:rPr>
        <w:t>18</w:t>
      </w:r>
    </w:p>
    <w:p w14:paraId="4417EC73" w14:textId="2B3DE769" w:rsidR="00C31F0A" w:rsidRPr="00535B33" w:rsidRDefault="00C31F0A" w:rsidP="00F644AA">
      <w:pPr>
        <w:pStyle w:val="ListParagraph"/>
        <w:numPr>
          <w:ilvl w:val="0"/>
          <w:numId w:val="17"/>
        </w:numPr>
        <w:ind w:left="360" w:right="360"/>
        <w:jc w:val="both"/>
        <w:rPr>
          <w:rFonts w:asciiTheme="majorHAnsi" w:hAnsiTheme="majorHAnsi" w:cstheme="minorHAnsi"/>
          <w:lang w:val="es-ES_tradnl"/>
        </w:rPr>
      </w:pPr>
      <w:r w:rsidRPr="00535B33">
        <w:rPr>
          <w:rFonts w:asciiTheme="majorHAnsi" w:hAnsiTheme="majorHAnsi" w:cstheme="minorHAnsi"/>
          <w:lang w:val="es-ES_tradnl"/>
        </w:rPr>
        <w:t xml:space="preserve">Número </w:t>
      </w:r>
      <w:r w:rsidR="0018470C" w:rsidRPr="00535B33">
        <w:rPr>
          <w:rFonts w:asciiTheme="majorHAnsi" w:hAnsiTheme="majorHAnsi" w:cstheme="minorHAnsi"/>
          <w:lang w:val="es-ES_tradnl"/>
        </w:rPr>
        <w:t xml:space="preserve">y tasas </w:t>
      </w:r>
      <w:r w:rsidRPr="00535B33">
        <w:rPr>
          <w:rFonts w:asciiTheme="majorHAnsi" w:hAnsiTheme="majorHAnsi" w:cstheme="minorHAnsi"/>
          <w:lang w:val="es-ES_tradnl"/>
        </w:rPr>
        <w:t xml:space="preserve">de feminicidios íntimos y homicidios de mujeres </w:t>
      </w:r>
      <w:r w:rsidR="002B1FA9" w:rsidRPr="00535B33">
        <w:rPr>
          <w:rFonts w:asciiTheme="majorHAnsi" w:hAnsiTheme="majorHAnsi" w:cstheme="minorHAnsi"/>
          <w:lang w:val="es-ES_tradnl"/>
        </w:rPr>
        <w:t>(</w:t>
      </w:r>
      <w:r w:rsidRPr="00535B33">
        <w:rPr>
          <w:rFonts w:asciiTheme="majorHAnsi" w:hAnsiTheme="majorHAnsi" w:cstheme="minorHAnsi"/>
          <w:lang w:val="es-ES_tradnl"/>
        </w:rPr>
        <w:t>2005-2014</w:t>
      </w:r>
      <w:r w:rsidR="002B1FA9" w:rsidRPr="00535B33">
        <w:rPr>
          <w:rFonts w:asciiTheme="majorHAnsi" w:hAnsiTheme="majorHAnsi" w:cstheme="minorHAnsi"/>
          <w:lang w:val="es-ES_tradnl"/>
        </w:rPr>
        <w:t>)</w:t>
      </w:r>
      <w:r w:rsidR="00A8348E" w:rsidRPr="00535B33">
        <w:rPr>
          <w:rFonts w:asciiTheme="majorHAnsi" w:hAnsiTheme="majorHAnsi" w:cstheme="minorHAnsi"/>
          <w:lang w:val="es-ES_tradnl"/>
        </w:rPr>
        <w:tab/>
      </w:r>
      <w:r w:rsidR="00A8348E" w:rsidRPr="00535B33">
        <w:rPr>
          <w:rFonts w:asciiTheme="majorHAnsi" w:hAnsiTheme="majorHAnsi" w:cstheme="minorHAnsi"/>
          <w:lang w:val="es-ES_tradnl"/>
        </w:rPr>
        <w:tab/>
      </w:r>
      <w:r w:rsidR="00232E74" w:rsidRPr="00535B33">
        <w:rPr>
          <w:rFonts w:asciiTheme="majorHAnsi" w:hAnsiTheme="majorHAnsi" w:cstheme="minorHAnsi"/>
          <w:lang w:val="es-ES_tradnl"/>
        </w:rPr>
        <w:tab/>
      </w:r>
      <w:r w:rsidR="004A01B9">
        <w:rPr>
          <w:rFonts w:asciiTheme="majorHAnsi" w:hAnsiTheme="majorHAnsi" w:cstheme="minorHAnsi"/>
          <w:lang w:val="es-ES_tradnl"/>
        </w:rPr>
        <w:t>20</w:t>
      </w:r>
    </w:p>
    <w:p w14:paraId="50476FAD" w14:textId="2EADA533" w:rsidR="00A02FD2" w:rsidRPr="00535B33" w:rsidRDefault="00A02FD2" w:rsidP="00F644AA">
      <w:pPr>
        <w:pStyle w:val="ListParagraph"/>
        <w:widowControl w:val="0"/>
        <w:numPr>
          <w:ilvl w:val="0"/>
          <w:numId w:val="17"/>
        </w:numPr>
        <w:autoSpaceDE w:val="0"/>
        <w:autoSpaceDN w:val="0"/>
        <w:adjustRightInd w:val="0"/>
        <w:ind w:left="360" w:right="360"/>
        <w:jc w:val="both"/>
        <w:rPr>
          <w:rFonts w:asciiTheme="majorHAnsi" w:hAnsiTheme="majorHAnsi" w:cstheme="minorHAnsi"/>
          <w:lang w:val="es-ES_tradnl"/>
        </w:rPr>
      </w:pPr>
      <w:r w:rsidRPr="00535B33">
        <w:rPr>
          <w:rFonts w:asciiTheme="majorHAnsi" w:hAnsiTheme="majorHAnsi" w:cstheme="minorHAnsi"/>
          <w:lang w:val="es-ES_tradnl"/>
        </w:rPr>
        <w:t>Tasa de femi</w:t>
      </w:r>
      <w:r w:rsidR="00895E8A" w:rsidRPr="00535B33">
        <w:rPr>
          <w:rFonts w:asciiTheme="majorHAnsi" w:hAnsiTheme="majorHAnsi" w:cstheme="minorHAnsi"/>
          <w:lang w:val="es-ES_tradnl"/>
        </w:rPr>
        <w:t>ni</w:t>
      </w:r>
      <w:r w:rsidRPr="00535B33">
        <w:rPr>
          <w:rFonts w:asciiTheme="majorHAnsi" w:hAnsiTheme="majorHAnsi" w:cstheme="minorHAnsi"/>
          <w:lang w:val="es-ES_tradnl"/>
        </w:rPr>
        <w:t xml:space="preserve">cidio </w:t>
      </w:r>
      <w:r w:rsidR="00895E8A" w:rsidRPr="00535B33">
        <w:rPr>
          <w:rFonts w:asciiTheme="majorHAnsi" w:hAnsiTheme="majorHAnsi" w:cstheme="minorHAnsi"/>
          <w:lang w:val="es-ES_tradnl"/>
        </w:rPr>
        <w:t xml:space="preserve">íntimo </w:t>
      </w:r>
      <w:r w:rsidRPr="00535B33">
        <w:rPr>
          <w:rFonts w:asciiTheme="majorHAnsi" w:hAnsiTheme="majorHAnsi" w:cstheme="minorHAnsi"/>
          <w:lang w:val="es-ES_tradnl"/>
        </w:rPr>
        <w:t>por cada 100</w:t>
      </w:r>
      <w:r w:rsidR="002B1FA9" w:rsidRPr="00535B33">
        <w:rPr>
          <w:rFonts w:asciiTheme="majorHAnsi" w:hAnsiTheme="majorHAnsi" w:cstheme="minorHAnsi"/>
          <w:lang w:val="es-ES_tradnl"/>
        </w:rPr>
        <w:t>,</w:t>
      </w:r>
      <w:r w:rsidRPr="00535B33">
        <w:rPr>
          <w:rFonts w:asciiTheme="majorHAnsi" w:hAnsiTheme="majorHAnsi" w:cstheme="minorHAnsi"/>
          <w:lang w:val="es-ES_tradnl"/>
        </w:rPr>
        <w:t xml:space="preserve">000 habitantes </w:t>
      </w:r>
      <w:r w:rsidR="00A8348E" w:rsidRPr="00535B33">
        <w:rPr>
          <w:rFonts w:asciiTheme="majorHAnsi" w:hAnsiTheme="majorHAnsi" w:cstheme="minorHAnsi"/>
          <w:lang w:val="es-ES_tradnl"/>
        </w:rPr>
        <w:t>por</w:t>
      </w:r>
      <w:r w:rsidRPr="00535B33">
        <w:rPr>
          <w:rFonts w:asciiTheme="majorHAnsi" w:hAnsiTheme="majorHAnsi" w:cstheme="minorHAnsi"/>
          <w:lang w:val="es-ES_tradnl"/>
        </w:rPr>
        <w:t xml:space="preserve"> país (2013)</w:t>
      </w:r>
      <w:r w:rsidR="00A8348E" w:rsidRPr="00535B33">
        <w:rPr>
          <w:rFonts w:asciiTheme="majorHAnsi" w:hAnsiTheme="majorHAnsi" w:cstheme="minorHAnsi"/>
          <w:lang w:val="es-ES_tradnl"/>
        </w:rPr>
        <w:tab/>
      </w:r>
      <w:r w:rsidR="00A8348E" w:rsidRPr="00535B33">
        <w:rPr>
          <w:rFonts w:asciiTheme="majorHAnsi" w:hAnsiTheme="majorHAnsi" w:cstheme="minorHAnsi"/>
          <w:lang w:val="es-ES_tradnl"/>
        </w:rPr>
        <w:tab/>
      </w:r>
      <w:r w:rsidR="00A8348E" w:rsidRPr="00535B33">
        <w:rPr>
          <w:rFonts w:asciiTheme="majorHAnsi" w:hAnsiTheme="majorHAnsi" w:cstheme="minorHAnsi"/>
          <w:lang w:val="es-ES_tradnl"/>
        </w:rPr>
        <w:tab/>
      </w:r>
      <w:r w:rsidR="00232E74" w:rsidRPr="00535B33">
        <w:rPr>
          <w:rFonts w:asciiTheme="majorHAnsi" w:hAnsiTheme="majorHAnsi" w:cstheme="minorHAnsi"/>
          <w:lang w:val="es-ES_tradnl"/>
        </w:rPr>
        <w:tab/>
      </w:r>
      <w:r w:rsidR="004A01B9">
        <w:rPr>
          <w:rFonts w:asciiTheme="majorHAnsi" w:hAnsiTheme="majorHAnsi" w:cstheme="minorHAnsi"/>
          <w:lang w:val="es-ES_tradnl"/>
        </w:rPr>
        <w:t>21</w:t>
      </w:r>
    </w:p>
    <w:p w14:paraId="5F943196" w14:textId="6F7F70CB" w:rsidR="00A02FD2" w:rsidRPr="00535B33" w:rsidRDefault="00A02FD2" w:rsidP="00F644AA">
      <w:pPr>
        <w:pStyle w:val="ListParagraph"/>
        <w:widowControl w:val="0"/>
        <w:numPr>
          <w:ilvl w:val="0"/>
          <w:numId w:val="17"/>
        </w:numPr>
        <w:autoSpaceDE w:val="0"/>
        <w:autoSpaceDN w:val="0"/>
        <w:adjustRightInd w:val="0"/>
        <w:ind w:left="360" w:right="360"/>
        <w:jc w:val="both"/>
        <w:rPr>
          <w:rFonts w:asciiTheme="majorHAnsi" w:hAnsiTheme="majorHAnsi" w:cstheme="minorHAnsi"/>
          <w:lang w:val="es-ES_tradnl"/>
        </w:rPr>
      </w:pPr>
      <w:r w:rsidRPr="00535B33">
        <w:rPr>
          <w:rFonts w:asciiTheme="majorHAnsi" w:hAnsiTheme="majorHAnsi" w:cstheme="minorHAnsi"/>
          <w:lang w:val="es-ES_tradnl"/>
        </w:rPr>
        <w:t>Barreras de acceso a la justicia según componentes clave de estándares internacionales</w:t>
      </w:r>
      <w:r w:rsidR="005A1EE1" w:rsidRPr="00535B33">
        <w:rPr>
          <w:rFonts w:asciiTheme="majorHAnsi" w:hAnsiTheme="majorHAnsi" w:cstheme="minorHAnsi"/>
          <w:lang w:val="es-ES_tradnl"/>
        </w:rPr>
        <w:tab/>
      </w:r>
      <w:r w:rsidR="005A1EE1" w:rsidRPr="00535B33">
        <w:rPr>
          <w:rFonts w:asciiTheme="majorHAnsi" w:hAnsiTheme="majorHAnsi" w:cstheme="minorHAnsi"/>
          <w:lang w:val="es-ES_tradnl"/>
        </w:rPr>
        <w:tab/>
      </w:r>
      <w:r w:rsidR="004A01B9">
        <w:rPr>
          <w:rFonts w:asciiTheme="majorHAnsi" w:hAnsiTheme="majorHAnsi" w:cstheme="minorHAnsi"/>
          <w:lang w:val="es-ES_tradnl"/>
        </w:rPr>
        <w:t>43</w:t>
      </w:r>
    </w:p>
    <w:p w14:paraId="127C9723" w14:textId="1D02662B" w:rsidR="008E4628" w:rsidRPr="00535B33" w:rsidRDefault="008E4628" w:rsidP="00F644AA">
      <w:pPr>
        <w:pStyle w:val="ListParagraph"/>
        <w:widowControl w:val="0"/>
        <w:numPr>
          <w:ilvl w:val="0"/>
          <w:numId w:val="17"/>
        </w:numPr>
        <w:autoSpaceDE w:val="0"/>
        <w:autoSpaceDN w:val="0"/>
        <w:adjustRightInd w:val="0"/>
        <w:ind w:left="360" w:right="360"/>
        <w:jc w:val="both"/>
        <w:rPr>
          <w:rFonts w:asciiTheme="majorHAnsi" w:hAnsiTheme="majorHAnsi" w:cstheme="minorHAnsi"/>
          <w:lang w:val="es-ES_tradnl"/>
        </w:rPr>
      </w:pPr>
      <w:r w:rsidRPr="00535B33">
        <w:rPr>
          <w:rFonts w:asciiTheme="majorHAnsi" w:hAnsiTheme="majorHAnsi"/>
          <w:bCs/>
          <w:lang w:val="es-ES_tradnl"/>
        </w:rPr>
        <w:t>Clasificación del presupuesto y gastos del Ministerio de la Mujer por fuente de financiamiento</w:t>
      </w:r>
      <w:r w:rsidR="00232E74" w:rsidRPr="00535B33">
        <w:rPr>
          <w:rFonts w:asciiTheme="majorHAnsi" w:hAnsiTheme="majorHAnsi"/>
          <w:bCs/>
          <w:lang w:val="es-ES_tradnl"/>
        </w:rPr>
        <w:tab/>
      </w:r>
      <w:r w:rsidR="004A01B9">
        <w:rPr>
          <w:rFonts w:asciiTheme="majorHAnsi" w:hAnsiTheme="majorHAnsi"/>
          <w:bCs/>
          <w:lang w:val="es-ES_tradnl"/>
        </w:rPr>
        <w:t>50</w:t>
      </w:r>
    </w:p>
    <w:p w14:paraId="07132FA2" w14:textId="6EC736D9" w:rsidR="00E4783A" w:rsidRPr="00535B33" w:rsidRDefault="009861A0" w:rsidP="00F644AA">
      <w:pPr>
        <w:pStyle w:val="ListParagraph"/>
        <w:widowControl w:val="0"/>
        <w:numPr>
          <w:ilvl w:val="0"/>
          <w:numId w:val="17"/>
        </w:numPr>
        <w:autoSpaceDE w:val="0"/>
        <w:autoSpaceDN w:val="0"/>
        <w:adjustRightInd w:val="0"/>
        <w:ind w:left="360" w:right="360"/>
        <w:jc w:val="both"/>
        <w:rPr>
          <w:rFonts w:asciiTheme="majorHAnsi" w:eastAsiaTheme="minorEastAsia" w:hAnsiTheme="majorHAnsi"/>
          <w:lang w:val="es-ES_tradnl"/>
        </w:rPr>
      </w:pPr>
      <w:r w:rsidRPr="00535B33">
        <w:rPr>
          <w:rFonts w:asciiTheme="majorHAnsi" w:eastAsiaTheme="minorEastAsia" w:hAnsiTheme="majorHAnsi"/>
          <w:lang w:val="es-ES_tradnl"/>
        </w:rPr>
        <w:t xml:space="preserve">Programas, Proyectos y Acciones de Cooperación Internacional en torno </w:t>
      </w:r>
      <w:r w:rsidR="00535B33">
        <w:rPr>
          <w:rFonts w:asciiTheme="majorHAnsi" w:eastAsiaTheme="minorEastAsia" w:hAnsiTheme="majorHAnsi"/>
          <w:lang w:val="es-ES_tradnl"/>
        </w:rPr>
        <w:t>a</w:t>
      </w:r>
      <w:r w:rsidRPr="00535B33">
        <w:rPr>
          <w:rFonts w:asciiTheme="majorHAnsi" w:eastAsiaTheme="minorEastAsia" w:hAnsiTheme="majorHAnsi"/>
          <w:lang w:val="es-ES_tradnl"/>
        </w:rPr>
        <w:t xml:space="preserve"> a la </w:t>
      </w:r>
      <w:r w:rsidR="00535B33">
        <w:rPr>
          <w:rFonts w:asciiTheme="majorHAnsi" w:eastAsiaTheme="minorEastAsia" w:hAnsiTheme="majorHAnsi"/>
          <w:lang w:val="es-ES_tradnl"/>
        </w:rPr>
        <w:t>VCM</w:t>
      </w:r>
      <w:r w:rsidR="002B1FA9" w:rsidRPr="00535B33">
        <w:rPr>
          <w:rFonts w:asciiTheme="majorHAnsi" w:eastAsiaTheme="minorEastAsia" w:hAnsiTheme="majorHAnsi"/>
          <w:lang w:val="es-ES_tradnl"/>
        </w:rPr>
        <w:t xml:space="preserve"> (</w:t>
      </w:r>
      <w:r w:rsidRPr="00535B33">
        <w:rPr>
          <w:rFonts w:asciiTheme="majorHAnsi" w:eastAsiaTheme="minorEastAsia" w:hAnsiTheme="majorHAnsi"/>
          <w:lang w:val="es-ES_tradnl"/>
        </w:rPr>
        <w:t>2013</w:t>
      </w:r>
      <w:r w:rsidR="002B1FA9" w:rsidRPr="00535B33">
        <w:rPr>
          <w:rFonts w:asciiTheme="majorHAnsi" w:eastAsiaTheme="minorEastAsia" w:hAnsiTheme="majorHAnsi"/>
          <w:lang w:val="es-ES_tradnl"/>
        </w:rPr>
        <w:t>)</w:t>
      </w:r>
      <w:r w:rsidR="00397E88" w:rsidRPr="00535B33">
        <w:rPr>
          <w:rFonts w:asciiTheme="majorHAnsi" w:eastAsiaTheme="minorEastAsia" w:hAnsiTheme="majorHAnsi"/>
          <w:lang w:val="es-ES_tradnl"/>
        </w:rPr>
        <w:tab/>
      </w:r>
      <w:r w:rsidR="00397E88" w:rsidRPr="00535B33">
        <w:rPr>
          <w:rFonts w:asciiTheme="majorHAnsi" w:eastAsiaTheme="minorEastAsia" w:hAnsiTheme="majorHAnsi"/>
          <w:lang w:val="es-ES_tradnl"/>
        </w:rPr>
        <w:tab/>
      </w:r>
      <w:r w:rsidR="004A01B9">
        <w:rPr>
          <w:rFonts w:asciiTheme="majorHAnsi" w:eastAsiaTheme="minorEastAsia" w:hAnsiTheme="majorHAnsi"/>
          <w:lang w:val="es-ES_tradnl"/>
        </w:rPr>
        <w:t>51</w:t>
      </w:r>
    </w:p>
    <w:p w14:paraId="152F1562" w14:textId="1B1EC87D" w:rsidR="00E4783A" w:rsidRPr="00535B33" w:rsidRDefault="00133295" w:rsidP="00F644AA">
      <w:pPr>
        <w:pStyle w:val="ListParagraph"/>
        <w:widowControl w:val="0"/>
        <w:numPr>
          <w:ilvl w:val="0"/>
          <w:numId w:val="17"/>
        </w:numPr>
        <w:autoSpaceDE w:val="0"/>
        <w:autoSpaceDN w:val="0"/>
        <w:adjustRightInd w:val="0"/>
        <w:ind w:left="360"/>
        <w:jc w:val="both"/>
        <w:rPr>
          <w:rFonts w:asciiTheme="majorHAnsi" w:eastAsiaTheme="minorEastAsia" w:hAnsiTheme="majorHAnsi"/>
          <w:lang w:val="es-ES_tradnl"/>
        </w:rPr>
      </w:pPr>
      <w:r w:rsidRPr="00535B33">
        <w:rPr>
          <w:rFonts w:asciiTheme="majorHAnsi" w:hAnsiTheme="majorHAnsi"/>
          <w:lang w:val="es-ES_tradnl"/>
        </w:rPr>
        <w:t xml:space="preserve">Fondos aportados por el UNFPA a la respuesta nacional frente a la violencia contra las mujeres </w:t>
      </w:r>
    </w:p>
    <w:p w14:paraId="41312803" w14:textId="0F39024C" w:rsidR="002B1FA9" w:rsidRPr="00535B33" w:rsidRDefault="002B1FA9" w:rsidP="00535B33">
      <w:pPr>
        <w:pStyle w:val="ListParagraph"/>
        <w:widowControl w:val="0"/>
        <w:autoSpaceDE w:val="0"/>
        <w:autoSpaceDN w:val="0"/>
        <w:adjustRightInd w:val="0"/>
        <w:ind w:left="360"/>
        <w:jc w:val="both"/>
        <w:rPr>
          <w:rFonts w:asciiTheme="majorHAnsi" w:hAnsiTheme="majorHAnsi"/>
          <w:lang w:val="es-ES_tradnl"/>
        </w:rPr>
      </w:pPr>
      <w:r w:rsidRPr="00535B33">
        <w:rPr>
          <w:rFonts w:asciiTheme="majorHAnsi" w:hAnsiTheme="majorHAnsi"/>
          <w:lang w:val="es-ES_tradnl"/>
        </w:rPr>
        <w:t>(</w:t>
      </w:r>
      <w:r w:rsidR="00133295" w:rsidRPr="00535B33">
        <w:rPr>
          <w:rFonts w:asciiTheme="majorHAnsi" w:hAnsiTheme="majorHAnsi"/>
          <w:lang w:val="es-ES_tradnl"/>
        </w:rPr>
        <w:t>2012-2013</w:t>
      </w:r>
      <w:r w:rsidRPr="00535B33">
        <w:rPr>
          <w:rFonts w:asciiTheme="majorHAnsi" w:hAnsiTheme="majorHAnsi"/>
          <w:lang w:val="es-ES_tradnl"/>
        </w:rPr>
        <w:t>)</w:t>
      </w:r>
      <w:r w:rsidR="004A01B9">
        <w:rPr>
          <w:rFonts w:asciiTheme="majorHAnsi" w:hAnsiTheme="majorHAnsi"/>
          <w:lang w:val="es-ES_tradnl"/>
        </w:rPr>
        <w:tab/>
      </w:r>
      <w:r w:rsidR="004A01B9">
        <w:rPr>
          <w:rFonts w:asciiTheme="majorHAnsi" w:hAnsiTheme="majorHAnsi"/>
          <w:lang w:val="es-ES_tradnl"/>
        </w:rPr>
        <w:tab/>
      </w:r>
      <w:r w:rsidR="004A01B9">
        <w:rPr>
          <w:rFonts w:asciiTheme="majorHAnsi" w:hAnsiTheme="majorHAnsi"/>
          <w:lang w:val="es-ES_tradnl"/>
        </w:rPr>
        <w:tab/>
      </w:r>
      <w:r w:rsidR="004A01B9">
        <w:rPr>
          <w:rFonts w:asciiTheme="majorHAnsi" w:hAnsiTheme="majorHAnsi"/>
          <w:lang w:val="es-ES_tradnl"/>
        </w:rPr>
        <w:tab/>
      </w:r>
      <w:r w:rsidR="004A01B9">
        <w:rPr>
          <w:rFonts w:asciiTheme="majorHAnsi" w:hAnsiTheme="majorHAnsi"/>
          <w:lang w:val="es-ES_tradnl"/>
        </w:rPr>
        <w:tab/>
      </w:r>
      <w:r w:rsidR="004A01B9">
        <w:rPr>
          <w:rFonts w:asciiTheme="majorHAnsi" w:hAnsiTheme="majorHAnsi"/>
          <w:lang w:val="es-ES_tradnl"/>
        </w:rPr>
        <w:tab/>
      </w:r>
      <w:r w:rsidR="004A01B9">
        <w:rPr>
          <w:rFonts w:asciiTheme="majorHAnsi" w:hAnsiTheme="majorHAnsi"/>
          <w:lang w:val="es-ES_tradnl"/>
        </w:rPr>
        <w:tab/>
      </w:r>
      <w:r w:rsidR="004A01B9">
        <w:rPr>
          <w:rFonts w:asciiTheme="majorHAnsi" w:hAnsiTheme="majorHAnsi"/>
          <w:lang w:val="es-ES_tradnl"/>
        </w:rPr>
        <w:tab/>
      </w:r>
      <w:r w:rsidR="004A01B9">
        <w:rPr>
          <w:rFonts w:asciiTheme="majorHAnsi" w:hAnsiTheme="majorHAnsi"/>
          <w:lang w:val="es-ES_tradnl"/>
        </w:rPr>
        <w:tab/>
      </w:r>
      <w:r w:rsidR="004A01B9">
        <w:rPr>
          <w:rFonts w:asciiTheme="majorHAnsi" w:hAnsiTheme="majorHAnsi"/>
          <w:lang w:val="es-ES_tradnl"/>
        </w:rPr>
        <w:tab/>
      </w:r>
      <w:r w:rsidR="004A01B9">
        <w:rPr>
          <w:rFonts w:asciiTheme="majorHAnsi" w:hAnsiTheme="majorHAnsi"/>
          <w:lang w:val="es-ES_tradnl"/>
        </w:rPr>
        <w:tab/>
        <w:t>52</w:t>
      </w:r>
    </w:p>
    <w:p w14:paraId="359F7BB8" w14:textId="10D86F40" w:rsidR="00133295" w:rsidRPr="00535B33" w:rsidRDefault="009861A0" w:rsidP="00F644AA">
      <w:pPr>
        <w:pStyle w:val="ListParagraph"/>
        <w:widowControl w:val="0"/>
        <w:numPr>
          <w:ilvl w:val="0"/>
          <w:numId w:val="17"/>
        </w:numPr>
        <w:autoSpaceDE w:val="0"/>
        <w:autoSpaceDN w:val="0"/>
        <w:adjustRightInd w:val="0"/>
        <w:ind w:left="360"/>
        <w:jc w:val="both"/>
        <w:rPr>
          <w:rFonts w:asciiTheme="majorHAnsi" w:eastAsiaTheme="minorEastAsia" w:hAnsiTheme="majorHAnsi"/>
          <w:lang w:val="es-ES_tradnl"/>
        </w:rPr>
      </w:pPr>
      <w:r w:rsidRPr="00535B33">
        <w:rPr>
          <w:rFonts w:asciiTheme="majorHAnsi" w:eastAsiaTheme="minorEastAsia" w:hAnsiTheme="majorHAnsi"/>
          <w:lang w:val="es-ES_tradnl"/>
        </w:rPr>
        <w:t>Donantes según organización beneficiaria, proyecto y presupuesto de instancias entrevistadas</w:t>
      </w:r>
      <w:r w:rsidR="00A8348E" w:rsidRPr="00535B33">
        <w:rPr>
          <w:rFonts w:asciiTheme="majorHAnsi" w:eastAsiaTheme="minorEastAsia" w:hAnsiTheme="majorHAnsi"/>
          <w:lang w:val="es-ES_tradnl"/>
        </w:rPr>
        <w:t xml:space="preserve"> </w:t>
      </w:r>
      <w:r w:rsidR="00232E74" w:rsidRPr="00535B33">
        <w:rPr>
          <w:rFonts w:asciiTheme="majorHAnsi" w:eastAsiaTheme="minorEastAsia" w:hAnsiTheme="majorHAnsi"/>
          <w:lang w:val="es-ES_tradnl"/>
        </w:rPr>
        <w:tab/>
      </w:r>
      <w:r w:rsidR="004A01B9">
        <w:rPr>
          <w:rFonts w:asciiTheme="majorHAnsi" w:eastAsiaTheme="minorEastAsia" w:hAnsiTheme="majorHAnsi"/>
          <w:lang w:val="es-ES_tradnl"/>
        </w:rPr>
        <w:t>53</w:t>
      </w:r>
    </w:p>
    <w:p w14:paraId="19FD7EB1" w14:textId="175BEC05" w:rsidR="009861A0" w:rsidRPr="00535B33" w:rsidRDefault="009861A0" w:rsidP="00F644AA">
      <w:pPr>
        <w:pStyle w:val="ListParagraph"/>
        <w:widowControl w:val="0"/>
        <w:numPr>
          <w:ilvl w:val="0"/>
          <w:numId w:val="17"/>
        </w:numPr>
        <w:autoSpaceDE w:val="0"/>
        <w:autoSpaceDN w:val="0"/>
        <w:adjustRightInd w:val="0"/>
        <w:ind w:left="360"/>
        <w:jc w:val="both"/>
        <w:rPr>
          <w:rFonts w:asciiTheme="majorHAnsi" w:eastAsiaTheme="minorEastAsia" w:hAnsiTheme="majorHAnsi"/>
          <w:lang w:val="es-ES_tradnl"/>
        </w:rPr>
      </w:pPr>
      <w:r w:rsidRPr="00535B33">
        <w:rPr>
          <w:rFonts w:asciiTheme="majorHAnsi" w:eastAsiaTheme="minorEastAsia" w:hAnsiTheme="majorHAnsi"/>
          <w:lang w:val="es-ES_tradnl"/>
        </w:rPr>
        <w:t>Donantes que apoyan iniciativas de instancias gubernamentales y no gubernamentales</w:t>
      </w:r>
      <w:r w:rsidR="00A8348E" w:rsidRPr="00535B33">
        <w:rPr>
          <w:rFonts w:asciiTheme="majorHAnsi" w:eastAsiaTheme="minorEastAsia" w:hAnsiTheme="majorHAnsi"/>
          <w:lang w:val="es-ES_tradnl"/>
        </w:rPr>
        <w:tab/>
      </w:r>
      <w:r w:rsidR="00232E74" w:rsidRPr="00535B33">
        <w:rPr>
          <w:rFonts w:asciiTheme="majorHAnsi" w:eastAsiaTheme="minorEastAsia" w:hAnsiTheme="majorHAnsi"/>
          <w:lang w:val="es-ES_tradnl"/>
        </w:rPr>
        <w:tab/>
      </w:r>
      <w:r w:rsidR="004A01B9">
        <w:rPr>
          <w:rFonts w:asciiTheme="majorHAnsi" w:eastAsiaTheme="minorEastAsia" w:hAnsiTheme="majorHAnsi"/>
          <w:lang w:val="es-ES_tradnl"/>
        </w:rPr>
        <w:t>54</w:t>
      </w:r>
    </w:p>
    <w:p w14:paraId="3BE81B54" w14:textId="77777777" w:rsidR="00545A88" w:rsidRPr="00535B33" w:rsidRDefault="00545A88" w:rsidP="00535B33">
      <w:pPr>
        <w:pStyle w:val="ListParagraph"/>
        <w:widowControl w:val="0"/>
        <w:autoSpaceDE w:val="0"/>
        <w:autoSpaceDN w:val="0"/>
        <w:adjustRightInd w:val="0"/>
        <w:ind w:left="0" w:right="360"/>
        <w:jc w:val="both"/>
        <w:rPr>
          <w:rFonts w:asciiTheme="majorHAnsi" w:hAnsiTheme="majorHAnsi" w:cstheme="minorHAnsi"/>
          <w:lang w:val="es-ES_tradnl"/>
        </w:rPr>
      </w:pPr>
    </w:p>
    <w:p w14:paraId="19FD3CE8" w14:textId="58F07ECB" w:rsidR="00994F0C" w:rsidRPr="00DE786E" w:rsidRDefault="00994F0C" w:rsidP="00081CBF">
      <w:pPr>
        <w:pStyle w:val="ListParagraph"/>
        <w:autoSpaceDE w:val="0"/>
        <w:autoSpaceDN w:val="0"/>
        <w:adjustRightInd w:val="0"/>
        <w:ind w:left="0" w:right="360"/>
        <w:jc w:val="both"/>
        <w:rPr>
          <w:rFonts w:asciiTheme="majorHAnsi" w:eastAsia="Calibri" w:hAnsiTheme="majorHAnsi" w:cstheme="minorHAnsi"/>
          <w:b/>
          <w:sz w:val="24"/>
          <w:szCs w:val="24"/>
          <w:lang w:val="es-ES_tradnl" w:eastAsia="es-PA"/>
        </w:rPr>
      </w:pPr>
      <w:r w:rsidRPr="00DE786E">
        <w:rPr>
          <w:rFonts w:asciiTheme="majorHAnsi" w:eastAsia="Calibri" w:hAnsiTheme="majorHAnsi" w:cstheme="minorHAnsi"/>
          <w:b/>
          <w:sz w:val="24"/>
          <w:szCs w:val="24"/>
          <w:lang w:val="es-ES_tradnl" w:eastAsia="es-PA"/>
        </w:rPr>
        <w:t>Abreviaturas y acrónimos</w:t>
      </w:r>
    </w:p>
    <w:p w14:paraId="7BE49B3F" w14:textId="77777777" w:rsidR="00F025A4" w:rsidRPr="00DE786E" w:rsidRDefault="00F025A4" w:rsidP="00081CBF">
      <w:pPr>
        <w:ind w:right="360"/>
        <w:contextualSpacing/>
        <w:jc w:val="both"/>
        <w:rPr>
          <w:rFonts w:asciiTheme="majorHAnsi" w:hAnsiTheme="majorHAnsi"/>
          <w:lang w:val="es-ES_tradnl"/>
        </w:rPr>
      </w:pPr>
    </w:p>
    <w:p w14:paraId="1F33C2E3" w14:textId="77777777" w:rsidR="00FE5750" w:rsidRPr="00DE786E" w:rsidRDefault="00FE5750"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ACNUR</w:t>
      </w:r>
      <w:r w:rsidRPr="00DE786E">
        <w:rPr>
          <w:rFonts w:asciiTheme="majorHAnsi" w:hAnsiTheme="majorHAnsi" w:cs="Arial"/>
          <w:lang w:val="es-ES_tradnl"/>
        </w:rPr>
        <w:tab/>
        <w:t>Alto Comisionado de las Naciones Unidas para los Refugiados</w:t>
      </w:r>
    </w:p>
    <w:p w14:paraId="3B3996F4" w14:textId="6F61A233" w:rsidR="002B1FA9" w:rsidRDefault="002B1FA9" w:rsidP="00081CBF">
      <w:pPr>
        <w:tabs>
          <w:tab w:val="left" w:pos="1800"/>
        </w:tabs>
        <w:ind w:right="360"/>
        <w:contextualSpacing/>
        <w:jc w:val="both"/>
        <w:rPr>
          <w:rFonts w:asciiTheme="majorHAnsi" w:hAnsiTheme="majorHAnsi" w:cs="Arial"/>
          <w:lang w:val="es-ES_tradnl"/>
        </w:rPr>
      </w:pPr>
      <w:r>
        <w:rPr>
          <w:rFonts w:asciiTheme="majorHAnsi" w:hAnsiTheme="majorHAnsi" w:cs="Arial"/>
          <w:lang w:val="es-ES_tradnl"/>
        </w:rPr>
        <w:t>ALC</w:t>
      </w:r>
      <w:r>
        <w:rPr>
          <w:rFonts w:asciiTheme="majorHAnsi" w:hAnsiTheme="majorHAnsi" w:cs="Arial"/>
          <w:lang w:val="es-ES_tradnl"/>
        </w:rPr>
        <w:tab/>
        <w:t>América Latina y el Caribe</w:t>
      </w:r>
    </w:p>
    <w:p w14:paraId="1FC840EE" w14:textId="77777777" w:rsidR="00FE5750" w:rsidRPr="00DE786E" w:rsidRDefault="00FE5750"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BID</w:t>
      </w:r>
      <w:r w:rsidRPr="00DE786E">
        <w:rPr>
          <w:rFonts w:asciiTheme="majorHAnsi" w:hAnsiTheme="majorHAnsi" w:cs="Arial"/>
          <w:lang w:val="es-ES_tradnl"/>
        </w:rPr>
        <w:tab/>
        <w:t>Banco Interamericano de Desarrollo</w:t>
      </w:r>
    </w:p>
    <w:p w14:paraId="606FA25B" w14:textId="6528FFCE" w:rsidR="00FE5750" w:rsidRPr="00DE786E" w:rsidRDefault="00FE5750" w:rsidP="00232E74">
      <w:pPr>
        <w:tabs>
          <w:tab w:val="left" w:pos="1800"/>
        </w:tabs>
        <w:ind w:left="1800" w:right="360" w:hanging="1800"/>
        <w:contextualSpacing/>
        <w:jc w:val="both"/>
        <w:rPr>
          <w:rFonts w:asciiTheme="majorHAnsi" w:hAnsiTheme="majorHAnsi" w:cs="Arial"/>
          <w:lang w:val="es-ES_tradnl"/>
        </w:rPr>
      </w:pPr>
      <w:r w:rsidRPr="00DE786E">
        <w:rPr>
          <w:rFonts w:asciiTheme="majorHAnsi" w:hAnsiTheme="majorHAnsi" w:cs="Arial"/>
          <w:lang w:val="es-ES_tradnl"/>
        </w:rPr>
        <w:t>CEDAW</w:t>
      </w:r>
      <w:r w:rsidRPr="00DE786E">
        <w:rPr>
          <w:rFonts w:asciiTheme="majorHAnsi" w:hAnsiTheme="majorHAnsi" w:cs="Arial"/>
          <w:lang w:val="es-ES_tradnl"/>
        </w:rPr>
        <w:tab/>
      </w:r>
      <w:r w:rsidRPr="00DE786E">
        <w:rPr>
          <w:rFonts w:asciiTheme="majorHAnsi" w:hAnsiTheme="majorHAnsi" w:cs="Calibri"/>
          <w:lang w:val="es-ES_tradnl"/>
        </w:rPr>
        <w:t>Convención para la Eliminación de todas las Formas de Discriminación en contra de las Mujeres</w:t>
      </w:r>
    </w:p>
    <w:p w14:paraId="4F06CBD2" w14:textId="47D67807" w:rsidR="004B3894" w:rsidRDefault="004B3894" w:rsidP="00081CBF">
      <w:pPr>
        <w:tabs>
          <w:tab w:val="left" w:pos="1800"/>
        </w:tabs>
        <w:ind w:right="360"/>
        <w:contextualSpacing/>
        <w:jc w:val="both"/>
        <w:rPr>
          <w:rFonts w:asciiTheme="majorHAnsi" w:hAnsiTheme="majorHAnsi" w:cs="Arial"/>
          <w:lang w:val="es-ES_tradnl"/>
        </w:rPr>
      </w:pPr>
      <w:r>
        <w:rPr>
          <w:rFonts w:asciiTheme="majorHAnsi" w:hAnsiTheme="majorHAnsi" w:cs="Arial"/>
          <w:lang w:val="es-ES_tradnl"/>
        </w:rPr>
        <w:t>CEG - INTEC</w:t>
      </w:r>
      <w:r>
        <w:rPr>
          <w:rFonts w:asciiTheme="majorHAnsi" w:hAnsiTheme="majorHAnsi" w:cs="Arial"/>
          <w:lang w:val="es-ES_tradnl"/>
        </w:rPr>
        <w:tab/>
        <w:t xml:space="preserve">Centro de Estudios de Género </w:t>
      </w:r>
    </w:p>
    <w:p w14:paraId="69E071B6" w14:textId="4C8B9FFA" w:rsidR="00BD4DF8" w:rsidRPr="00DE786E" w:rsidRDefault="00BD4DF8"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CEPAL</w:t>
      </w:r>
      <w:r w:rsidR="00C47257" w:rsidRPr="00DE786E">
        <w:rPr>
          <w:rFonts w:asciiTheme="majorHAnsi" w:hAnsiTheme="majorHAnsi" w:cs="Arial"/>
          <w:lang w:val="es-ES_tradnl"/>
        </w:rPr>
        <w:tab/>
        <w:t>Comisión Económica para América Latina y el Caribe</w:t>
      </w:r>
    </w:p>
    <w:p w14:paraId="771CE22E" w14:textId="5D56654F" w:rsidR="0084419A" w:rsidRPr="00DE786E" w:rsidRDefault="0084419A"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CIPROM</w:t>
      </w:r>
      <w:r w:rsidRPr="00DE786E">
        <w:rPr>
          <w:rFonts w:asciiTheme="majorHAnsi" w:hAnsiTheme="majorHAnsi" w:cs="Arial"/>
          <w:lang w:val="es-ES_tradnl"/>
        </w:rPr>
        <w:tab/>
        <w:t>Comité Internacional de Protección a la Mujer Migrante</w:t>
      </w:r>
    </w:p>
    <w:p w14:paraId="35B46A3B" w14:textId="77777777" w:rsidR="00FE5750" w:rsidRPr="00DE786E" w:rsidRDefault="00FE5750"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COIN</w:t>
      </w:r>
      <w:r w:rsidRPr="00DE786E">
        <w:rPr>
          <w:rFonts w:asciiTheme="majorHAnsi" w:hAnsiTheme="majorHAnsi" w:cs="Arial"/>
          <w:lang w:val="es-ES_tradnl"/>
        </w:rPr>
        <w:tab/>
      </w:r>
      <w:r w:rsidRPr="00DE786E">
        <w:rPr>
          <w:rFonts w:asciiTheme="majorHAnsi" w:eastAsiaTheme="minorEastAsia" w:hAnsiTheme="majorHAnsi" w:cs="Arial"/>
          <w:lang w:val="es-ES_tradnl"/>
        </w:rPr>
        <w:t>Centro de Orientación e Investigación Integral</w:t>
      </w:r>
    </w:p>
    <w:p w14:paraId="655C25DC" w14:textId="77777777" w:rsidR="00FE5750" w:rsidRPr="00DE786E" w:rsidRDefault="00FE5750"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CONAPLUVI</w:t>
      </w:r>
      <w:r w:rsidRPr="00DE786E">
        <w:rPr>
          <w:rFonts w:asciiTheme="majorHAnsi" w:hAnsiTheme="majorHAnsi" w:cs="Arial"/>
          <w:lang w:val="es-ES_tradnl"/>
        </w:rPr>
        <w:tab/>
      </w:r>
      <w:r w:rsidRPr="00DE786E">
        <w:rPr>
          <w:rFonts w:asciiTheme="majorHAnsi" w:hAnsiTheme="majorHAnsi"/>
          <w:lang w:val="es-ES_tradnl"/>
        </w:rPr>
        <w:t>Comisión Nacional de Prevención y Lucha Contra la Violencia Intrafamiliar</w:t>
      </w:r>
    </w:p>
    <w:p w14:paraId="1B254D41" w14:textId="77777777" w:rsidR="00FE5750" w:rsidRPr="00DE786E" w:rsidRDefault="00FE5750"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ENDESA</w:t>
      </w:r>
      <w:r w:rsidRPr="00DE786E">
        <w:rPr>
          <w:rFonts w:asciiTheme="majorHAnsi" w:hAnsiTheme="majorHAnsi" w:cs="Arial"/>
          <w:lang w:val="es-ES_tradnl"/>
        </w:rPr>
        <w:tab/>
        <w:t>Encuesta Demográfica y de Salud</w:t>
      </w:r>
    </w:p>
    <w:p w14:paraId="166E0658" w14:textId="4FEF633E" w:rsidR="00BD4DF8" w:rsidRPr="00DE786E" w:rsidRDefault="00BD4DF8" w:rsidP="00081CBF">
      <w:pPr>
        <w:tabs>
          <w:tab w:val="left" w:pos="1800"/>
        </w:tabs>
        <w:ind w:left="1800" w:right="360" w:hanging="1800"/>
        <w:contextualSpacing/>
        <w:jc w:val="both"/>
        <w:rPr>
          <w:rFonts w:asciiTheme="majorHAnsi" w:hAnsiTheme="majorHAnsi" w:cs="Arial"/>
          <w:lang w:val="es-ES_tradnl"/>
        </w:rPr>
      </w:pPr>
      <w:r w:rsidRPr="00DE786E">
        <w:rPr>
          <w:rFonts w:asciiTheme="majorHAnsi" w:hAnsiTheme="majorHAnsi" w:cs="Arial"/>
          <w:lang w:val="es-ES_tradnl"/>
        </w:rPr>
        <w:t>ENHOGAR</w:t>
      </w:r>
      <w:r w:rsidRPr="00DE786E">
        <w:rPr>
          <w:rFonts w:asciiTheme="majorHAnsi" w:hAnsiTheme="majorHAnsi" w:cs="Arial"/>
          <w:lang w:val="es-ES_tradnl"/>
        </w:rPr>
        <w:tab/>
        <w:t>Encuesta Nacional</w:t>
      </w:r>
      <w:r w:rsidR="00C47257" w:rsidRPr="00DE786E">
        <w:rPr>
          <w:rFonts w:asciiTheme="majorHAnsi" w:hAnsiTheme="majorHAnsi" w:cs="Arial"/>
          <w:lang w:val="es-ES_tradnl"/>
        </w:rPr>
        <w:t xml:space="preserve"> de Hogares de Propósitos Múltiples</w:t>
      </w:r>
    </w:p>
    <w:p w14:paraId="01117269" w14:textId="77777777" w:rsidR="00FE5750" w:rsidRPr="00DE786E" w:rsidRDefault="00FE5750" w:rsidP="00081CBF">
      <w:pPr>
        <w:tabs>
          <w:tab w:val="left" w:pos="1800"/>
        </w:tabs>
        <w:ind w:left="1800" w:right="360" w:hanging="1800"/>
        <w:contextualSpacing/>
        <w:jc w:val="both"/>
        <w:rPr>
          <w:rFonts w:asciiTheme="majorHAnsi" w:hAnsiTheme="majorHAnsi" w:cs="Arial"/>
          <w:lang w:val="es-ES_tradnl"/>
        </w:rPr>
      </w:pPr>
      <w:r w:rsidRPr="00DE786E">
        <w:rPr>
          <w:rFonts w:asciiTheme="majorHAnsi" w:hAnsiTheme="majorHAnsi" w:cs="Arial"/>
          <w:lang w:val="es-ES_tradnl"/>
        </w:rPr>
        <w:t>MESECVI</w:t>
      </w:r>
      <w:r w:rsidRPr="00DE786E">
        <w:rPr>
          <w:rFonts w:asciiTheme="majorHAnsi" w:hAnsiTheme="majorHAnsi" w:cs="Arial"/>
          <w:lang w:val="es-ES_tradnl"/>
        </w:rPr>
        <w:tab/>
      </w:r>
      <w:r w:rsidRPr="00DE786E">
        <w:rPr>
          <w:rFonts w:asciiTheme="majorHAnsi" w:hAnsiTheme="majorHAnsi"/>
          <w:bCs/>
          <w:lang w:val="es-ES_tradnl"/>
        </w:rPr>
        <w:t>Mecanismo de Seguimiento de la Implementación de la Convención Interamericana para Prevenir, Sancionar y Erradicar la Violencia contra la Mujer</w:t>
      </w:r>
    </w:p>
    <w:p w14:paraId="155ED7AD" w14:textId="77777777" w:rsidR="00FE5750" w:rsidRPr="00DE786E" w:rsidRDefault="00FE5750" w:rsidP="00081CBF">
      <w:pPr>
        <w:tabs>
          <w:tab w:val="left" w:pos="1800"/>
        </w:tabs>
        <w:ind w:right="360"/>
        <w:contextualSpacing/>
        <w:jc w:val="both"/>
        <w:rPr>
          <w:rFonts w:asciiTheme="majorHAnsi" w:hAnsiTheme="majorHAnsi"/>
          <w:lang w:val="es-ES_tradnl"/>
        </w:rPr>
      </w:pPr>
      <w:r w:rsidRPr="00DE786E">
        <w:rPr>
          <w:rFonts w:asciiTheme="majorHAnsi" w:hAnsiTheme="majorHAnsi" w:cs="Arial"/>
          <w:lang w:val="es-ES_tradnl"/>
        </w:rPr>
        <w:t>M&amp;E</w:t>
      </w:r>
      <w:r w:rsidRPr="00DE786E">
        <w:rPr>
          <w:rFonts w:asciiTheme="majorHAnsi" w:hAnsiTheme="majorHAnsi" w:cs="Arial"/>
          <w:lang w:val="es-ES_tradnl"/>
        </w:rPr>
        <w:tab/>
      </w:r>
      <w:r w:rsidRPr="00DE786E">
        <w:rPr>
          <w:rFonts w:asciiTheme="majorHAnsi" w:hAnsiTheme="majorHAnsi"/>
          <w:lang w:val="es-ES_tradnl"/>
        </w:rPr>
        <w:t>Monitoreo y evaluación</w:t>
      </w:r>
    </w:p>
    <w:p w14:paraId="7284BDCB" w14:textId="77777777" w:rsidR="00FE5750" w:rsidRPr="00DE786E" w:rsidRDefault="00FE5750" w:rsidP="00081CBF">
      <w:pPr>
        <w:tabs>
          <w:tab w:val="left" w:pos="1800"/>
        </w:tabs>
        <w:ind w:right="360"/>
        <w:contextualSpacing/>
        <w:jc w:val="both"/>
        <w:rPr>
          <w:rFonts w:asciiTheme="majorHAnsi" w:hAnsiTheme="majorHAnsi" w:cs="Georgia"/>
          <w:lang w:val="es-ES_tradnl"/>
        </w:rPr>
      </w:pPr>
      <w:r w:rsidRPr="00DE786E">
        <w:rPr>
          <w:rFonts w:asciiTheme="majorHAnsi" w:hAnsiTheme="majorHAnsi"/>
          <w:lang w:val="es-ES_tradnl"/>
        </w:rPr>
        <w:t>MSP</w:t>
      </w:r>
      <w:r w:rsidRPr="00DE786E">
        <w:rPr>
          <w:rFonts w:asciiTheme="majorHAnsi" w:hAnsiTheme="majorHAnsi"/>
          <w:lang w:val="es-ES_tradnl"/>
        </w:rPr>
        <w:tab/>
      </w:r>
      <w:r w:rsidRPr="00DE786E">
        <w:rPr>
          <w:rFonts w:asciiTheme="majorHAnsi" w:hAnsiTheme="majorHAnsi" w:cs="Georgia"/>
          <w:lang w:val="es-ES_tradnl"/>
        </w:rPr>
        <w:t>Ministerio de Salud Pública</w:t>
      </w:r>
    </w:p>
    <w:p w14:paraId="6972180E" w14:textId="77777777" w:rsidR="00FE5750" w:rsidRPr="00DE786E" w:rsidRDefault="00FE5750" w:rsidP="00081CBF">
      <w:pPr>
        <w:tabs>
          <w:tab w:val="left" w:pos="1800"/>
        </w:tabs>
        <w:ind w:right="360"/>
        <w:contextualSpacing/>
        <w:jc w:val="both"/>
        <w:rPr>
          <w:rFonts w:asciiTheme="majorHAnsi" w:hAnsiTheme="majorHAnsi"/>
          <w:lang w:val="es-ES_tradnl"/>
        </w:rPr>
      </w:pPr>
      <w:r w:rsidRPr="00DE786E">
        <w:rPr>
          <w:rFonts w:asciiTheme="majorHAnsi" w:hAnsiTheme="majorHAnsi" w:cs="Georgia"/>
          <w:lang w:val="es-ES_tradnl"/>
        </w:rPr>
        <w:t>NAM</w:t>
      </w:r>
      <w:r w:rsidRPr="00DE786E">
        <w:rPr>
          <w:rFonts w:asciiTheme="majorHAnsi" w:hAnsiTheme="majorHAnsi" w:cs="Georgia"/>
          <w:lang w:val="es-ES_tradnl"/>
        </w:rPr>
        <w:tab/>
        <w:t>Núcleo de Apoyo a la Mujer</w:t>
      </w:r>
    </w:p>
    <w:p w14:paraId="5911CAB1" w14:textId="77777777" w:rsidR="00FE5750" w:rsidRPr="00DE786E" w:rsidRDefault="00FE5750" w:rsidP="00081CBF">
      <w:pPr>
        <w:tabs>
          <w:tab w:val="left" w:pos="1800"/>
        </w:tabs>
        <w:ind w:right="360"/>
        <w:contextualSpacing/>
        <w:jc w:val="both"/>
        <w:rPr>
          <w:rFonts w:asciiTheme="majorHAnsi" w:hAnsiTheme="majorHAnsi"/>
          <w:lang w:val="es-ES_tradnl"/>
        </w:rPr>
      </w:pPr>
      <w:r w:rsidRPr="00DE786E">
        <w:rPr>
          <w:rFonts w:asciiTheme="majorHAnsi" w:hAnsiTheme="majorHAnsi" w:cs="Arial"/>
          <w:kern w:val="36"/>
          <w:lang w:val="es-ES_tradnl" w:eastAsia="es-DO"/>
        </w:rPr>
        <w:t>OEA</w:t>
      </w:r>
      <w:r w:rsidRPr="00DE786E">
        <w:rPr>
          <w:rFonts w:asciiTheme="majorHAnsi" w:hAnsiTheme="majorHAnsi" w:cs="Arial"/>
          <w:lang w:val="es-ES_tradnl"/>
        </w:rPr>
        <w:tab/>
      </w:r>
      <w:r w:rsidRPr="00DE786E">
        <w:rPr>
          <w:rFonts w:asciiTheme="majorHAnsi" w:hAnsiTheme="majorHAnsi" w:cs="Arial"/>
          <w:kern w:val="36"/>
          <w:lang w:val="es-ES_tradnl" w:eastAsia="es-DO"/>
        </w:rPr>
        <w:t>Organización de Estados Americanos</w:t>
      </w:r>
    </w:p>
    <w:p w14:paraId="1A99E0F0" w14:textId="77777777" w:rsidR="00FE5750" w:rsidRPr="00DE786E" w:rsidRDefault="00FE5750" w:rsidP="00081CBF">
      <w:pPr>
        <w:tabs>
          <w:tab w:val="left" w:pos="1800"/>
        </w:tabs>
        <w:ind w:right="360"/>
        <w:contextualSpacing/>
        <w:jc w:val="both"/>
        <w:rPr>
          <w:rFonts w:asciiTheme="majorHAnsi" w:hAnsiTheme="majorHAnsi"/>
          <w:lang w:val="es-ES_tradnl"/>
        </w:rPr>
      </w:pPr>
      <w:r w:rsidRPr="00DE786E">
        <w:rPr>
          <w:rFonts w:asciiTheme="majorHAnsi" w:hAnsiTheme="majorHAnsi" w:cs="Arial"/>
          <w:lang w:val="es-ES_tradnl"/>
        </w:rPr>
        <w:t>OIM</w:t>
      </w:r>
      <w:r w:rsidRPr="00DE786E">
        <w:rPr>
          <w:rFonts w:asciiTheme="majorHAnsi" w:hAnsiTheme="majorHAnsi"/>
          <w:lang w:val="es-ES_tradnl"/>
        </w:rPr>
        <w:tab/>
      </w:r>
      <w:r w:rsidRPr="00DE786E">
        <w:rPr>
          <w:rFonts w:asciiTheme="majorHAnsi" w:hAnsiTheme="majorHAnsi" w:cs="Arial"/>
          <w:lang w:val="es-ES_tradnl"/>
        </w:rPr>
        <w:t>Organización Internacional de Migraciones</w:t>
      </w:r>
    </w:p>
    <w:p w14:paraId="1C571B99" w14:textId="77777777" w:rsidR="00FE5750" w:rsidRPr="00DE786E" w:rsidRDefault="00FE5750"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OMM</w:t>
      </w:r>
      <w:r w:rsidRPr="00DE786E">
        <w:rPr>
          <w:rFonts w:asciiTheme="majorHAnsi" w:hAnsiTheme="majorHAnsi" w:cs="Arial"/>
          <w:lang w:val="es-ES_tradnl"/>
        </w:rPr>
        <w:tab/>
      </w:r>
      <w:r w:rsidRPr="00DE786E">
        <w:rPr>
          <w:rFonts w:asciiTheme="majorHAnsi" w:hAnsiTheme="majorHAnsi"/>
          <w:lang w:val="es-ES_tradnl"/>
        </w:rPr>
        <w:t>Oficina Municipal de la Mujer</w:t>
      </w:r>
    </w:p>
    <w:p w14:paraId="54CA9033" w14:textId="77777777" w:rsidR="00FE5750" w:rsidRPr="00DE786E" w:rsidRDefault="00FE5750"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ONE</w:t>
      </w:r>
      <w:r w:rsidRPr="00DE786E">
        <w:rPr>
          <w:rFonts w:asciiTheme="majorHAnsi" w:hAnsiTheme="majorHAnsi" w:cs="Arial"/>
          <w:lang w:val="es-ES_tradnl"/>
        </w:rPr>
        <w:tab/>
        <w:t>Oficina Nacional de Estadísticas</w:t>
      </w:r>
    </w:p>
    <w:p w14:paraId="7A0AE9A3" w14:textId="77777777" w:rsidR="00FE5750" w:rsidRPr="00DE786E" w:rsidRDefault="00FE5750"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ONG</w:t>
      </w:r>
      <w:r w:rsidRPr="00DE786E">
        <w:rPr>
          <w:rFonts w:asciiTheme="majorHAnsi" w:hAnsiTheme="majorHAnsi" w:cs="Arial"/>
          <w:lang w:val="es-ES_tradnl"/>
        </w:rPr>
        <w:tab/>
        <w:t>Organización No Gubernamental</w:t>
      </w:r>
    </w:p>
    <w:p w14:paraId="0FB20EC0" w14:textId="77777777"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OPM</w:t>
      </w:r>
      <w:r w:rsidRPr="00DE786E">
        <w:rPr>
          <w:rFonts w:asciiTheme="majorHAnsi" w:hAnsiTheme="majorHAnsi" w:cs="Arial"/>
          <w:kern w:val="36"/>
          <w:lang w:val="es-ES_tradnl" w:eastAsia="es-DO"/>
        </w:rPr>
        <w:tab/>
      </w:r>
      <w:r w:rsidRPr="00DE786E">
        <w:rPr>
          <w:rFonts w:asciiTheme="majorHAnsi" w:hAnsiTheme="majorHAnsi"/>
          <w:lang w:val="es-ES_tradnl"/>
        </w:rPr>
        <w:t>Oficina Provincial de la Mujer</w:t>
      </w:r>
    </w:p>
    <w:p w14:paraId="4EF2DA9E" w14:textId="5109EA93" w:rsidR="003B02C9" w:rsidRDefault="003B02C9" w:rsidP="00081CBF">
      <w:pPr>
        <w:tabs>
          <w:tab w:val="left" w:pos="1800"/>
        </w:tabs>
        <w:ind w:right="360"/>
        <w:contextualSpacing/>
        <w:jc w:val="both"/>
        <w:rPr>
          <w:rFonts w:asciiTheme="majorHAnsi" w:hAnsiTheme="majorHAnsi" w:cs="Arial"/>
          <w:kern w:val="36"/>
          <w:lang w:val="es-ES_tradnl" w:eastAsia="es-DO"/>
        </w:rPr>
      </w:pPr>
      <w:r>
        <w:rPr>
          <w:rFonts w:asciiTheme="majorHAnsi" w:hAnsiTheme="majorHAnsi" w:cs="Arial"/>
          <w:kern w:val="36"/>
          <w:lang w:val="es-ES_tradnl" w:eastAsia="es-DO"/>
        </w:rPr>
        <w:t>OMM</w:t>
      </w:r>
      <w:r>
        <w:rPr>
          <w:rFonts w:asciiTheme="majorHAnsi" w:hAnsiTheme="majorHAnsi" w:cs="Arial"/>
          <w:kern w:val="36"/>
          <w:lang w:val="es-ES_tradnl" w:eastAsia="es-DO"/>
        </w:rPr>
        <w:tab/>
        <w:t>Oficina Municipal de la Mujer</w:t>
      </w:r>
    </w:p>
    <w:p w14:paraId="3CEC8B08" w14:textId="55B9B963"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OPS</w:t>
      </w:r>
      <w:r w:rsidRPr="00DE786E">
        <w:rPr>
          <w:rFonts w:asciiTheme="majorHAnsi" w:hAnsiTheme="majorHAnsi" w:cs="Arial"/>
          <w:kern w:val="36"/>
          <w:lang w:val="es-ES_tradnl" w:eastAsia="es-DO"/>
        </w:rPr>
        <w:tab/>
        <w:t>Organización Panamericana de la Salud</w:t>
      </w:r>
    </w:p>
    <w:p w14:paraId="599E7CFC" w14:textId="77777777"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PACAM</w:t>
      </w:r>
      <w:r w:rsidRPr="00DE786E">
        <w:rPr>
          <w:rFonts w:asciiTheme="majorHAnsi" w:hAnsiTheme="majorHAnsi" w:cs="Arial"/>
          <w:kern w:val="36"/>
          <w:lang w:val="es-ES_tradnl" w:eastAsia="es-DO"/>
        </w:rPr>
        <w:tab/>
      </w:r>
      <w:r w:rsidRPr="00DE786E">
        <w:rPr>
          <w:rFonts w:asciiTheme="majorHAnsi" w:hAnsiTheme="majorHAnsi" w:cs="Georgia"/>
          <w:lang w:val="es-ES_tradnl"/>
        </w:rPr>
        <w:t>Patronato de Ayuda a Casos de Mujeres Maltratadas</w:t>
      </w:r>
    </w:p>
    <w:p w14:paraId="51106D95" w14:textId="47903A94" w:rsidR="000846E1" w:rsidRPr="00DE786E" w:rsidRDefault="000846E1"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PEA</w:t>
      </w:r>
      <w:r w:rsidRPr="00DE786E">
        <w:rPr>
          <w:rFonts w:asciiTheme="majorHAnsi" w:hAnsiTheme="majorHAnsi" w:cs="Arial"/>
          <w:kern w:val="36"/>
          <w:lang w:val="es-ES_tradnl" w:eastAsia="es-DO"/>
        </w:rPr>
        <w:tab/>
      </w:r>
      <w:r w:rsidRPr="00DE786E">
        <w:rPr>
          <w:rFonts w:asciiTheme="majorHAnsi" w:eastAsiaTheme="minorEastAsia" w:hAnsiTheme="majorHAnsi" w:cs="–ü˜ø◊7Ê"/>
          <w:lang w:val="es-ES_tradnl"/>
        </w:rPr>
        <w:t>Población Económicamente Activa</w:t>
      </w:r>
    </w:p>
    <w:p w14:paraId="302DA989" w14:textId="77777777" w:rsidR="00FE5750" w:rsidRPr="00DE786E" w:rsidRDefault="00FE5750" w:rsidP="00081CBF">
      <w:pPr>
        <w:tabs>
          <w:tab w:val="left" w:pos="1800"/>
        </w:tabs>
        <w:ind w:right="360"/>
        <w:contextualSpacing/>
        <w:jc w:val="both"/>
        <w:rPr>
          <w:rFonts w:asciiTheme="majorHAnsi" w:hAnsiTheme="majorHAnsi" w:cstheme="minorHAnsi"/>
          <w:lang w:val="es-ES_tradnl"/>
        </w:rPr>
      </w:pPr>
      <w:r w:rsidRPr="00DE786E">
        <w:rPr>
          <w:rFonts w:asciiTheme="majorHAnsi" w:hAnsiTheme="majorHAnsi" w:cs="Arial"/>
          <w:kern w:val="36"/>
          <w:lang w:val="es-ES_tradnl" w:eastAsia="es-DO"/>
        </w:rPr>
        <w:t>PGR</w:t>
      </w:r>
      <w:r w:rsidRPr="00DE786E">
        <w:rPr>
          <w:rFonts w:asciiTheme="majorHAnsi" w:hAnsiTheme="majorHAnsi" w:cs="Arial"/>
          <w:kern w:val="36"/>
          <w:lang w:val="es-ES_tradnl" w:eastAsia="es-DO"/>
        </w:rPr>
        <w:tab/>
      </w:r>
      <w:r w:rsidRPr="00DE786E">
        <w:rPr>
          <w:rFonts w:asciiTheme="majorHAnsi" w:hAnsiTheme="majorHAnsi" w:cstheme="minorHAnsi"/>
          <w:lang w:val="es-ES_tradnl"/>
        </w:rPr>
        <w:t>Procuraduría General de la República</w:t>
      </w:r>
    </w:p>
    <w:p w14:paraId="7544B329" w14:textId="20AEAC00" w:rsidR="006A5414" w:rsidRPr="00DE786E" w:rsidRDefault="006A5414" w:rsidP="00081CBF">
      <w:pPr>
        <w:tabs>
          <w:tab w:val="left" w:pos="1800"/>
        </w:tabs>
        <w:ind w:right="360"/>
        <w:contextualSpacing/>
        <w:jc w:val="both"/>
        <w:rPr>
          <w:rFonts w:asciiTheme="majorHAnsi" w:hAnsiTheme="majorHAnsi" w:cstheme="minorHAnsi"/>
          <w:lang w:val="es-ES_tradnl"/>
        </w:rPr>
      </w:pPr>
      <w:r w:rsidRPr="00DE786E">
        <w:rPr>
          <w:rFonts w:asciiTheme="majorHAnsi" w:hAnsiTheme="majorHAnsi" w:cstheme="minorHAnsi"/>
          <w:lang w:val="es-ES_tradnl"/>
        </w:rPr>
        <w:t>PIB</w:t>
      </w:r>
      <w:r w:rsidRPr="00DE786E">
        <w:rPr>
          <w:rFonts w:asciiTheme="majorHAnsi" w:hAnsiTheme="majorHAnsi" w:cstheme="minorHAnsi"/>
          <w:lang w:val="es-ES_tradnl"/>
        </w:rPr>
        <w:tab/>
      </w:r>
      <w:r w:rsidRPr="00DE786E">
        <w:rPr>
          <w:rFonts w:asciiTheme="majorHAnsi" w:eastAsiaTheme="minorEastAsia" w:hAnsiTheme="majorHAnsi"/>
          <w:bCs/>
          <w:lang w:val="es-ES_tradnl"/>
        </w:rPr>
        <w:t>Producto Interno Bruto</w:t>
      </w:r>
    </w:p>
    <w:p w14:paraId="62CDCC60" w14:textId="77777777"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theme="minorHAnsi"/>
          <w:lang w:val="es-ES_tradnl"/>
        </w:rPr>
        <w:t>PLANEG</w:t>
      </w:r>
      <w:r w:rsidRPr="00DE786E">
        <w:rPr>
          <w:rFonts w:asciiTheme="majorHAnsi" w:hAnsiTheme="majorHAnsi" w:cstheme="minorHAnsi"/>
          <w:lang w:val="es-ES_tradnl"/>
        </w:rPr>
        <w:tab/>
      </w:r>
      <w:r w:rsidRPr="00DE786E">
        <w:rPr>
          <w:rFonts w:asciiTheme="majorHAnsi" w:hAnsiTheme="majorHAnsi"/>
          <w:bCs/>
          <w:lang w:val="es-ES_tradnl"/>
        </w:rPr>
        <w:t>Plan Nacional de Equidad de Género</w:t>
      </w:r>
    </w:p>
    <w:p w14:paraId="0C267664" w14:textId="786AA918"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PNUD</w:t>
      </w:r>
      <w:r w:rsidRPr="00DE786E">
        <w:rPr>
          <w:rFonts w:asciiTheme="majorHAnsi" w:hAnsiTheme="majorHAnsi" w:cs="Arial"/>
          <w:kern w:val="36"/>
          <w:lang w:val="es-ES_tradnl" w:eastAsia="es-DO"/>
        </w:rPr>
        <w:tab/>
      </w:r>
      <w:r w:rsidRPr="00DE786E">
        <w:rPr>
          <w:rFonts w:asciiTheme="majorHAnsi" w:eastAsiaTheme="minorEastAsia" w:hAnsiTheme="majorHAnsi" w:cs="Arial"/>
          <w:lang w:val="es-ES_tradnl"/>
        </w:rPr>
        <w:t>Programa de las Naciones Unidas para el Desarrollo</w:t>
      </w:r>
    </w:p>
    <w:p w14:paraId="7FE476D2" w14:textId="56800AA2" w:rsidR="00081CBF" w:rsidRPr="00DE786E" w:rsidRDefault="00081CBF"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SIVE</w:t>
      </w:r>
      <w:r w:rsidRPr="00DE786E">
        <w:rPr>
          <w:rFonts w:asciiTheme="majorHAnsi" w:hAnsiTheme="majorHAnsi" w:cs="Arial"/>
          <w:kern w:val="36"/>
          <w:lang w:val="es-ES_tradnl" w:eastAsia="es-DO"/>
        </w:rPr>
        <w:tab/>
        <w:t>Sistema de Información de Vigilancia Epidemiológica</w:t>
      </w:r>
    </w:p>
    <w:p w14:paraId="3A9882F1" w14:textId="16872684"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VCMN</w:t>
      </w:r>
      <w:r w:rsidRPr="00DE786E">
        <w:rPr>
          <w:rFonts w:asciiTheme="majorHAnsi" w:hAnsiTheme="majorHAnsi" w:cs="Arial"/>
          <w:kern w:val="36"/>
          <w:lang w:val="es-ES_tradnl" w:eastAsia="es-DO"/>
        </w:rPr>
        <w:tab/>
        <w:t>Vio</w:t>
      </w:r>
      <w:r w:rsidR="00F87617" w:rsidRPr="00DE786E">
        <w:rPr>
          <w:rFonts w:asciiTheme="majorHAnsi" w:hAnsiTheme="majorHAnsi" w:cs="Arial"/>
          <w:kern w:val="36"/>
          <w:lang w:val="es-ES_tradnl" w:eastAsia="es-DO"/>
        </w:rPr>
        <w:t xml:space="preserve">lencia contra las Mujeres y </w:t>
      </w:r>
      <w:r w:rsidRPr="00DE786E">
        <w:rPr>
          <w:rFonts w:asciiTheme="majorHAnsi" w:hAnsiTheme="majorHAnsi" w:cs="Arial"/>
          <w:kern w:val="36"/>
          <w:lang w:val="es-ES_tradnl" w:eastAsia="es-DO"/>
        </w:rPr>
        <w:t>Ni</w:t>
      </w:r>
      <w:r w:rsidRPr="00DE786E">
        <w:rPr>
          <w:rFonts w:asciiTheme="majorHAnsi" w:eastAsia="Calibri" w:hAnsiTheme="majorHAnsi" w:cstheme="minorHAnsi"/>
          <w:lang w:val="es-ES_tradnl" w:eastAsia="es-PA"/>
        </w:rPr>
        <w:t>ñ</w:t>
      </w:r>
      <w:r w:rsidRPr="00DE786E">
        <w:rPr>
          <w:rFonts w:asciiTheme="majorHAnsi" w:hAnsiTheme="majorHAnsi" w:cs="Arial"/>
          <w:kern w:val="36"/>
          <w:lang w:val="es-ES_tradnl" w:eastAsia="es-DO"/>
        </w:rPr>
        <w:t>as</w:t>
      </w:r>
    </w:p>
    <w:p w14:paraId="07E41C44" w14:textId="77777777"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VIF</w:t>
      </w:r>
      <w:r w:rsidRPr="00DE786E">
        <w:rPr>
          <w:rFonts w:asciiTheme="majorHAnsi" w:hAnsiTheme="majorHAnsi" w:cs="Arial"/>
          <w:kern w:val="36"/>
          <w:lang w:val="es-ES_tradnl" w:eastAsia="es-DO"/>
        </w:rPr>
        <w:tab/>
        <w:t>Violencia Intrafamiliar</w:t>
      </w:r>
    </w:p>
    <w:p w14:paraId="551CFF78" w14:textId="77777777"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VBG</w:t>
      </w:r>
      <w:r w:rsidRPr="00DE786E">
        <w:rPr>
          <w:rFonts w:asciiTheme="majorHAnsi" w:hAnsiTheme="majorHAnsi" w:cs="Arial"/>
          <w:kern w:val="36"/>
          <w:lang w:val="es-ES_tradnl" w:eastAsia="es-DO"/>
        </w:rPr>
        <w:tab/>
        <w:t>Violencia basada en género</w:t>
      </w:r>
    </w:p>
    <w:p w14:paraId="54818339" w14:textId="77777777"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VIH</w:t>
      </w:r>
      <w:r w:rsidRPr="00DE786E">
        <w:rPr>
          <w:rFonts w:asciiTheme="majorHAnsi" w:hAnsiTheme="majorHAnsi" w:cs="Arial"/>
          <w:kern w:val="36"/>
          <w:lang w:val="es-ES_tradnl" w:eastAsia="es-DO"/>
        </w:rPr>
        <w:tab/>
        <w:t>Virus de Inmunodeficiencia Humana</w:t>
      </w:r>
    </w:p>
    <w:p w14:paraId="52D29F48" w14:textId="5EADAB7E"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UAIV</w:t>
      </w:r>
      <w:r w:rsidRPr="00DE786E">
        <w:rPr>
          <w:rFonts w:asciiTheme="majorHAnsi" w:hAnsiTheme="majorHAnsi" w:cs="Arial"/>
          <w:kern w:val="36"/>
          <w:lang w:val="es-ES_tradnl" w:eastAsia="es-DO"/>
        </w:rPr>
        <w:tab/>
      </w:r>
      <w:r w:rsidRPr="00DE786E">
        <w:rPr>
          <w:rFonts w:asciiTheme="majorHAnsi" w:eastAsiaTheme="minorEastAsia" w:hAnsiTheme="majorHAnsi"/>
          <w:lang w:val="es-ES_tradnl"/>
        </w:rPr>
        <w:t xml:space="preserve">Unidad de </w:t>
      </w:r>
      <w:proofErr w:type="spellStart"/>
      <w:r w:rsidRPr="00DE786E">
        <w:rPr>
          <w:rFonts w:asciiTheme="majorHAnsi" w:eastAsiaTheme="minorEastAsia" w:hAnsiTheme="majorHAnsi"/>
          <w:lang w:val="es-ES_tradnl"/>
        </w:rPr>
        <w:t>Atención</w:t>
      </w:r>
      <w:proofErr w:type="spellEnd"/>
      <w:r w:rsidRPr="00DE786E">
        <w:rPr>
          <w:rFonts w:asciiTheme="majorHAnsi" w:eastAsiaTheme="minorEastAsia" w:hAnsiTheme="majorHAnsi"/>
          <w:lang w:val="es-ES_tradnl"/>
        </w:rPr>
        <w:t xml:space="preserve"> a la Violencia de </w:t>
      </w:r>
      <w:proofErr w:type="spellStart"/>
      <w:r w:rsidRPr="00DE786E">
        <w:rPr>
          <w:rFonts w:asciiTheme="majorHAnsi" w:eastAsiaTheme="minorEastAsia" w:hAnsiTheme="majorHAnsi"/>
          <w:lang w:val="es-ES_tradnl"/>
        </w:rPr>
        <w:t>Género</w:t>
      </w:r>
      <w:proofErr w:type="spellEnd"/>
      <w:r w:rsidRPr="00DE786E">
        <w:rPr>
          <w:rFonts w:asciiTheme="majorHAnsi" w:eastAsiaTheme="minorEastAsia" w:hAnsiTheme="majorHAnsi"/>
          <w:lang w:val="es-ES_tradnl"/>
        </w:rPr>
        <w:t>, Sexual e Intrafamiliar</w:t>
      </w:r>
    </w:p>
    <w:p w14:paraId="75356AF7" w14:textId="77777777" w:rsidR="00FE5750" w:rsidRPr="00DE786E" w:rsidRDefault="00FE5750" w:rsidP="00081CBF">
      <w:pPr>
        <w:tabs>
          <w:tab w:val="left" w:pos="1800"/>
        </w:tabs>
        <w:ind w:right="360"/>
        <w:contextualSpacing/>
        <w:jc w:val="both"/>
        <w:rPr>
          <w:rFonts w:asciiTheme="majorHAnsi" w:hAnsiTheme="majorHAnsi" w:cs="Arial"/>
          <w:kern w:val="36"/>
          <w:lang w:val="es-ES_tradnl" w:eastAsia="es-DO"/>
        </w:rPr>
      </w:pPr>
      <w:r w:rsidRPr="00DE786E">
        <w:rPr>
          <w:rFonts w:asciiTheme="majorHAnsi" w:hAnsiTheme="majorHAnsi" w:cs="Arial"/>
          <w:kern w:val="36"/>
          <w:lang w:val="es-ES_tradnl" w:eastAsia="es-DO"/>
        </w:rPr>
        <w:t>UNFPA</w:t>
      </w:r>
      <w:r w:rsidRPr="00DE786E">
        <w:rPr>
          <w:rFonts w:asciiTheme="majorHAnsi" w:hAnsiTheme="majorHAnsi" w:cs="Arial"/>
          <w:kern w:val="36"/>
          <w:lang w:val="es-ES_tradnl" w:eastAsia="es-DO"/>
        </w:rPr>
        <w:tab/>
      </w:r>
      <w:r w:rsidRPr="00DE786E">
        <w:rPr>
          <w:rFonts w:asciiTheme="majorHAnsi" w:hAnsiTheme="majorHAnsi"/>
          <w:lang w:val="es-ES_tradnl"/>
        </w:rPr>
        <w:t>Fondo de Población de las Naciones Unidas</w:t>
      </w:r>
    </w:p>
    <w:p w14:paraId="1D556F75" w14:textId="77777777" w:rsidR="00FE5750" w:rsidRPr="00DE786E" w:rsidRDefault="00FE5750" w:rsidP="00081CBF">
      <w:pPr>
        <w:tabs>
          <w:tab w:val="left" w:pos="1800"/>
        </w:tabs>
        <w:ind w:right="360"/>
        <w:contextualSpacing/>
        <w:jc w:val="both"/>
        <w:rPr>
          <w:rFonts w:asciiTheme="majorHAnsi" w:hAnsiTheme="majorHAnsi" w:cs="Arial"/>
          <w:lang w:val="es-ES_tradnl"/>
        </w:rPr>
      </w:pPr>
      <w:r w:rsidRPr="00DE786E">
        <w:rPr>
          <w:rFonts w:asciiTheme="majorHAnsi" w:hAnsiTheme="majorHAnsi" w:cs="Arial"/>
          <w:lang w:val="es-ES_tradnl"/>
        </w:rPr>
        <w:t>UNICEF</w:t>
      </w:r>
      <w:r w:rsidRPr="00DE786E">
        <w:rPr>
          <w:rFonts w:asciiTheme="majorHAnsi" w:hAnsiTheme="majorHAnsi"/>
          <w:lang w:val="es-ES_tradnl"/>
        </w:rPr>
        <w:tab/>
      </w:r>
      <w:r w:rsidRPr="00DE786E">
        <w:rPr>
          <w:rFonts w:asciiTheme="majorHAnsi" w:hAnsiTheme="majorHAnsi" w:cs="Arial"/>
          <w:lang w:val="es-ES_tradnl"/>
        </w:rPr>
        <w:t>Fondo de las Naciones Unidas para la Infancia</w:t>
      </w:r>
    </w:p>
    <w:p w14:paraId="71A19A5E" w14:textId="6D023C1A" w:rsidR="00FE5750" w:rsidRPr="00DE786E" w:rsidRDefault="00FE5750" w:rsidP="00081CBF">
      <w:pPr>
        <w:tabs>
          <w:tab w:val="left" w:pos="1800"/>
        </w:tabs>
        <w:ind w:right="360"/>
        <w:contextualSpacing/>
        <w:jc w:val="both"/>
        <w:rPr>
          <w:rFonts w:asciiTheme="majorHAnsi" w:hAnsiTheme="majorHAnsi"/>
          <w:lang w:val="es-ES_tradnl"/>
        </w:rPr>
      </w:pPr>
      <w:r w:rsidRPr="00DE786E">
        <w:rPr>
          <w:rFonts w:asciiTheme="majorHAnsi" w:eastAsiaTheme="minorEastAsia" w:hAnsiTheme="majorHAnsi"/>
          <w:lang w:val="es-ES_tradnl"/>
        </w:rPr>
        <w:t>UNODC</w:t>
      </w:r>
      <w:r w:rsidRPr="00DE786E">
        <w:rPr>
          <w:rFonts w:asciiTheme="majorHAnsi" w:eastAsiaTheme="minorEastAsia" w:hAnsiTheme="majorHAnsi"/>
          <w:lang w:val="es-ES_tradnl"/>
        </w:rPr>
        <w:tab/>
      </w:r>
      <w:r w:rsidRPr="00DE786E">
        <w:rPr>
          <w:rFonts w:asciiTheme="majorHAnsi" w:eastAsiaTheme="minorEastAsia" w:hAnsiTheme="majorHAnsi" w:cs="Georgia"/>
          <w:color w:val="1C1C1C"/>
          <w:lang w:val="es-ES_tradnl"/>
        </w:rPr>
        <w:t>Oficina de Naciones Unidas contra la Droga y el Delito</w:t>
      </w:r>
    </w:p>
    <w:p w14:paraId="6928976F" w14:textId="77777777" w:rsidR="00236AC9" w:rsidRPr="00DE786E" w:rsidRDefault="00236AC9" w:rsidP="00081CBF">
      <w:pPr>
        <w:pStyle w:val="ListParagraph"/>
        <w:autoSpaceDE w:val="0"/>
        <w:autoSpaceDN w:val="0"/>
        <w:adjustRightInd w:val="0"/>
        <w:ind w:left="0" w:right="360"/>
        <w:jc w:val="both"/>
        <w:rPr>
          <w:rFonts w:asciiTheme="majorHAnsi" w:eastAsia="Calibri" w:hAnsiTheme="majorHAnsi" w:cstheme="minorHAnsi"/>
          <w:b/>
          <w:sz w:val="24"/>
          <w:szCs w:val="24"/>
          <w:lang w:val="es-ES_tradnl" w:eastAsia="es-PA"/>
        </w:rPr>
      </w:pPr>
    </w:p>
    <w:p w14:paraId="4A0EB527" w14:textId="77777777" w:rsidR="004C51BB" w:rsidRPr="00DE786E" w:rsidRDefault="004C51BB" w:rsidP="00081CBF">
      <w:pPr>
        <w:pStyle w:val="ListParagraph"/>
        <w:autoSpaceDE w:val="0"/>
        <w:autoSpaceDN w:val="0"/>
        <w:adjustRightInd w:val="0"/>
        <w:ind w:left="0" w:right="360"/>
        <w:jc w:val="both"/>
        <w:rPr>
          <w:rFonts w:asciiTheme="majorHAnsi" w:eastAsia="Calibri" w:hAnsiTheme="majorHAnsi" w:cstheme="minorHAnsi"/>
          <w:b/>
          <w:sz w:val="24"/>
          <w:szCs w:val="24"/>
          <w:lang w:val="es-ES_tradnl" w:eastAsia="es-PA"/>
        </w:rPr>
      </w:pPr>
    </w:p>
    <w:p w14:paraId="55467116" w14:textId="77777777" w:rsidR="00236AC9" w:rsidRPr="00DE786E" w:rsidRDefault="00236AC9" w:rsidP="00081CBF">
      <w:pPr>
        <w:pStyle w:val="ListParagraph"/>
        <w:autoSpaceDE w:val="0"/>
        <w:autoSpaceDN w:val="0"/>
        <w:adjustRightInd w:val="0"/>
        <w:ind w:left="0" w:right="360"/>
        <w:jc w:val="both"/>
        <w:rPr>
          <w:rFonts w:asciiTheme="majorHAnsi" w:eastAsia="Calibri" w:hAnsiTheme="majorHAnsi" w:cstheme="minorHAnsi"/>
          <w:b/>
          <w:sz w:val="24"/>
          <w:szCs w:val="24"/>
          <w:lang w:val="es-ES_tradnl" w:eastAsia="es-PA"/>
        </w:rPr>
      </w:pPr>
      <w:r w:rsidRPr="00DE786E">
        <w:rPr>
          <w:rFonts w:asciiTheme="majorHAnsi" w:eastAsia="Calibri" w:hAnsiTheme="majorHAnsi" w:cstheme="minorHAnsi"/>
          <w:b/>
          <w:sz w:val="24"/>
          <w:szCs w:val="24"/>
          <w:lang w:val="es-ES_tradnl" w:eastAsia="es-PA"/>
        </w:rPr>
        <w:t>Reconocimientos</w:t>
      </w:r>
    </w:p>
    <w:p w14:paraId="294E6835" w14:textId="01487E2E" w:rsidR="00B2120D" w:rsidRPr="00DE786E" w:rsidRDefault="00236AC9" w:rsidP="00081CBF">
      <w:pPr>
        <w:pStyle w:val="ListParagraph"/>
        <w:autoSpaceDE w:val="0"/>
        <w:autoSpaceDN w:val="0"/>
        <w:adjustRightInd w:val="0"/>
        <w:ind w:left="0" w:right="360"/>
        <w:jc w:val="both"/>
        <w:rPr>
          <w:rFonts w:asciiTheme="majorHAnsi" w:eastAsiaTheme="minorEastAsia" w:hAnsiTheme="majorHAnsi" w:cs="Arial"/>
          <w:sz w:val="22"/>
          <w:szCs w:val="22"/>
          <w:lang w:val="es-ES_tradnl"/>
        </w:rPr>
      </w:pPr>
      <w:r w:rsidRPr="00DE786E">
        <w:rPr>
          <w:rFonts w:asciiTheme="majorHAnsi" w:eastAsia="Calibri" w:hAnsiTheme="majorHAnsi" w:cstheme="minorHAnsi"/>
          <w:sz w:val="22"/>
          <w:szCs w:val="22"/>
          <w:lang w:val="es-ES_tradnl" w:eastAsia="es-PA"/>
        </w:rPr>
        <w:t xml:space="preserve">La coordinación de la consultoría estuvo a cargo de Nidia Hidalgo </w:t>
      </w:r>
      <w:proofErr w:type="spellStart"/>
      <w:r w:rsidRPr="00DE786E">
        <w:rPr>
          <w:rFonts w:asciiTheme="majorHAnsi" w:eastAsia="Calibri" w:hAnsiTheme="majorHAnsi" w:cstheme="minorHAnsi"/>
          <w:sz w:val="22"/>
          <w:szCs w:val="22"/>
          <w:lang w:val="es-ES_tradnl" w:eastAsia="es-PA"/>
        </w:rPr>
        <w:t>Celarie</w:t>
      </w:r>
      <w:proofErr w:type="spellEnd"/>
      <w:r w:rsidR="006C7D55" w:rsidRPr="00DE786E">
        <w:rPr>
          <w:rFonts w:asciiTheme="majorHAnsi" w:eastAsia="Calibri" w:hAnsiTheme="majorHAnsi" w:cstheme="minorHAnsi"/>
          <w:sz w:val="22"/>
          <w:szCs w:val="22"/>
          <w:lang w:val="es-ES_tradnl" w:eastAsia="es-PA"/>
        </w:rPr>
        <w:t>,</w:t>
      </w:r>
      <w:r w:rsidR="00B2120D" w:rsidRPr="00DE786E">
        <w:rPr>
          <w:rFonts w:asciiTheme="majorHAnsi" w:eastAsia="Calibri" w:hAnsiTheme="majorHAnsi" w:cstheme="minorHAnsi"/>
          <w:sz w:val="22"/>
          <w:szCs w:val="22"/>
          <w:lang w:val="es-ES_tradnl" w:eastAsia="es-PA"/>
        </w:rPr>
        <w:t xml:space="preserve"> </w:t>
      </w:r>
      <w:r w:rsidR="00B2120D" w:rsidRPr="00DE786E">
        <w:rPr>
          <w:rFonts w:asciiTheme="majorHAnsi" w:eastAsiaTheme="minorEastAsia" w:hAnsiTheme="majorHAnsi" w:cs="Arial"/>
          <w:sz w:val="22"/>
          <w:szCs w:val="22"/>
          <w:lang w:val="es-ES_tradnl"/>
        </w:rPr>
        <w:t>Especialista Senior en Desarrollo Social División Género y Diversidad del BID, Flora Montealegre Painte</w:t>
      </w:r>
      <w:r w:rsidR="008C494E" w:rsidRPr="00DE786E">
        <w:rPr>
          <w:rFonts w:asciiTheme="majorHAnsi" w:eastAsiaTheme="minorEastAsia" w:hAnsiTheme="majorHAnsi" w:cs="Arial"/>
          <w:sz w:val="22"/>
          <w:szCs w:val="22"/>
          <w:lang w:val="es-ES_tradnl"/>
        </w:rPr>
        <w:t>r</w:t>
      </w:r>
      <w:r w:rsidR="00B2120D" w:rsidRPr="00DE786E">
        <w:rPr>
          <w:rFonts w:asciiTheme="majorHAnsi" w:eastAsiaTheme="minorEastAsia" w:hAnsiTheme="majorHAnsi" w:cs="Arial"/>
          <w:sz w:val="22"/>
          <w:szCs w:val="22"/>
          <w:lang w:val="es-ES_tradnl"/>
        </w:rPr>
        <w:t xml:space="preserve">, </w:t>
      </w:r>
      <w:r w:rsidR="00150CF3" w:rsidRPr="00DE786E">
        <w:rPr>
          <w:rFonts w:asciiTheme="majorHAnsi" w:eastAsia="Calibri" w:hAnsiTheme="majorHAnsi" w:cstheme="minorHAnsi"/>
          <w:sz w:val="22"/>
          <w:szCs w:val="22"/>
          <w:lang w:val="es-ES_tradnl" w:eastAsia="es-PA"/>
        </w:rPr>
        <w:t>Representante del BID en República Dominicana</w:t>
      </w:r>
      <w:r w:rsidR="00E62F4D" w:rsidRPr="00DE786E">
        <w:rPr>
          <w:rFonts w:asciiTheme="majorHAnsi" w:eastAsia="Calibri" w:hAnsiTheme="majorHAnsi" w:cstheme="minorHAnsi"/>
          <w:sz w:val="22"/>
          <w:szCs w:val="22"/>
          <w:lang w:val="es-ES_tradnl" w:eastAsia="es-PA"/>
        </w:rPr>
        <w:t>;</w:t>
      </w:r>
      <w:r w:rsidR="00150CF3" w:rsidRPr="00DE786E">
        <w:rPr>
          <w:rFonts w:asciiTheme="majorHAnsi" w:eastAsia="Calibri" w:hAnsiTheme="majorHAnsi" w:cstheme="minorHAnsi"/>
          <w:sz w:val="22"/>
          <w:szCs w:val="22"/>
          <w:lang w:val="es-ES_tradnl" w:eastAsia="es-PA"/>
        </w:rPr>
        <w:t xml:space="preserve"> </w:t>
      </w:r>
      <w:r w:rsidR="006C7D55" w:rsidRPr="00DE786E">
        <w:rPr>
          <w:rFonts w:asciiTheme="majorHAnsi" w:eastAsiaTheme="minorEastAsia" w:hAnsiTheme="majorHAnsi" w:cs="Arial"/>
          <w:sz w:val="22"/>
          <w:szCs w:val="22"/>
          <w:lang w:val="es-ES_tradnl"/>
        </w:rPr>
        <w:t xml:space="preserve">y Jennelle </w:t>
      </w:r>
      <w:r w:rsidR="006C7D55" w:rsidRPr="00DE786E">
        <w:rPr>
          <w:rFonts w:asciiTheme="majorHAnsi" w:eastAsiaTheme="minorEastAsia" w:hAnsiTheme="majorHAnsi" w:cs="Tahoma"/>
          <w:sz w:val="22"/>
          <w:szCs w:val="22"/>
          <w:lang w:val="es-ES_tradnl"/>
        </w:rPr>
        <w:t>Thompson</w:t>
      </w:r>
      <w:r w:rsidR="008C494E" w:rsidRPr="00DE786E">
        <w:rPr>
          <w:rFonts w:asciiTheme="majorHAnsi" w:eastAsiaTheme="minorEastAsia" w:hAnsiTheme="majorHAnsi" w:cs="Tahoma"/>
          <w:sz w:val="22"/>
          <w:szCs w:val="22"/>
          <w:lang w:val="es-ES_tradnl"/>
        </w:rPr>
        <w:t>,</w:t>
      </w:r>
      <w:r w:rsidR="00B2120D" w:rsidRPr="00DE786E">
        <w:rPr>
          <w:rFonts w:asciiTheme="majorHAnsi" w:eastAsiaTheme="minorEastAsia" w:hAnsiTheme="majorHAnsi" w:cs="Tahoma"/>
          <w:sz w:val="22"/>
          <w:szCs w:val="22"/>
          <w:lang w:val="es-ES_tradnl"/>
        </w:rPr>
        <w:t xml:space="preserve"> Especialista en Educación</w:t>
      </w:r>
      <w:r w:rsidR="00CC2327" w:rsidRPr="00DE786E">
        <w:rPr>
          <w:rFonts w:asciiTheme="majorHAnsi" w:eastAsiaTheme="minorEastAsia" w:hAnsiTheme="majorHAnsi" w:cs="Tahoma"/>
          <w:sz w:val="22"/>
          <w:szCs w:val="22"/>
          <w:lang w:val="es-ES_tradnl"/>
        </w:rPr>
        <w:t xml:space="preserve"> </w:t>
      </w:r>
      <w:r w:rsidR="00CC2327" w:rsidRPr="00DE786E">
        <w:rPr>
          <w:rFonts w:asciiTheme="majorHAnsi" w:eastAsia="Calibri" w:hAnsiTheme="majorHAnsi" w:cstheme="minorHAnsi"/>
          <w:sz w:val="22"/>
          <w:szCs w:val="22"/>
          <w:lang w:val="es-ES_tradnl" w:eastAsia="es-PA"/>
        </w:rPr>
        <w:t>del BID en el país</w:t>
      </w:r>
      <w:r w:rsidR="00150CF3" w:rsidRPr="00DE786E">
        <w:rPr>
          <w:rFonts w:asciiTheme="majorHAnsi" w:eastAsiaTheme="minorEastAsia" w:hAnsiTheme="majorHAnsi" w:cs="Arial"/>
          <w:sz w:val="22"/>
          <w:szCs w:val="22"/>
          <w:lang w:val="es-ES_tradnl"/>
        </w:rPr>
        <w:t xml:space="preserve">. </w:t>
      </w:r>
    </w:p>
    <w:p w14:paraId="20E9B2A8" w14:textId="77777777" w:rsidR="00CC2327" w:rsidRPr="00DE786E" w:rsidRDefault="00CC2327" w:rsidP="00081CBF">
      <w:pPr>
        <w:pStyle w:val="ListParagraph"/>
        <w:autoSpaceDE w:val="0"/>
        <w:autoSpaceDN w:val="0"/>
        <w:adjustRightInd w:val="0"/>
        <w:ind w:left="0" w:right="360"/>
        <w:jc w:val="both"/>
        <w:rPr>
          <w:rFonts w:asciiTheme="majorHAnsi" w:eastAsiaTheme="minorEastAsia" w:hAnsiTheme="majorHAnsi" w:cs="Arial"/>
          <w:sz w:val="22"/>
          <w:szCs w:val="22"/>
          <w:lang w:val="es-ES_tradnl"/>
        </w:rPr>
      </w:pPr>
    </w:p>
    <w:p w14:paraId="0A6D4B30" w14:textId="0BEC5E13" w:rsidR="00017E26" w:rsidRPr="00DE786E" w:rsidRDefault="00150CF3" w:rsidP="00081CBF">
      <w:pPr>
        <w:pStyle w:val="ListParagraph"/>
        <w:autoSpaceDE w:val="0"/>
        <w:autoSpaceDN w:val="0"/>
        <w:adjustRightInd w:val="0"/>
        <w:ind w:left="0" w:right="360"/>
        <w:jc w:val="both"/>
        <w:rPr>
          <w:rFonts w:asciiTheme="majorHAnsi" w:eastAsiaTheme="minorEastAsia" w:hAnsiTheme="majorHAnsi" w:cs="Arial"/>
          <w:sz w:val="22"/>
          <w:szCs w:val="22"/>
          <w:lang w:val="es-ES_tradnl"/>
        </w:rPr>
      </w:pPr>
      <w:r w:rsidRPr="00DE786E">
        <w:rPr>
          <w:rFonts w:asciiTheme="majorHAnsi" w:eastAsiaTheme="minorEastAsia" w:hAnsiTheme="majorHAnsi" w:cs="Arial"/>
          <w:sz w:val="22"/>
          <w:szCs w:val="22"/>
          <w:lang w:val="es-ES_tradnl"/>
        </w:rPr>
        <w:t xml:space="preserve">Se agradece </w:t>
      </w:r>
      <w:r w:rsidR="00CC2327" w:rsidRPr="00DE786E">
        <w:rPr>
          <w:rFonts w:asciiTheme="majorHAnsi" w:eastAsiaTheme="minorEastAsia" w:hAnsiTheme="majorHAnsi" w:cs="Arial"/>
          <w:sz w:val="22"/>
          <w:szCs w:val="22"/>
          <w:lang w:val="es-ES_tradnl"/>
        </w:rPr>
        <w:t xml:space="preserve">a </w:t>
      </w:r>
      <w:r w:rsidRPr="00DE786E">
        <w:rPr>
          <w:rFonts w:asciiTheme="majorHAnsi" w:eastAsiaTheme="minorEastAsia" w:hAnsiTheme="majorHAnsi" w:cs="Arial"/>
          <w:sz w:val="22"/>
          <w:szCs w:val="22"/>
          <w:lang w:val="es-ES_tradnl"/>
        </w:rPr>
        <w:t xml:space="preserve">Susi Pola </w:t>
      </w:r>
      <w:r w:rsidR="00CC2327" w:rsidRPr="00DE786E">
        <w:rPr>
          <w:rFonts w:asciiTheme="majorHAnsi" w:eastAsiaTheme="minorEastAsia" w:hAnsiTheme="majorHAnsi" w:cs="Arial"/>
          <w:sz w:val="22"/>
          <w:szCs w:val="22"/>
          <w:lang w:val="es-ES_tradnl"/>
        </w:rPr>
        <w:t>por el apoyo a</w:t>
      </w:r>
      <w:r w:rsidRPr="00DE786E">
        <w:rPr>
          <w:rFonts w:asciiTheme="majorHAnsi" w:eastAsiaTheme="minorEastAsia" w:hAnsiTheme="majorHAnsi" w:cs="Arial"/>
          <w:sz w:val="22"/>
          <w:szCs w:val="22"/>
          <w:lang w:val="es-ES_tradnl"/>
        </w:rPr>
        <w:t xml:space="preserve"> la coordinación</w:t>
      </w:r>
      <w:r w:rsidR="002B1FA9">
        <w:rPr>
          <w:rFonts w:asciiTheme="majorHAnsi" w:eastAsiaTheme="minorEastAsia" w:hAnsiTheme="majorHAnsi" w:cs="Arial"/>
          <w:sz w:val="22"/>
          <w:szCs w:val="22"/>
          <w:lang w:val="es-ES_tradnl"/>
        </w:rPr>
        <w:t xml:space="preserve">, el </w:t>
      </w:r>
      <w:r w:rsidR="00CC2327" w:rsidRPr="00DE786E">
        <w:rPr>
          <w:rFonts w:asciiTheme="majorHAnsi" w:eastAsiaTheme="minorEastAsia" w:hAnsiTheme="majorHAnsi" w:cs="Arial"/>
          <w:sz w:val="22"/>
          <w:szCs w:val="22"/>
          <w:lang w:val="es-ES_tradnl"/>
        </w:rPr>
        <w:t>seguimiento a</w:t>
      </w:r>
      <w:r w:rsidRPr="00DE786E">
        <w:rPr>
          <w:rFonts w:asciiTheme="majorHAnsi" w:eastAsiaTheme="minorEastAsia" w:hAnsiTheme="majorHAnsi" w:cs="Arial"/>
          <w:sz w:val="22"/>
          <w:szCs w:val="22"/>
          <w:lang w:val="es-ES_tradnl"/>
        </w:rPr>
        <w:t xml:space="preserve"> las entrevistas individuales </w:t>
      </w:r>
      <w:r w:rsidR="00CC2327" w:rsidRPr="00DE786E">
        <w:rPr>
          <w:rFonts w:asciiTheme="majorHAnsi" w:eastAsiaTheme="minorEastAsia" w:hAnsiTheme="majorHAnsi" w:cs="Arial"/>
          <w:sz w:val="22"/>
          <w:szCs w:val="22"/>
          <w:lang w:val="es-ES_tradnl"/>
        </w:rPr>
        <w:t xml:space="preserve">y </w:t>
      </w:r>
      <w:r w:rsidRPr="00DE786E">
        <w:rPr>
          <w:rFonts w:asciiTheme="majorHAnsi" w:eastAsiaTheme="minorEastAsia" w:hAnsiTheme="majorHAnsi" w:cs="Arial"/>
          <w:sz w:val="22"/>
          <w:szCs w:val="22"/>
          <w:lang w:val="es-ES_tradnl"/>
        </w:rPr>
        <w:t>grupales</w:t>
      </w:r>
      <w:r w:rsidR="00CC2327" w:rsidRPr="00DE786E">
        <w:rPr>
          <w:rFonts w:asciiTheme="majorHAnsi" w:eastAsiaTheme="minorEastAsia" w:hAnsiTheme="majorHAnsi" w:cs="Arial"/>
          <w:sz w:val="22"/>
          <w:szCs w:val="22"/>
          <w:lang w:val="es-ES_tradnl"/>
        </w:rPr>
        <w:t xml:space="preserve"> y la recopilación documental</w:t>
      </w:r>
      <w:r w:rsidR="00BC6312" w:rsidRPr="00DE786E">
        <w:rPr>
          <w:rFonts w:asciiTheme="majorHAnsi" w:eastAsiaTheme="minorEastAsia" w:hAnsiTheme="majorHAnsi" w:cs="Arial"/>
          <w:sz w:val="22"/>
          <w:szCs w:val="22"/>
          <w:lang w:val="es-ES_tradnl"/>
        </w:rPr>
        <w:t xml:space="preserve">.  Un especial reconocimiento al Ministerio de la Mujer por su apoyo a la </w:t>
      </w:r>
      <w:r w:rsidR="00B93226" w:rsidRPr="00DE786E">
        <w:rPr>
          <w:rFonts w:asciiTheme="majorHAnsi" w:eastAsiaTheme="minorEastAsia" w:hAnsiTheme="majorHAnsi" w:cs="Arial"/>
          <w:sz w:val="22"/>
          <w:szCs w:val="22"/>
          <w:lang w:val="es-ES_tradnl"/>
        </w:rPr>
        <w:t xml:space="preserve">organización </w:t>
      </w:r>
      <w:r w:rsidR="00BC6312" w:rsidRPr="00DE786E">
        <w:rPr>
          <w:rFonts w:asciiTheme="majorHAnsi" w:eastAsiaTheme="minorEastAsia" w:hAnsiTheme="majorHAnsi" w:cs="Arial"/>
          <w:sz w:val="22"/>
          <w:szCs w:val="22"/>
          <w:lang w:val="es-ES_tradnl"/>
        </w:rPr>
        <w:t>de las entrevistas grupales con actor</w:t>
      </w:r>
      <w:r w:rsidR="006C7D55" w:rsidRPr="00DE786E">
        <w:rPr>
          <w:rFonts w:asciiTheme="majorHAnsi" w:eastAsiaTheme="minorEastAsia" w:hAnsiTheme="majorHAnsi" w:cs="Arial"/>
          <w:sz w:val="22"/>
          <w:szCs w:val="22"/>
          <w:lang w:val="es-ES_tradnl"/>
        </w:rPr>
        <w:t>e</w:t>
      </w:r>
      <w:r w:rsidR="00BC6312" w:rsidRPr="00DE786E">
        <w:rPr>
          <w:rFonts w:asciiTheme="majorHAnsi" w:eastAsiaTheme="minorEastAsia" w:hAnsiTheme="majorHAnsi" w:cs="Arial"/>
          <w:sz w:val="22"/>
          <w:szCs w:val="22"/>
          <w:lang w:val="es-ES_tradnl"/>
        </w:rPr>
        <w:t>s provincial</w:t>
      </w:r>
      <w:r w:rsidR="006C7D55" w:rsidRPr="00DE786E">
        <w:rPr>
          <w:rFonts w:asciiTheme="majorHAnsi" w:eastAsiaTheme="minorEastAsia" w:hAnsiTheme="majorHAnsi" w:cs="Arial"/>
          <w:sz w:val="22"/>
          <w:szCs w:val="22"/>
          <w:lang w:val="es-ES_tradnl"/>
        </w:rPr>
        <w:t>e</w:t>
      </w:r>
      <w:r w:rsidR="00BC6312" w:rsidRPr="00DE786E">
        <w:rPr>
          <w:rFonts w:asciiTheme="majorHAnsi" w:eastAsiaTheme="minorEastAsia" w:hAnsiTheme="majorHAnsi" w:cs="Arial"/>
          <w:sz w:val="22"/>
          <w:szCs w:val="22"/>
          <w:lang w:val="es-ES_tradnl"/>
        </w:rPr>
        <w:t xml:space="preserve">s, especialmente a la Vice Ministra Sonia Díaz </w:t>
      </w:r>
      <w:r w:rsidR="009368B3" w:rsidRPr="00DE786E">
        <w:rPr>
          <w:rFonts w:asciiTheme="majorHAnsi" w:eastAsiaTheme="minorEastAsia" w:hAnsiTheme="majorHAnsi" w:cs="Arial"/>
          <w:sz w:val="22"/>
          <w:szCs w:val="22"/>
          <w:lang w:val="es-ES_tradnl"/>
        </w:rPr>
        <w:t>quien instruyó a las O</w:t>
      </w:r>
      <w:r w:rsidR="00B93226" w:rsidRPr="00DE786E">
        <w:rPr>
          <w:rFonts w:asciiTheme="majorHAnsi" w:eastAsiaTheme="minorEastAsia" w:hAnsiTheme="majorHAnsi" w:cs="Arial"/>
          <w:sz w:val="22"/>
          <w:szCs w:val="22"/>
          <w:lang w:val="es-ES_tradnl"/>
        </w:rPr>
        <w:t>ficinas Provinciales de la Mujer</w:t>
      </w:r>
      <w:r w:rsidR="009368B3" w:rsidRPr="00DE786E">
        <w:rPr>
          <w:rFonts w:asciiTheme="majorHAnsi" w:eastAsiaTheme="minorEastAsia" w:hAnsiTheme="majorHAnsi" w:cs="Arial"/>
          <w:sz w:val="22"/>
          <w:szCs w:val="22"/>
          <w:lang w:val="es-ES_tradnl"/>
        </w:rPr>
        <w:t xml:space="preserve"> a </w:t>
      </w:r>
      <w:r w:rsidR="00D525FE" w:rsidRPr="00DE786E">
        <w:rPr>
          <w:rFonts w:asciiTheme="majorHAnsi" w:eastAsiaTheme="minorEastAsia" w:hAnsiTheme="majorHAnsi" w:cs="Arial"/>
          <w:sz w:val="22"/>
          <w:szCs w:val="22"/>
          <w:lang w:val="es-ES_tradnl"/>
        </w:rPr>
        <w:t xml:space="preserve">coordinar </w:t>
      </w:r>
      <w:r w:rsidR="006C7D55" w:rsidRPr="00DE786E">
        <w:rPr>
          <w:rFonts w:asciiTheme="majorHAnsi" w:eastAsiaTheme="minorEastAsia" w:hAnsiTheme="majorHAnsi" w:cs="Arial"/>
          <w:sz w:val="22"/>
          <w:szCs w:val="22"/>
          <w:lang w:val="es-ES_tradnl"/>
        </w:rPr>
        <w:t>los aspectos logí</w:t>
      </w:r>
      <w:r w:rsidR="009368B3" w:rsidRPr="00DE786E">
        <w:rPr>
          <w:rFonts w:asciiTheme="majorHAnsi" w:eastAsiaTheme="minorEastAsia" w:hAnsiTheme="majorHAnsi" w:cs="Arial"/>
          <w:sz w:val="22"/>
          <w:szCs w:val="22"/>
          <w:lang w:val="es-ES_tradnl"/>
        </w:rPr>
        <w:t xml:space="preserve">sticos </w:t>
      </w:r>
      <w:r w:rsidR="00D525FE" w:rsidRPr="00DE786E">
        <w:rPr>
          <w:rFonts w:asciiTheme="majorHAnsi" w:eastAsiaTheme="minorEastAsia" w:hAnsiTheme="majorHAnsi" w:cs="Arial"/>
          <w:sz w:val="22"/>
          <w:szCs w:val="22"/>
          <w:lang w:val="es-ES_tradnl"/>
        </w:rPr>
        <w:t xml:space="preserve">y convocar </w:t>
      </w:r>
      <w:r w:rsidR="009368B3" w:rsidRPr="00DE786E">
        <w:rPr>
          <w:rFonts w:asciiTheme="majorHAnsi" w:eastAsiaTheme="minorEastAsia" w:hAnsiTheme="majorHAnsi" w:cs="Arial"/>
          <w:sz w:val="22"/>
          <w:szCs w:val="22"/>
          <w:lang w:val="es-ES_tradnl"/>
        </w:rPr>
        <w:t xml:space="preserve">las entrevistas </w:t>
      </w:r>
      <w:r w:rsidR="00D525FE" w:rsidRPr="00DE786E">
        <w:rPr>
          <w:rFonts w:asciiTheme="majorHAnsi" w:eastAsiaTheme="minorEastAsia" w:hAnsiTheme="majorHAnsi" w:cs="Arial"/>
          <w:sz w:val="22"/>
          <w:szCs w:val="22"/>
          <w:lang w:val="es-ES_tradnl"/>
        </w:rPr>
        <w:t xml:space="preserve">con organizaciones de </w:t>
      </w:r>
      <w:r w:rsidR="009368B3" w:rsidRPr="00DE786E">
        <w:rPr>
          <w:rFonts w:asciiTheme="majorHAnsi" w:eastAsiaTheme="minorEastAsia" w:hAnsiTheme="majorHAnsi" w:cs="Arial"/>
          <w:sz w:val="22"/>
          <w:szCs w:val="22"/>
          <w:lang w:val="es-ES_tradnl"/>
        </w:rPr>
        <w:t>las provincias</w:t>
      </w:r>
      <w:r w:rsidR="00D525FE" w:rsidRPr="00DE786E">
        <w:rPr>
          <w:rFonts w:asciiTheme="majorHAnsi" w:eastAsiaTheme="minorEastAsia" w:hAnsiTheme="majorHAnsi" w:cs="Arial"/>
          <w:sz w:val="22"/>
          <w:szCs w:val="22"/>
          <w:lang w:val="es-ES_tradnl"/>
        </w:rPr>
        <w:t>. También se reconoce el</w:t>
      </w:r>
      <w:r w:rsidR="009368B3" w:rsidRPr="00DE786E">
        <w:rPr>
          <w:rFonts w:asciiTheme="majorHAnsi" w:eastAsiaTheme="minorEastAsia" w:hAnsiTheme="majorHAnsi" w:cs="Arial"/>
          <w:sz w:val="22"/>
          <w:szCs w:val="22"/>
          <w:lang w:val="es-ES_tradnl"/>
        </w:rPr>
        <w:t xml:space="preserve"> apoyo de la Vic</w:t>
      </w:r>
      <w:r w:rsidR="00B2120D" w:rsidRPr="00DE786E">
        <w:rPr>
          <w:rFonts w:asciiTheme="majorHAnsi" w:eastAsiaTheme="minorEastAsia" w:hAnsiTheme="majorHAnsi" w:cs="Arial"/>
          <w:sz w:val="22"/>
          <w:szCs w:val="22"/>
          <w:lang w:val="es-ES_tradnl"/>
        </w:rPr>
        <w:t>e</w:t>
      </w:r>
      <w:r w:rsidR="009368B3" w:rsidRPr="00DE786E">
        <w:rPr>
          <w:rFonts w:asciiTheme="majorHAnsi" w:eastAsiaTheme="minorEastAsia" w:hAnsiTheme="majorHAnsi" w:cs="Arial"/>
          <w:sz w:val="22"/>
          <w:szCs w:val="22"/>
          <w:lang w:val="es-ES_tradnl"/>
        </w:rPr>
        <w:t xml:space="preserve"> Ministra </w:t>
      </w:r>
      <w:r w:rsidR="00BC6312" w:rsidRPr="00DE786E">
        <w:rPr>
          <w:rFonts w:asciiTheme="majorHAnsi" w:eastAsiaTheme="minorEastAsia" w:hAnsiTheme="majorHAnsi" w:cs="Arial"/>
          <w:sz w:val="22"/>
          <w:szCs w:val="22"/>
          <w:lang w:val="es-ES_tradnl"/>
        </w:rPr>
        <w:t>Mercedes Roa</w:t>
      </w:r>
      <w:r w:rsidR="009368B3" w:rsidRPr="00DE786E">
        <w:rPr>
          <w:rFonts w:asciiTheme="majorHAnsi" w:eastAsiaTheme="minorEastAsia" w:hAnsiTheme="majorHAnsi" w:cs="Arial"/>
          <w:sz w:val="22"/>
          <w:szCs w:val="22"/>
          <w:lang w:val="es-ES_tradnl"/>
        </w:rPr>
        <w:t xml:space="preserve"> por </w:t>
      </w:r>
      <w:r w:rsidR="00D525FE" w:rsidRPr="00DE786E">
        <w:rPr>
          <w:rFonts w:asciiTheme="majorHAnsi" w:eastAsiaTheme="minorEastAsia" w:hAnsiTheme="majorHAnsi" w:cs="Arial"/>
          <w:sz w:val="22"/>
          <w:szCs w:val="22"/>
          <w:lang w:val="es-ES_tradnl"/>
        </w:rPr>
        <w:t>realizar los arreglos pertinentes para llevar a cabo las</w:t>
      </w:r>
      <w:r w:rsidR="00E62F4D" w:rsidRPr="00DE786E">
        <w:rPr>
          <w:rFonts w:asciiTheme="majorHAnsi" w:eastAsiaTheme="minorEastAsia" w:hAnsiTheme="majorHAnsi" w:cs="Arial"/>
          <w:sz w:val="22"/>
          <w:szCs w:val="22"/>
          <w:lang w:val="es-ES_tradnl"/>
        </w:rPr>
        <w:t xml:space="preserve"> entrevistas con actores de la R</w:t>
      </w:r>
      <w:r w:rsidR="00D525FE" w:rsidRPr="00DE786E">
        <w:rPr>
          <w:rFonts w:asciiTheme="majorHAnsi" w:eastAsiaTheme="minorEastAsia" w:hAnsiTheme="majorHAnsi" w:cs="Arial"/>
          <w:sz w:val="22"/>
          <w:szCs w:val="22"/>
          <w:lang w:val="es-ES_tradnl"/>
        </w:rPr>
        <w:t>egi</w:t>
      </w:r>
      <w:r w:rsidR="00E62F4D" w:rsidRPr="00DE786E">
        <w:rPr>
          <w:rFonts w:asciiTheme="majorHAnsi" w:eastAsiaTheme="minorEastAsia" w:hAnsiTheme="majorHAnsi" w:cs="Arial"/>
          <w:sz w:val="22"/>
          <w:szCs w:val="22"/>
          <w:lang w:val="es-ES_tradnl"/>
        </w:rPr>
        <w:t>ón N</w:t>
      </w:r>
      <w:r w:rsidR="00D525FE" w:rsidRPr="00DE786E">
        <w:rPr>
          <w:rFonts w:asciiTheme="majorHAnsi" w:eastAsiaTheme="minorEastAsia" w:hAnsiTheme="majorHAnsi" w:cs="Arial"/>
          <w:sz w:val="22"/>
          <w:szCs w:val="22"/>
          <w:lang w:val="es-ES_tradnl"/>
        </w:rPr>
        <w:t>orte en el marco de las reuniones regionales de</w:t>
      </w:r>
      <w:r w:rsidR="009368B3" w:rsidRPr="00DE786E">
        <w:rPr>
          <w:rFonts w:asciiTheme="majorHAnsi" w:eastAsiaTheme="minorEastAsia" w:hAnsiTheme="majorHAnsi" w:cs="Arial"/>
          <w:sz w:val="22"/>
          <w:szCs w:val="22"/>
          <w:lang w:val="es-ES_tradnl"/>
        </w:rPr>
        <w:t xml:space="preserve"> las OPM </w:t>
      </w:r>
      <w:r w:rsidR="00D525FE" w:rsidRPr="00DE786E">
        <w:rPr>
          <w:rFonts w:asciiTheme="majorHAnsi" w:eastAsiaTheme="minorEastAsia" w:hAnsiTheme="majorHAnsi" w:cs="Arial"/>
          <w:sz w:val="22"/>
          <w:szCs w:val="22"/>
          <w:lang w:val="es-ES_tradnl"/>
        </w:rPr>
        <w:t xml:space="preserve">en </w:t>
      </w:r>
      <w:r w:rsidR="009368B3" w:rsidRPr="00DE786E">
        <w:rPr>
          <w:rFonts w:asciiTheme="majorHAnsi" w:eastAsiaTheme="minorEastAsia" w:hAnsiTheme="majorHAnsi" w:cs="Arial"/>
          <w:sz w:val="22"/>
          <w:szCs w:val="22"/>
          <w:lang w:val="es-ES_tradnl"/>
        </w:rPr>
        <w:t>Santiago y La Vega</w:t>
      </w:r>
      <w:r w:rsidR="00D525FE" w:rsidRPr="00DE786E">
        <w:rPr>
          <w:rFonts w:asciiTheme="majorHAnsi" w:eastAsiaTheme="minorEastAsia" w:hAnsiTheme="majorHAnsi" w:cs="Arial"/>
          <w:sz w:val="22"/>
          <w:szCs w:val="22"/>
          <w:lang w:val="es-ES_tradnl"/>
        </w:rPr>
        <w:t>.</w:t>
      </w:r>
      <w:r w:rsidR="009368B3" w:rsidRPr="00DE786E">
        <w:rPr>
          <w:rFonts w:asciiTheme="majorHAnsi" w:eastAsiaTheme="minorEastAsia" w:hAnsiTheme="majorHAnsi" w:cs="Arial"/>
          <w:sz w:val="22"/>
          <w:szCs w:val="22"/>
          <w:lang w:val="es-ES_tradnl"/>
        </w:rPr>
        <w:t xml:space="preserve"> </w:t>
      </w:r>
      <w:r w:rsidR="006C7D55" w:rsidRPr="00DE786E">
        <w:rPr>
          <w:rFonts w:asciiTheme="majorHAnsi" w:eastAsiaTheme="minorEastAsia" w:hAnsiTheme="majorHAnsi" w:cs="Arial"/>
          <w:sz w:val="22"/>
          <w:szCs w:val="22"/>
          <w:lang w:val="es-ES_tradnl"/>
        </w:rPr>
        <w:t xml:space="preserve"> Se agradece a </w:t>
      </w:r>
      <w:proofErr w:type="spellStart"/>
      <w:r w:rsidR="006C7D55" w:rsidRPr="00DE786E">
        <w:rPr>
          <w:rFonts w:asciiTheme="majorHAnsi" w:eastAsiaTheme="minorEastAsia" w:hAnsiTheme="majorHAnsi" w:cs="Arial"/>
          <w:sz w:val="22"/>
          <w:szCs w:val="22"/>
          <w:lang w:val="es-ES_tradnl"/>
        </w:rPr>
        <w:t>Roxanna</w:t>
      </w:r>
      <w:proofErr w:type="spellEnd"/>
      <w:r w:rsidR="006C7D55" w:rsidRPr="00DE786E">
        <w:rPr>
          <w:rFonts w:asciiTheme="majorHAnsi" w:eastAsiaTheme="minorEastAsia" w:hAnsiTheme="majorHAnsi" w:cs="Arial"/>
          <w:sz w:val="22"/>
          <w:szCs w:val="22"/>
          <w:lang w:val="es-ES_tradnl"/>
        </w:rPr>
        <w:t xml:space="preserve"> Reyes, Procuradora General de la Mujer</w:t>
      </w:r>
      <w:r w:rsidR="00E62F4D" w:rsidRPr="00DE786E">
        <w:rPr>
          <w:rFonts w:asciiTheme="majorHAnsi" w:eastAsiaTheme="minorEastAsia" w:hAnsiTheme="majorHAnsi" w:cs="Arial"/>
          <w:sz w:val="22"/>
          <w:szCs w:val="22"/>
          <w:lang w:val="es-ES_tradnl"/>
        </w:rPr>
        <w:t>,</w:t>
      </w:r>
      <w:r w:rsidR="006C7D55" w:rsidRPr="00DE786E">
        <w:rPr>
          <w:rFonts w:asciiTheme="majorHAnsi" w:eastAsiaTheme="minorEastAsia" w:hAnsiTheme="majorHAnsi" w:cs="Arial"/>
          <w:sz w:val="22"/>
          <w:szCs w:val="22"/>
          <w:lang w:val="es-ES_tradnl"/>
        </w:rPr>
        <w:t xml:space="preserve"> por </w:t>
      </w:r>
      <w:r w:rsidR="00EF4BFE" w:rsidRPr="00DE786E">
        <w:rPr>
          <w:rFonts w:asciiTheme="majorHAnsi" w:eastAsiaTheme="minorEastAsia" w:hAnsiTheme="majorHAnsi" w:cs="Arial"/>
          <w:sz w:val="22"/>
          <w:szCs w:val="22"/>
          <w:lang w:val="es-ES_tradnl"/>
        </w:rPr>
        <w:t>organizar</w:t>
      </w:r>
      <w:r w:rsidR="00017E26" w:rsidRPr="00DE786E">
        <w:rPr>
          <w:rFonts w:asciiTheme="majorHAnsi" w:eastAsiaTheme="minorEastAsia" w:hAnsiTheme="majorHAnsi" w:cs="Arial"/>
          <w:sz w:val="22"/>
          <w:szCs w:val="22"/>
          <w:lang w:val="es-ES_tradnl"/>
        </w:rPr>
        <w:t xml:space="preserve"> la entrevista grupal con las encargadas de las Unidades de Atención Integral a la Violencia de Género, Intrafamiliar y Delitos Sexuales del Distrito Nacional y las provincias La Romana, Monse</w:t>
      </w:r>
      <w:r w:rsidR="00017E26" w:rsidRPr="00DE786E">
        <w:rPr>
          <w:rFonts w:asciiTheme="majorHAnsi" w:hAnsiTheme="majorHAnsi"/>
          <w:sz w:val="22"/>
          <w:szCs w:val="22"/>
          <w:lang w:val="es-ES_tradnl"/>
        </w:rPr>
        <w:t>ñ</w:t>
      </w:r>
      <w:r w:rsidR="00017E26" w:rsidRPr="00DE786E">
        <w:rPr>
          <w:rFonts w:asciiTheme="majorHAnsi" w:eastAsiaTheme="minorEastAsia" w:hAnsiTheme="majorHAnsi" w:cs="Arial"/>
          <w:sz w:val="22"/>
          <w:szCs w:val="22"/>
          <w:lang w:val="es-ES_tradnl"/>
        </w:rPr>
        <w:t xml:space="preserve">or </w:t>
      </w:r>
      <w:proofErr w:type="spellStart"/>
      <w:r w:rsidR="00017E26" w:rsidRPr="00DE786E">
        <w:rPr>
          <w:rFonts w:asciiTheme="majorHAnsi" w:eastAsiaTheme="minorEastAsia" w:hAnsiTheme="majorHAnsi" w:cs="Arial"/>
          <w:sz w:val="22"/>
          <w:szCs w:val="22"/>
          <w:lang w:val="es-ES_tradnl"/>
        </w:rPr>
        <w:t>Nouel</w:t>
      </w:r>
      <w:proofErr w:type="spellEnd"/>
      <w:r w:rsidR="00017E26" w:rsidRPr="00DE786E">
        <w:rPr>
          <w:rFonts w:asciiTheme="majorHAnsi" w:eastAsiaTheme="minorEastAsia" w:hAnsiTheme="majorHAnsi" w:cs="Arial"/>
          <w:sz w:val="22"/>
          <w:szCs w:val="22"/>
          <w:lang w:val="es-ES_tradnl"/>
        </w:rPr>
        <w:t xml:space="preserve">, </w:t>
      </w:r>
      <w:proofErr w:type="spellStart"/>
      <w:r w:rsidR="00017E26" w:rsidRPr="00DE786E">
        <w:rPr>
          <w:rFonts w:asciiTheme="majorHAnsi" w:eastAsiaTheme="minorEastAsia" w:hAnsiTheme="majorHAnsi" w:cs="Arial"/>
          <w:sz w:val="22"/>
          <w:szCs w:val="22"/>
          <w:lang w:val="es-ES_tradnl"/>
        </w:rPr>
        <w:t>Peravia</w:t>
      </w:r>
      <w:proofErr w:type="spellEnd"/>
      <w:r w:rsidR="00017E26" w:rsidRPr="00DE786E">
        <w:rPr>
          <w:rFonts w:asciiTheme="majorHAnsi" w:eastAsiaTheme="minorEastAsia" w:hAnsiTheme="majorHAnsi" w:cs="Arial"/>
          <w:sz w:val="22"/>
          <w:szCs w:val="22"/>
          <w:lang w:val="es-ES_tradnl"/>
        </w:rPr>
        <w:t xml:space="preserve">, San Pedro de Macorís y San Cristóbal. </w:t>
      </w:r>
    </w:p>
    <w:p w14:paraId="3EFA626E" w14:textId="77777777" w:rsidR="00EF4BFE" w:rsidRPr="00DE786E" w:rsidRDefault="00EF4BFE" w:rsidP="00081CBF">
      <w:pPr>
        <w:pStyle w:val="ListParagraph"/>
        <w:autoSpaceDE w:val="0"/>
        <w:autoSpaceDN w:val="0"/>
        <w:adjustRightInd w:val="0"/>
        <w:ind w:left="0" w:right="360"/>
        <w:jc w:val="both"/>
        <w:rPr>
          <w:rFonts w:asciiTheme="majorHAnsi" w:eastAsia="Calibri" w:hAnsiTheme="majorHAnsi" w:cstheme="minorHAnsi"/>
          <w:sz w:val="22"/>
          <w:szCs w:val="22"/>
          <w:lang w:val="es-ES_tradnl" w:eastAsia="es-PA"/>
        </w:rPr>
      </w:pPr>
    </w:p>
    <w:p w14:paraId="1DEA1D06" w14:textId="046EA6E7" w:rsidR="00017E26" w:rsidRPr="00DE786E" w:rsidRDefault="00F35D92" w:rsidP="00081CBF">
      <w:pPr>
        <w:pStyle w:val="ListParagraph"/>
        <w:autoSpaceDE w:val="0"/>
        <w:autoSpaceDN w:val="0"/>
        <w:adjustRightInd w:val="0"/>
        <w:ind w:left="0" w:right="360"/>
        <w:jc w:val="both"/>
        <w:rPr>
          <w:rFonts w:asciiTheme="majorHAnsi" w:eastAsia="Calibri" w:hAnsiTheme="majorHAnsi" w:cstheme="minorHAnsi"/>
          <w:sz w:val="22"/>
          <w:szCs w:val="22"/>
          <w:lang w:val="es-ES_tradnl" w:eastAsia="es-PA"/>
        </w:rPr>
      </w:pPr>
      <w:r w:rsidRPr="00DE786E">
        <w:rPr>
          <w:rFonts w:asciiTheme="majorHAnsi" w:eastAsia="Calibri" w:hAnsiTheme="majorHAnsi" w:cstheme="minorHAnsi"/>
          <w:sz w:val="22"/>
          <w:szCs w:val="22"/>
          <w:lang w:val="es-ES_tradnl" w:eastAsia="es-PA"/>
        </w:rPr>
        <w:t xml:space="preserve">Se agradece a </w:t>
      </w:r>
      <w:proofErr w:type="spellStart"/>
      <w:r w:rsidR="00310054" w:rsidRPr="00DE786E">
        <w:rPr>
          <w:rFonts w:asciiTheme="majorHAnsi" w:eastAsia="Calibri" w:hAnsiTheme="majorHAnsi" w:cstheme="minorHAnsi"/>
          <w:sz w:val="22"/>
          <w:szCs w:val="22"/>
          <w:lang w:val="es-ES_tradnl" w:eastAsia="es-PA"/>
        </w:rPr>
        <w:t>Jeannie</w:t>
      </w:r>
      <w:proofErr w:type="spellEnd"/>
      <w:r w:rsidR="00310054" w:rsidRPr="00DE786E">
        <w:rPr>
          <w:rFonts w:asciiTheme="majorHAnsi" w:eastAsia="Calibri" w:hAnsiTheme="majorHAnsi" w:cstheme="minorHAnsi"/>
          <w:sz w:val="22"/>
          <w:szCs w:val="22"/>
          <w:lang w:val="es-ES_tradnl" w:eastAsia="es-PA"/>
        </w:rPr>
        <w:t xml:space="preserve"> Ferreras del Fondo de Población de las Naciones Unidas por</w:t>
      </w:r>
      <w:r w:rsidR="009B3F98" w:rsidRPr="00DE786E">
        <w:rPr>
          <w:rFonts w:asciiTheme="majorHAnsi" w:eastAsia="Calibri" w:hAnsiTheme="majorHAnsi" w:cstheme="minorHAnsi"/>
          <w:sz w:val="22"/>
          <w:szCs w:val="22"/>
          <w:lang w:val="es-ES_tradnl" w:eastAsia="es-PA"/>
        </w:rPr>
        <w:t xml:space="preserve"> la información </w:t>
      </w:r>
      <w:r w:rsidR="0018470C" w:rsidRPr="00DE786E">
        <w:rPr>
          <w:rFonts w:asciiTheme="majorHAnsi" w:eastAsia="Calibri" w:hAnsiTheme="majorHAnsi" w:cstheme="minorHAnsi"/>
          <w:sz w:val="22"/>
          <w:szCs w:val="22"/>
          <w:lang w:val="es-ES_tradnl" w:eastAsia="es-PA"/>
        </w:rPr>
        <w:t xml:space="preserve">compartida </w:t>
      </w:r>
      <w:r w:rsidR="009B3F98" w:rsidRPr="00DE786E">
        <w:rPr>
          <w:rFonts w:asciiTheme="majorHAnsi" w:eastAsia="Calibri" w:hAnsiTheme="majorHAnsi" w:cstheme="minorHAnsi"/>
          <w:sz w:val="22"/>
          <w:szCs w:val="22"/>
          <w:lang w:val="es-ES_tradnl" w:eastAsia="es-PA"/>
        </w:rPr>
        <w:t xml:space="preserve">sobre </w:t>
      </w:r>
      <w:r w:rsidR="00176518" w:rsidRPr="00DE786E">
        <w:rPr>
          <w:rFonts w:asciiTheme="majorHAnsi" w:eastAsia="Calibri" w:hAnsiTheme="majorHAnsi" w:cstheme="minorHAnsi"/>
          <w:sz w:val="22"/>
          <w:szCs w:val="22"/>
          <w:lang w:val="es-ES_tradnl" w:eastAsia="es-PA"/>
        </w:rPr>
        <w:t>distintas iniciativas en curso en torno a la violencia contra las mujeres</w:t>
      </w:r>
      <w:r w:rsidR="00232E74" w:rsidRPr="00DE786E">
        <w:rPr>
          <w:rFonts w:asciiTheme="majorHAnsi" w:eastAsia="Calibri" w:hAnsiTheme="majorHAnsi" w:cstheme="minorHAnsi"/>
          <w:sz w:val="22"/>
          <w:szCs w:val="22"/>
          <w:lang w:val="es-ES_tradnl" w:eastAsia="es-PA"/>
        </w:rPr>
        <w:t xml:space="preserve">, a Alicia Sangro de la Organización Internacional </w:t>
      </w:r>
      <w:r w:rsidR="00621292">
        <w:rPr>
          <w:rFonts w:asciiTheme="majorHAnsi" w:eastAsia="Calibri" w:hAnsiTheme="majorHAnsi" w:cstheme="minorHAnsi"/>
          <w:sz w:val="22"/>
          <w:szCs w:val="22"/>
          <w:lang w:val="es-ES_tradnl" w:eastAsia="es-PA"/>
        </w:rPr>
        <w:t xml:space="preserve">de </w:t>
      </w:r>
      <w:r w:rsidR="00232E74" w:rsidRPr="00DE786E">
        <w:rPr>
          <w:rFonts w:asciiTheme="majorHAnsi" w:eastAsia="Calibri" w:hAnsiTheme="majorHAnsi" w:cstheme="minorHAnsi"/>
          <w:sz w:val="22"/>
          <w:szCs w:val="22"/>
          <w:lang w:val="es-ES_tradnl" w:eastAsia="es-PA"/>
        </w:rPr>
        <w:t xml:space="preserve">Migraciones, </w:t>
      </w:r>
      <w:r w:rsidR="00176518" w:rsidRPr="00DE786E">
        <w:rPr>
          <w:rFonts w:asciiTheme="majorHAnsi" w:eastAsia="Calibri" w:hAnsiTheme="majorHAnsi" w:cstheme="minorHAnsi"/>
          <w:sz w:val="22"/>
          <w:szCs w:val="22"/>
          <w:lang w:val="es-ES_tradnl" w:eastAsia="es-PA"/>
        </w:rPr>
        <w:t>y a</w:t>
      </w:r>
      <w:r w:rsidR="00310054" w:rsidRPr="00DE786E">
        <w:rPr>
          <w:rFonts w:asciiTheme="majorHAnsi" w:eastAsia="Calibri" w:hAnsiTheme="majorHAnsi" w:cstheme="minorHAnsi"/>
          <w:sz w:val="22"/>
          <w:szCs w:val="22"/>
          <w:lang w:val="es-ES_tradnl" w:eastAsia="es-PA"/>
        </w:rPr>
        <w:t xml:space="preserve"> </w:t>
      </w:r>
      <w:r w:rsidR="00056946" w:rsidRPr="00DE786E">
        <w:rPr>
          <w:rFonts w:asciiTheme="majorHAnsi" w:eastAsia="Calibri" w:hAnsiTheme="majorHAnsi" w:cstheme="minorHAnsi"/>
          <w:sz w:val="22"/>
          <w:szCs w:val="22"/>
          <w:lang w:val="es-ES_tradnl" w:eastAsia="es-PA"/>
        </w:rPr>
        <w:t xml:space="preserve">la investigadora </w:t>
      </w:r>
      <w:proofErr w:type="spellStart"/>
      <w:r w:rsidRPr="00DE786E">
        <w:rPr>
          <w:rFonts w:asciiTheme="majorHAnsi" w:eastAsia="Calibri" w:hAnsiTheme="majorHAnsi" w:cstheme="minorHAnsi"/>
          <w:sz w:val="22"/>
          <w:szCs w:val="22"/>
          <w:lang w:val="es-ES_tradnl" w:eastAsia="es-PA"/>
        </w:rPr>
        <w:t>Tahira</w:t>
      </w:r>
      <w:proofErr w:type="spellEnd"/>
      <w:r w:rsidRPr="00DE786E">
        <w:rPr>
          <w:rFonts w:asciiTheme="majorHAnsi" w:eastAsia="Calibri" w:hAnsiTheme="majorHAnsi" w:cstheme="minorHAnsi"/>
          <w:sz w:val="22"/>
          <w:szCs w:val="22"/>
          <w:lang w:val="es-ES_tradnl" w:eastAsia="es-PA"/>
        </w:rPr>
        <w:t xml:space="preserve"> Vargas por compartir </w:t>
      </w:r>
      <w:r w:rsidR="00056946" w:rsidRPr="00DE786E">
        <w:rPr>
          <w:rFonts w:asciiTheme="majorHAnsi" w:eastAsia="Calibri" w:hAnsiTheme="majorHAnsi" w:cstheme="minorHAnsi"/>
          <w:sz w:val="22"/>
          <w:szCs w:val="22"/>
          <w:lang w:val="es-ES_tradnl" w:eastAsia="es-PA"/>
        </w:rPr>
        <w:t xml:space="preserve">estudios </w:t>
      </w:r>
      <w:r w:rsidRPr="00DE786E">
        <w:rPr>
          <w:rFonts w:asciiTheme="majorHAnsi" w:eastAsia="Calibri" w:hAnsiTheme="majorHAnsi" w:cstheme="minorHAnsi"/>
          <w:sz w:val="22"/>
          <w:szCs w:val="22"/>
          <w:lang w:val="es-ES_tradnl" w:eastAsia="es-PA"/>
        </w:rPr>
        <w:t xml:space="preserve">sobre </w:t>
      </w:r>
      <w:r w:rsidR="00D525FE" w:rsidRPr="00DE786E">
        <w:rPr>
          <w:rFonts w:asciiTheme="majorHAnsi" w:eastAsia="Calibri" w:hAnsiTheme="majorHAnsi" w:cstheme="minorHAnsi"/>
          <w:sz w:val="22"/>
          <w:szCs w:val="22"/>
          <w:lang w:val="es-ES_tradnl" w:eastAsia="es-PA"/>
        </w:rPr>
        <w:t xml:space="preserve">las </w:t>
      </w:r>
      <w:r w:rsidRPr="00DE786E">
        <w:rPr>
          <w:rFonts w:asciiTheme="majorHAnsi" w:eastAsia="Calibri" w:hAnsiTheme="majorHAnsi" w:cstheme="minorHAnsi"/>
          <w:sz w:val="22"/>
          <w:szCs w:val="22"/>
          <w:lang w:val="es-ES_tradnl" w:eastAsia="es-PA"/>
        </w:rPr>
        <w:t>violencia</w:t>
      </w:r>
      <w:r w:rsidR="00056946" w:rsidRPr="00DE786E">
        <w:rPr>
          <w:rFonts w:asciiTheme="majorHAnsi" w:eastAsia="Calibri" w:hAnsiTheme="majorHAnsi" w:cstheme="minorHAnsi"/>
          <w:sz w:val="22"/>
          <w:szCs w:val="22"/>
          <w:lang w:val="es-ES_tradnl" w:eastAsia="es-PA"/>
        </w:rPr>
        <w:t>s</w:t>
      </w:r>
      <w:r w:rsidR="00D525FE" w:rsidRPr="00DE786E">
        <w:rPr>
          <w:rFonts w:asciiTheme="majorHAnsi" w:eastAsia="Calibri" w:hAnsiTheme="majorHAnsi" w:cstheme="minorHAnsi"/>
          <w:sz w:val="22"/>
          <w:szCs w:val="22"/>
          <w:lang w:val="es-ES_tradnl" w:eastAsia="es-PA"/>
        </w:rPr>
        <w:t xml:space="preserve"> en la República Dominicana</w:t>
      </w:r>
      <w:r w:rsidR="00056946" w:rsidRPr="00DE786E">
        <w:rPr>
          <w:rFonts w:asciiTheme="majorHAnsi" w:eastAsia="Calibri" w:hAnsiTheme="majorHAnsi" w:cstheme="minorHAnsi"/>
          <w:sz w:val="22"/>
          <w:szCs w:val="22"/>
          <w:lang w:val="es-ES_tradnl" w:eastAsia="es-PA"/>
        </w:rPr>
        <w:t xml:space="preserve">. </w:t>
      </w:r>
      <w:r w:rsidR="00017E26" w:rsidRPr="00DE786E">
        <w:rPr>
          <w:rFonts w:asciiTheme="majorHAnsi" w:eastAsia="Calibri" w:hAnsiTheme="majorHAnsi" w:cstheme="minorHAnsi"/>
          <w:sz w:val="22"/>
          <w:szCs w:val="22"/>
          <w:lang w:val="es-ES_tradnl" w:eastAsia="es-PA"/>
        </w:rPr>
        <w:t>Martín Negrete realizó el análisis de</w:t>
      </w:r>
      <w:r w:rsidR="00D525FE" w:rsidRPr="00DE786E">
        <w:rPr>
          <w:rFonts w:asciiTheme="majorHAnsi" w:eastAsia="Calibri" w:hAnsiTheme="majorHAnsi" w:cstheme="minorHAnsi"/>
          <w:sz w:val="22"/>
          <w:szCs w:val="22"/>
          <w:lang w:val="es-ES_tradnl" w:eastAsia="es-PA"/>
        </w:rPr>
        <w:t xml:space="preserve"> las bases de datos de ENDESA 2013 y </w:t>
      </w:r>
      <w:proofErr w:type="spellStart"/>
      <w:r w:rsidR="00D525FE" w:rsidRPr="00DE786E">
        <w:rPr>
          <w:rFonts w:asciiTheme="majorHAnsi" w:eastAsia="Calibri" w:hAnsiTheme="majorHAnsi" w:cstheme="minorHAnsi"/>
          <w:sz w:val="22"/>
          <w:szCs w:val="22"/>
          <w:lang w:val="es-ES_tradnl" w:eastAsia="es-PA"/>
        </w:rPr>
        <w:t>Latinobarómetro</w:t>
      </w:r>
      <w:proofErr w:type="spellEnd"/>
      <w:r w:rsidR="0058667F" w:rsidRPr="00DE786E">
        <w:rPr>
          <w:rFonts w:asciiTheme="majorHAnsi" w:eastAsia="Calibri" w:hAnsiTheme="majorHAnsi" w:cstheme="minorHAnsi"/>
          <w:sz w:val="22"/>
          <w:szCs w:val="22"/>
          <w:lang w:val="es-ES_tradnl" w:eastAsia="es-PA"/>
        </w:rPr>
        <w:t xml:space="preserve"> 2013</w:t>
      </w:r>
      <w:r w:rsidR="00D525FE" w:rsidRPr="00DE786E">
        <w:rPr>
          <w:rFonts w:asciiTheme="majorHAnsi" w:eastAsia="Calibri" w:hAnsiTheme="majorHAnsi" w:cstheme="minorHAnsi"/>
          <w:sz w:val="22"/>
          <w:szCs w:val="22"/>
          <w:lang w:val="es-ES_tradnl" w:eastAsia="es-PA"/>
        </w:rPr>
        <w:t>, incluyendo el análisis de</w:t>
      </w:r>
      <w:r w:rsidR="00E62F4D" w:rsidRPr="00DE786E">
        <w:rPr>
          <w:rFonts w:asciiTheme="majorHAnsi" w:eastAsia="Calibri" w:hAnsiTheme="majorHAnsi" w:cstheme="minorHAnsi"/>
          <w:sz w:val="22"/>
          <w:szCs w:val="22"/>
          <w:lang w:val="es-ES_tradnl" w:eastAsia="es-PA"/>
        </w:rPr>
        <w:t xml:space="preserve"> regresión logística</w:t>
      </w:r>
      <w:r w:rsidR="00017E26" w:rsidRPr="00DE786E">
        <w:rPr>
          <w:rFonts w:asciiTheme="majorHAnsi" w:eastAsia="Calibri" w:hAnsiTheme="majorHAnsi" w:cstheme="minorHAnsi"/>
          <w:sz w:val="22"/>
          <w:szCs w:val="22"/>
          <w:lang w:val="es-ES_tradnl" w:eastAsia="es-PA"/>
        </w:rPr>
        <w:t xml:space="preserve"> de los factores de riesgo asociados a la violencia contra la mujer </w:t>
      </w:r>
      <w:r w:rsidR="00BD4DF8" w:rsidRPr="00DE786E">
        <w:rPr>
          <w:rFonts w:asciiTheme="majorHAnsi" w:eastAsia="Calibri" w:hAnsiTheme="majorHAnsi" w:cstheme="minorHAnsi"/>
          <w:sz w:val="22"/>
          <w:szCs w:val="22"/>
          <w:lang w:val="es-ES_tradnl" w:eastAsia="es-PA"/>
        </w:rPr>
        <w:t xml:space="preserve">ejercida </w:t>
      </w:r>
      <w:r w:rsidR="00017E26" w:rsidRPr="00DE786E">
        <w:rPr>
          <w:rFonts w:asciiTheme="majorHAnsi" w:eastAsia="Calibri" w:hAnsiTheme="majorHAnsi" w:cstheme="minorHAnsi"/>
          <w:sz w:val="22"/>
          <w:szCs w:val="22"/>
          <w:lang w:val="es-ES_tradnl" w:eastAsia="es-PA"/>
        </w:rPr>
        <w:t xml:space="preserve">por la pareja </w:t>
      </w:r>
      <w:r w:rsidR="00CC2336" w:rsidRPr="00DE786E">
        <w:rPr>
          <w:rFonts w:asciiTheme="majorHAnsi" w:eastAsia="Calibri" w:hAnsiTheme="majorHAnsi" w:cstheme="minorHAnsi"/>
          <w:sz w:val="22"/>
          <w:szCs w:val="22"/>
          <w:lang w:val="es-ES_tradnl" w:eastAsia="es-PA"/>
        </w:rPr>
        <w:t>de</w:t>
      </w:r>
      <w:r w:rsidR="00017E26" w:rsidRPr="00DE786E">
        <w:rPr>
          <w:rFonts w:asciiTheme="majorHAnsi" w:eastAsia="Calibri" w:hAnsiTheme="majorHAnsi" w:cstheme="minorHAnsi"/>
          <w:sz w:val="22"/>
          <w:szCs w:val="22"/>
          <w:lang w:val="es-ES_tradnl" w:eastAsia="es-PA"/>
        </w:rPr>
        <w:t xml:space="preserve"> la ENDESA 2013</w:t>
      </w:r>
      <w:r w:rsidR="0058667F" w:rsidRPr="00DE786E">
        <w:rPr>
          <w:rFonts w:asciiTheme="majorHAnsi" w:eastAsia="Calibri" w:hAnsiTheme="majorHAnsi" w:cstheme="minorHAnsi"/>
          <w:sz w:val="22"/>
          <w:szCs w:val="22"/>
          <w:lang w:val="es-ES_tradnl" w:eastAsia="es-PA"/>
        </w:rPr>
        <w:t xml:space="preserve">. </w:t>
      </w:r>
    </w:p>
    <w:p w14:paraId="64B22A26" w14:textId="77777777" w:rsidR="00887D03" w:rsidRPr="00DE786E" w:rsidRDefault="00887D03" w:rsidP="00081CBF">
      <w:pPr>
        <w:pStyle w:val="ListParagraph"/>
        <w:autoSpaceDE w:val="0"/>
        <w:autoSpaceDN w:val="0"/>
        <w:adjustRightInd w:val="0"/>
        <w:ind w:left="0" w:right="360"/>
        <w:jc w:val="both"/>
        <w:rPr>
          <w:rFonts w:asciiTheme="majorHAnsi" w:eastAsia="Calibri" w:hAnsiTheme="majorHAnsi" w:cstheme="minorHAnsi"/>
          <w:sz w:val="22"/>
          <w:szCs w:val="22"/>
          <w:lang w:val="es-ES_tradnl" w:eastAsia="es-PA"/>
        </w:rPr>
      </w:pPr>
    </w:p>
    <w:p w14:paraId="271034CD" w14:textId="77777777" w:rsidR="00887D03" w:rsidRPr="00DE786E" w:rsidRDefault="00887D03" w:rsidP="00081CBF">
      <w:pPr>
        <w:pStyle w:val="ListParagraph"/>
        <w:autoSpaceDE w:val="0"/>
        <w:autoSpaceDN w:val="0"/>
        <w:adjustRightInd w:val="0"/>
        <w:ind w:left="0" w:right="360"/>
        <w:jc w:val="both"/>
        <w:rPr>
          <w:rFonts w:asciiTheme="majorHAnsi" w:eastAsia="Calibri" w:hAnsiTheme="majorHAnsi" w:cstheme="minorHAnsi"/>
          <w:sz w:val="22"/>
          <w:szCs w:val="22"/>
          <w:lang w:val="es-ES_tradnl" w:eastAsia="es-PA"/>
        </w:rPr>
      </w:pPr>
    </w:p>
    <w:p w14:paraId="33C66D06" w14:textId="77777777" w:rsidR="00887D03" w:rsidRPr="00DE786E" w:rsidRDefault="00887D03" w:rsidP="00081CBF">
      <w:pPr>
        <w:pStyle w:val="ListParagraph"/>
        <w:autoSpaceDE w:val="0"/>
        <w:autoSpaceDN w:val="0"/>
        <w:adjustRightInd w:val="0"/>
        <w:ind w:left="0" w:right="360"/>
        <w:jc w:val="both"/>
        <w:rPr>
          <w:rFonts w:asciiTheme="majorHAnsi" w:eastAsia="Calibri" w:hAnsiTheme="majorHAnsi" w:cstheme="minorHAnsi"/>
          <w:sz w:val="22"/>
          <w:szCs w:val="22"/>
          <w:lang w:val="es-ES_tradnl" w:eastAsia="es-PA"/>
        </w:rPr>
      </w:pPr>
    </w:p>
    <w:p w14:paraId="5E513CC5" w14:textId="77777777" w:rsidR="00887D03" w:rsidRPr="00DE786E" w:rsidRDefault="00887D03" w:rsidP="00081CBF">
      <w:pPr>
        <w:pStyle w:val="ListParagraph"/>
        <w:autoSpaceDE w:val="0"/>
        <w:autoSpaceDN w:val="0"/>
        <w:adjustRightInd w:val="0"/>
        <w:ind w:left="0" w:right="360"/>
        <w:jc w:val="both"/>
        <w:rPr>
          <w:rFonts w:asciiTheme="majorHAnsi" w:eastAsia="Calibri" w:hAnsiTheme="majorHAnsi" w:cstheme="minorHAnsi"/>
          <w:sz w:val="22"/>
          <w:szCs w:val="22"/>
          <w:lang w:val="es-ES_tradnl" w:eastAsia="es-PA"/>
        </w:rPr>
      </w:pPr>
    </w:p>
    <w:p w14:paraId="6D95373E" w14:textId="77777777" w:rsidR="00887D03" w:rsidRPr="00DE786E" w:rsidRDefault="00887D03" w:rsidP="00081CBF">
      <w:pPr>
        <w:pStyle w:val="ListParagraph"/>
        <w:autoSpaceDE w:val="0"/>
        <w:autoSpaceDN w:val="0"/>
        <w:adjustRightInd w:val="0"/>
        <w:ind w:left="0" w:right="360"/>
        <w:jc w:val="both"/>
        <w:rPr>
          <w:rFonts w:asciiTheme="majorHAnsi" w:eastAsia="Calibri" w:hAnsiTheme="majorHAnsi" w:cstheme="minorHAnsi"/>
          <w:sz w:val="22"/>
          <w:szCs w:val="22"/>
          <w:lang w:val="es-ES_tradnl" w:eastAsia="es-PA"/>
        </w:rPr>
      </w:pPr>
    </w:p>
    <w:p w14:paraId="10753206" w14:textId="77777777" w:rsidR="00887D03" w:rsidRPr="00DE786E" w:rsidRDefault="00887D03" w:rsidP="00081CBF">
      <w:pPr>
        <w:pStyle w:val="ListParagraph"/>
        <w:autoSpaceDE w:val="0"/>
        <w:autoSpaceDN w:val="0"/>
        <w:adjustRightInd w:val="0"/>
        <w:ind w:left="0" w:right="360"/>
        <w:jc w:val="both"/>
        <w:rPr>
          <w:rFonts w:asciiTheme="majorHAnsi" w:eastAsia="Calibri" w:hAnsiTheme="majorHAnsi" w:cstheme="minorHAnsi"/>
          <w:sz w:val="22"/>
          <w:szCs w:val="22"/>
          <w:lang w:val="es-ES_tradnl" w:eastAsia="es-PA"/>
        </w:rPr>
      </w:pPr>
    </w:p>
    <w:p w14:paraId="7B0CC440" w14:textId="77777777" w:rsidR="00887D03" w:rsidRPr="00DE786E" w:rsidRDefault="00887D03" w:rsidP="00081CBF">
      <w:pPr>
        <w:pStyle w:val="ListParagraph"/>
        <w:autoSpaceDE w:val="0"/>
        <w:autoSpaceDN w:val="0"/>
        <w:adjustRightInd w:val="0"/>
        <w:ind w:left="0" w:right="360"/>
        <w:jc w:val="both"/>
        <w:rPr>
          <w:rFonts w:asciiTheme="majorHAnsi" w:eastAsia="Calibri" w:hAnsiTheme="majorHAnsi" w:cstheme="minorHAnsi"/>
          <w:sz w:val="22"/>
          <w:szCs w:val="22"/>
          <w:lang w:val="es-ES_tradnl" w:eastAsia="es-PA"/>
        </w:rPr>
      </w:pPr>
    </w:p>
    <w:p w14:paraId="33D1D4AB" w14:textId="77777777" w:rsidR="00887D03" w:rsidRPr="00DE786E" w:rsidRDefault="00887D03" w:rsidP="00081CBF">
      <w:pPr>
        <w:pStyle w:val="ListParagraph"/>
        <w:autoSpaceDE w:val="0"/>
        <w:autoSpaceDN w:val="0"/>
        <w:adjustRightInd w:val="0"/>
        <w:ind w:left="0" w:right="360"/>
        <w:jc w:val="both"/>
        <w:rPr>
          <w:rFonts w:asciiTheme="majorHAnsi" w:eastAsia="Calibri" w:hAnsiTheme="majorHAnsi" w:cstheme="minorHAnsi"/>
          <w:sz w:val="22"/>
          <w:szCs w:val="22"/>
          <w:lang w:val="es-ES_tradnl" w:eastAsia="es-PA"/>
        </w:rPr>
      </w:pPr>
    </w:p>
    <w:p w14:paraId="098BF418" w14:textId="6F6EFA48" w:rsidR="00652623" w:rsidRPr="00DE786E" w:rsidRDefault="00652623" w:rsidP="00F644AA">
      <w:pPr>
        <w:pStyle w:val="ListParagraph"/>
        <w:numPr>
          <w:ilvl w:val="0"/>
          <w:numId w:val="3"/>
        </w:numPr>
        <w:autoSpaceDE w:val="0"/>
        <w:autoSpaceDN w:val="0"/>
        <w:adjustRightInd w:val="0"/>
        <w:ind w:left="0" w:right="360" w:firstLine="0"/>
        <w:jc w:val="both"/>
        <w:rPr>
          <w:rFonts w:asciiTheme="majorHAnsi" w:eastAsia="Calibri" w:hAnsiTheme="majorHAnsi" w:cstheme="minorHAnsi"/>
          <w:b/>
          <w:sz w:val="28"/>
          <w:szCs w:val="28"/>
          <w:lang w:val="es-ES_tradnl" w:eastAsia="es-PA"/>
        </w:rPr>
      </w:pPr>
      <w:r w:rsidRPr="00DE786E">
        <w:rPr>
          <w:rFonts w:asciiTheme="majorHAnsi" w:eastAsia="Calibri" w:hAnsiTheme="majorHAnsi" w:cstheme="minorHAnsi"/>
          <w:b/>
          <w:sz w:val="28"/>
          <w:szCs w:val="28"/>
          <w:lang w:val="es-ES_tradnl" w:eastAsia="es-PA"/>
        </w:rPr>
        <w:t>Características generales del país</w:t>
      </w:r>
    </w:p>
    <w:p w14:paraId="61735BCD" w14:textId="77777777" w:rsidR="00081CBF" w:rsidRPr="00DE786E" w:rsidRDefault="00081CBF" w:rsidP="00081CBF">
      <w:pPr>
        <w:pStyle w:val="NormalWeb"/>
        <w:jc w:val="both"/>
        <w:rPr>
          <w:rFonts w:asciiTheme="majorHAnsi" w:eastAsiaTheme="minorEastAsia" w:hAnsiTheme="majorHAnsi"/>
          <w:bCs/>
          <w:sz w:val="22"/>
          <w:szCs w:val="22"/>
          <w:lang w:val="es-ES_tradnl"/>
        </w:rPr>
      </w:pPr>
    </w:p>
    <w:p w14:paraId="3B476906" w14:textId="6E6B4627" w:rsidR="00081CBF" w:rsidRPr="00DE786E" w:rsidRDefault="00872D2F" w:rsidP="00081CBF">
      <w:pPr>
        <w:pStyle w:val="NormalWeb"/>
        <w:jc w:val="both"/>
        <w:rPr>
          <w:rFonts w:asciiTheme="majorHAnsi" w:eastAsiaTheme="minorEastAsia" w:hAnsiTheme="majorHAnsi"/>
          <w:sz w:val="22"/>
          <w:szCs w:val="22"/>
          <w:lang w:val="es-ES_tradnl"/>
        </w:rPr>
      </w:pPr>
      <w:r w:rsidRPr="00DE786E">
        <w:rPr>
          <w:rFonts w:asciiTheme="majorHAnsi" w:eastAsiaTheme="minorEastAsia" w:hAnsiTheme="majorHAnsi"/>
          <w:bCs/>
          <w:sz w:val="22"/>
          <w:szCs w:val="22"/>
          <w:lang w:val="es-ES_tradnl"/>
        </w:rPr>
        <w:t xml:space="preserve">La República Dominicana tiene una población </w:t>
      </w:r>
      <w:r w:rsidR="00490658" w:rsidRPr="00DE786E">
        <w:rPr>
          <w:rFonts w:asciiTheme="majorHAnsi" w:eastAsiaTheme="minorEastAsia" w:hAnsiTheme="majorHAnsi"/>
          <w:bCs/>
          <w:sz w:val="22"/>
          <w:szCs w:val="22"/>
          <w:lang w:val="es-ES_tradnl"/>
        </w:rPr>
        <w:t xml:space="preserve">total de </w:t>
      </w:r>
      <w:r w:rsidR="005F2C64">
        <w:fldChar w:fldCharType="begin"/>
      </w:r>
      <w:r w:rsidR="005F2C64" w:rsidRPr="005F2C64">
        <w:rPr>
          <w:lang w:val="es-ES"/>
        </w:rPr>
        <w:instrText xml:space="preserve"> HYPERLINK "http://datos.bancomundial.org/indicador/SP.POP.TOTL/countries/DO?display=graph" </w:instrText>
      </w:r>
      <w:r w:rsidR="005F2C64">
        <w:fldChar w:fldCharType="separate"/>
      </w:r>
      <w:r w:rsidR="00D236A8" w:rsidRPr="00DE786E">
        <w:rPr>
          <w:rFonts w:asciiTheme="majorHAnsi" w:eastAsiaTheme="minorEastAsia" w:hAnsiTheme="majorHAnsi" w:cs="Arial"/>
          <w:bCs/>
          <w:sz w:val="22"/>
          <w:szCs w:val="22"/>
          <w:lang w:val="es-ES_tradnl"/>
        </w:rPr>
        <w:t>10,4 mill</w:t>
      </w:r>
      <w:r w:rsidR="00490658" w:rsidRPr="00DE786E">
        <w:rPr>
          <w:rFonts w:asciiTheme="majorHAnsi" w:eastAsiaTheme="minorEastAsia" w:hAnsiTheme="majorHAnsi" w:cs="Arial"/>
          <w:bCs/>
          <w:sz w:val="22"/>
          <w:szCs w:val="22"/>
          <w:lang w:val="es-ES_tradnl"/>
        </w:rPr>
        <w:t>ones</w:t>
      </w:r>
      <w:r w:rsidR="005F2C64">
        <w:rPr>
          <w:rFonts w:asciiTheme="majorHAnsi" w:eastAsiaTheme="minorEastAsia" w:hAnsiTheme="majorHAnsi" w:cs="Arial"/>
          <w:bCs/>
          <w:sz w:val="22"/>
          <w:szCs w:val="22"/>
          <w:lang w:val="es-ES_tradnl"/>
        </w:rPr>
        <w:fldChar w:fldCharType="end"/>
      </w:r>
      <w:r w:rsidR="00490658" w:rsidRPr="00DE786E">
        <w:rPr>
          <w:rFonts w:asciiTheme="majorHAnsi" w:eastAsiaTheme="minorEastAsia" w:hAnsiTheme="majorHAnsi" w:cs="Arial"/>
          <w:bCs/>
          <w:sz w:val="22"/>
          <w:szCs w:val="22"/>
          <w:lang w:val="es-ES_tradnl"/>
        </w:rPr>
        <w:t xml:space="preserve"> (2013</w:t>
      </w:r>
      <w:r w:rsidR="0058667F" w:rsidRPr="00DE786E">
        <w:rPr>
          <w:rFonts w:asciiTheme="majorHAnsi" w:eastAsiaTheme="minorEastAsia" w:hAnsiTheme="majorHAnsi" w:cs="Arial"/>
          <w:bCs/>
          <w:sz w:val="22"/>
          <w:szCs w:val="22"/>
          <w:lang w:val="es-ES_tradnl"/>
        </w:rPr>
        <w:t xml:space="preserve">). </w:t>
      </w:r>
      <w:r w:rsidR="00A72E1A" w:rsidRPr="00DE786E">
        <w:rPr>
          <w:rFonts w:asciiTheme="majorHAnsi" w:eastAsiaTheme="minorEastAsia" w:hAnsiTheme="majorHAnsi"/>
          <w:bCs/>
          <w:sz w:val="22"/>
          <w:szCs w:val="22"/>
          <w:lang w:val="es-ES_tradnl"/>
        </w:rPr>
        <w:t xml:space="preserve">El nivel de ingresos del país </w:t>
      </w:r>
      <w:r w:rsidR="0058667F" w:rsidRPr="00DE786E">
        <w:rPr>
          <w:rFonts w:asciiTheme="majorHAnsi" w:eastAsiaTheme="minorEastAsia" w:hAnsiTheme="majorHAnsi"/>
          <w:bCs/>
          <w:sz w:val="22"/>
          <w:szCs w:val="22"/>
          <w:lang w:val="es-ES_tradnl"/>
        </w:rPr>
        <w:t xml:space="preserve">es </w:t>
      </w:r>
      <w:r w:rsidR="00A72E1A" w:rsidRPr="00DE786E">
        <w:rPr>
          <w:rFonts w:asciiTheme="majorHAnsi" w:eastAsiaTheme="minorEastAsia" w:hAnsiTheme="majorHAnsi" w:cs="Arial"/>
          <w:bCs/>
          <w:sz w:val="22"/>
          <w:szCs w:val="22"/>
          <w:lang w:val="es-ES_tradnl"/>
        </w:rPr>
        <w:t>mediano alto</w:t>
      </w:r>
      <w:r w:rsidR="00A72E1A" w:rsidRPr="00DE786E">
        <w:rPr>
          <w:rFonts w:asciiTheme="majorHAnsi" w:eastAsiaTheme="minorEastAsia" w:hAnsiTheme="majorHAnsi"/>
          <w:bCs/>
          <w:sz w:val="22"/>
          <w:szCs w:val="22"/>
          <w:lang w:val="es-ES_tradnl"/>
        </w:rPr>
        <w:t xml:space="preserve"> con un </w:t>
      </w:r>
      <w:r w:rsidR="006A5414" w:rsidRPr="00DE786E">
        <w:rPr>
          <w:rFonts w:asciiTheme="majorHAnsi" w:eastAsiaTheme="minorEastAsia" w:hAnsiTheme="majorHAnsi"/>
          <w:bCs/>
          <w:sz w:val="22"/>
          <w:szCs w:val="22"/>
          <w:lang w:val="es-ES_tradnl"/>
        </w:rPr>
        <w:t>Producto Interno Bruto (</w:t>
      </w:r>
      <w:r w:rsidR="00A72E1A" w:rsidRPr="00DE786E">
        <w:rPr>
          <w:rFonts w:asciiTheme="majorHAnsi" w:eastAsiaTheme="minorEastAsia" w:hAnsiTheme="majorHAnsi"/>
          <w:bCs/>
          <w:sz w:val="22"/>
          <w:szCs w:val="22"/>
          <w:lang w:val="es-ES_tradnl"/>
        </w:rPr>
        <w:t>PIB</w:t>
      </w:r>
      <w:r w:rsidR="006A5414" w:rsidRPr="00DE786E">
        <w:rPr>
          <w:rFonts w:asciiTheme="majorHAnsi" w:eastAsiaTheme="minorEastAsia" w:hAnsiTheme="majorHAnsi"/>
          <w:bCs/>
          <w:sz w:val="22"/>
          <w:szCs w:val="22"/>
          <w:lang w:val="es-ES_tradnl"/>
        </w:rPr>
        <w:t>)</w:t>
      </w:r>
      <w:r w:rsidR="00A72E1A" w:rsidRPr="00DE786E">
        <w:rPr>
          <w:rFonts w:asciiTheme="majorHAnsi" w:eastAsiaTheme="minorEastAsia" w:hAnsiTheme="majorHAnsi"/>
          <w:bCs/>
          <w:sz w:val="22"/>
          <w:szCs w:val="22"/>
          <w:lang w:val="es-ES_tradnl"/>
        </w:rPr>
        <w:t xml:space="preserve"> </w:t>
      </w:r>
      <w:r w:rsidR="00A72E1A" w:rsidRPr="00DE786E">
        <w:rPr>
          <w:rFonts w:asciiTheme="majorHAnsi" w:eastAsiaTheme="minorEastAsia" w:hAnsiTheme="majorHAnsi" w:cs="Arial"/>
          <w:bCs/>
          <w:sz w:val="22"/>
          <w:szCs w:val="22"/>
          <w:lang w:val="es-ES_tradnl"/>
        </w:rPr>
        <w:t xml:space="preserve">de </w:t>
      </w:r>
      <w:r w:rsidR="003B02C9">
        <w:rPr>
          <w:rFonts w:asciiTheme="majorHAnsi" w:eastAsiaTheme="minorEastAsia" w:hAnsiTheme="majorHAnsi" w:cs="Arial"/>
          <w:bCs/>
          <w:sz w:val="22"/>
          <w:szCs w:val="22"/>
          <w:lang w:val="es-ES_tradnl"/>
        </w:rPr>
        <w:t>US</w:t>
      </w:r>
      <w:r w:rsidR="005F2C64">
        <w:fldChar w:fldCharType="begin"/>
      </w:r>
      <w:r w:rsidR="005F2C64" w:rsidRPr="005F2C64">
        <w:rPr>
          <w:lang w:val="es-ES"/>
        </w:rPr>
        <w:instrText xml:space="preserve"> HYPERLINK "http://datos.bancomundial.org/indicador/NY.GDP.MKTP.CD/countries/DO?display=graph" </w:instrText>
      </w:r>
      <w:r w:rsidR="005F2C64">
        <w:fldChar w:fldCharType="separate"/>
      </w:r>
      <w:r w:rsidR="00D236A8" w:rsidRPr="00DE786E">
        <w:rPr>
          <w:rFonts w:asciiTheme="majorHAnsi" w:eastAsiaTheme="minorEastAsia" w:hAnsiTheme="majorHAnsi" w:cs="Arial"/>
          <w:bCs/>
          <w:sz w:val="22"/>
          <w:szCs w:val="22"/>
          <w:lang w:val="es-ES_tradnl"/>
        </w:rPr>
        <w:t>$61,16 mil mill</w:t>
      </w:r>
      <w:r w:rsidR="00A72E1A" w:rsidRPr="00DE786E">
        <w:rPr>
          <w:rFonts w:asciiTheme="majorHAnsi" w:eastAsiaTheme="minorEastAsia" w:hAnsiTheme="majorHAnsi" w:cs="Arial"/>
          <w:bCs/>
          <w:sz w:val="22"/>
          <w:szCs w:val="22"/>
          <w:lang w:val="es-ES_tradnl"/>
        </w:rPr>
        <w:t>ones</w:t>
      </w:r>
      <w:r w:rsidR="005F2C64">
        <w:rPr>
          <w:rFonts w:asciiTheme="majorHAnsi" w:eastAsiaTheme="minorEastAsia" w:hAnsiTheme="majorHAnsi" w:cs="Arial"/>
          <w:bCs/>
          <w:sz w:val="22"/>
          <w:szCs w:val="22"/>
          <w:lang w:val="es-ES_tradnl"/>
        </w:rPr>
        <w:fldChar w:fldCharType="end"/>
      </w:r>
      <w:r w:rsidR="00A72E1A" w:rsidRPr="00DE786E">
        <w:rPr>
          <w:rFonts w:asciiTheme="majorHAnsi" w:eastAsiaTheme="minorEastAsia" w:hAnsiTheme="majorHAnsi" w:cs="Arial"/>
          <w:bCs/>
          <w:sz w:val="22"/>
          <w:szCs w:val="22"/>
          <w:lang w:val="es-ES_tradnl"/>
        </w:rPr>
        <w:t xml:space="preserve"> (2013).</w:t>
      </w:r>
      <w:r w:rsidR="00E6559A" w:rsidRPr="00DE786E">
        <w:rPr>
          <w:rFonts w:asciiTheme="majorHAnsi" w:eastAsiaTheme="minorEastAsia" w:hAnsiTheme="majorHAnsi" w:cs="Arial"/>
          <w:bCs/>
          <w:sz w:val="22"/>
          <w:szCs w:val="22"/>
          <w:lang w:val="es-ES_tradnl"/>
        </w:rPr>
        <w:t xml:space="preserve"> La </w:t>
      </w:r>
      <w:r w:rsidR="004C51BB" w:rsidRPr="00DE786E">
        <w:rPr>
          <w:rFonts w:asciiTheme="majorHAnsi" w:eastAsiaTheme="minorEastAsia" w:hAnsiTheme="majorHAnsi" w:cs="Arial"/>
          <w:bCs/>
          <w:sz w:val="22"/>
          <w:szCs w:val="22"/>
          <w:lang w:val="es-ES_tradnl"/>
        </w:rPr>
        <w:t>t</w:t>
      </w:r>
      <w:r w:rsidR="00A72E1A" w:rsidRPr="00DE786E">
        <w:rPr>
          <w:rFonts w:asciiTheme="majorHAnsi" w:eastAsiaTheme="minorEastAsia" w:hAnsiTheme="majorHAnsi" w:cs="Arial"/>
          <w:bCs/>
          <w:sz w:val="22"/>
          <w:szCs w:val="22"/>
          <w:lang w:val="es-ES_tradnl"/>
        </w:rPr>
        <w:t>asa de incidencia de la pobreza, sobre la base de la línea de pobreza nacional (% de la población)</w:t>
      </w:r>
      <w:r w:rsidR="00A72E1A" w:rsidRPr="00DE786E">
        <w:rPr>
          <w:rFonts w:asciiTheme="majorHAnsi" w:hAnsiTheme="majorHAnsi"/>
          <w:sz w:val="22"/>
          <w:szCs w:val="22"/>
          <w:lang w:val="es-ES_tradnl"/>
        </w:rPr>
        <w:t xml:space="preserve"> </w:t>
      </w:r>
      <w:r w:rsidR="0058667F" w:rsidRPr="00DE786E">
        <w:rPr>
          <w:rFonts w:asciiTheme="majorHAnsi" w:hAnsiTheme="majorHAnsi"/>
          <w:sz w:val="22"/>
          <w:szCs w:val="22"/>
          <w:lang w:val="es-ES_tradnl"/>
        </w:rPr>
        <w:t xml:space="preserve">fue </w:t>
      </w:r>
      <w:r w:rsidR="003B02C9">
        <w:rPr>
          <w:rFonts w:asciiTheme="majorHAnsi" w:eastAsiaTheme="minorEastAsia" w:hAnsiTheme="majorHAnsi" w:cs="Helvetica Neue"/>
          <w:bCs/>
          <w:sz w:val="22"/>
          <w:szCs w:val="22"/>
          <w:lang w:val="es-ES_tradnl"/>
        </w:rPr>
        <w:t>41.</w:t>
      </w:r>
      <w:r w:rsidR="00A72E1A" w:rsidRPr="00DE786E">
        <w:rPr>
          <w:rFonts w:asciiTheme="majorHAnsi" w:eastAsiaTheme="minorEastAsia" w:hAnsiTheme="majorHAnsi" w:cs="Helvetica Neue"/>
          <w:bCs/>
          <w:sz w:val="22"/>
          <w:szCs w:val="22"/>
          <w:lang w:val="es-ES_tradnl"/>
        </w:rPr>
        <w:t xml:space="preserve">1% </w:t>
      </w:r>
      <w:r w:rsidR="0058667F" w:rsidRPr="00DE786E">
        <w:rPr>
          <w:rFonts w:asciiTheme="majorHAnsi" w:eastAsiaTheme="minorEastAsia" w:hAnsiTheme="majorHAnsi" w:cs="Helvetica Neue"/>
          <w:bCs/>
          <w:sz w:val="22"/>
          <w:szCs w:val="22"/>
          <w:lang w:val="es-ES_tradnl"/>
        </w:rPr>
        <w:t xml:space="preserve">en el </w:t>
      </w:r>
      <w:r w:rsidR="00A72E1A" w:rsidRPr="00DE786E">
        <w:rPr>
          <w:rFonts w:asciiTheme="majorHAnsi" w:eastAsiaTheme="minorEastAsia" w:hAnsiTheme="majorHAnsi" w:cs="Helvetica Neue"/>
          <w:bCs/>
          <w:sz w:val="22"/>
          <w:szCs w:val="22"/>
          <w:lang w:val="es-ES_tradnl"/>
        </w:rPr>
        <w:t>2013.</w:t>
      </w:r>
      <w:r w:rsidR="0058667F" w:rsidRPr="00DE786E">
        <w:rPr>
          <w:rStyle w:val="FootnoteReference"/>
          <w:rFonts w:asciiTheme="majorHAnsi" w:eastAsiaTheme="minorEastAsia" w:hAnsiTheme="majorHAnsi" w:cs="Arial"/>
          <w:bCs/>
          <w:sz w:val="22"/>
          <w:szCs w:val="22"/>
          <w:lang w:val="es-ES_tradnl"/>
        </w:rPr>
        <w:footnoteReference w:id="1"/>
      </w:r>
      <w:r w:rsidR="00A72E1A" w:rsidRPr="00DE786E">
        <w:rPr>
          <w:rFonts w:asciiTheme="majorHAnsi" w:eastAsiaTheme="minorEastAsia" w:hAnsiTheme="majorHAnsi" w:cs="Helvetica Neue"/>
          <w:bCs/>
          <w:sz w:val="22"/>
          <w:szCs w:val="22"/>
          <w:lang w:val="es-ES_tradnl"/>
        </w:rPr>
        <w:t xml:space="preserve"> </w:t>
      </w:r>
      <w:r w:rsidR="004C51BB" w:rsidRPr="00DE786E">
        <w:rPr>
          <w:rFonts w:asciiTheme="majorHAnsi" w:eastAsiaTheme="minorEastAsia" w:hAnsiTheme="majorHAnsi"/>
          <w:bCs/>
          <w:sz w:val="22"/>
          <w:szCs w:val="22"/>
          <w:lang w:val="es-ES_tradnl"/>
        </w:rPr>
        <w:t>L</w:t>
      </w:r>
      <w:r w:rsidR="00A72E1A" w:rsidRPr="00DE786E">
        <w:rPr>
          <w:rFonts w:asciiTheme="majorHAnsi" w:eastAsiaTheme="minorEastAsia" w:hAnsiTheme="majorHAnsi"/>
          <w:bCs/>
          <w:sz w:val="22"/>
          <w:szCs w:val="22"/>
          <w:lang w:val="es-ES_tradnl"/>
        </w:rPr>
        <w:t>a tasa de pobreza pasó de 42.2% en septiembre 2012 y 41.8% en septiembre 2013 a 35.5% en septiembre de 2014</w:t>
      </w:r>
      <w:r w:rsidR="003B02C9">
        <w:rPr>
          <w:rFonts w:asciiTheme="majorHAnsi" w:eastAsiaTheme="minorEastAsia" w:hAnsiTheme="majorHAnsi"/>
          <w:bCs/>
          <w:sz w:val="22"/>
          <w:szCs w:val="22"/>
          <w:lang w:val="es-ES_tradnl"/>
        </w:rPr>
        <w:t xml:space="preserve">. </w:t>
      </w:r>
      <w:r w:rsidR="009E509A" w:rsidRPr="00DE786E">
        <w:rPr>
          <w:rFonts w:asciiTheme="majorHAnsi" w:hAnsiTheme="majorHAnsi"/>
          <w:sz w:val="22"/>
          <w:szCs w:val="22"/>
          <w:lang w:val="es-ES_tradnl"/>
        </w:rPr>
        <w:t xml:space="preserve">Los cambios en la incidencia de la pobreza a nivel nacional entre septiembre 2012 y septiembre 2014 se asocian </w:t>
      </w:r>
      <w:r w:rsidR="00081CBF" w:rsidRPr="00DE786E">
        <w:rPr>
          <w:rFonts w:asciiTheme="majorHAnsi" w:hAnsiTheme="majorHAnsi"/>
          <w:sz w:val="22"/>
          <w:szCs w:val="22"/>
          <w:lang w:val="es-ES_tradnl"/>
        </w:rPr>
        <w:t xml:space="preserve">con el </w:t>
      </w:r>
      <w:r w:rsidR="009E509A" w:rsidRPr="00DE786E">
        <w:rPr>
          <w:rFonts w:asciiTheme="majorHAnsi" w:hAnsiTheme="majorHAnsi"/>
          <w:sz w:val="22"/>
          <w:szCs w:val="22"/>
          <w:lang w:val="es-ES_tradnl"/>
        </w:rPr>
        <w:t xml:space="preserve">efecto combinado de un aumento en el ingreso de los hogares y de una </w:t>
      </w:r>
      <w:proofErr w:type="spellStart"/>
      <w:r w:rsidR="009E509A" w:rsidRPr="00DE786E">
        <w:rPr>
          <w:rFonts w:asciiTheme="majorHAnsi" w:hAnsiTheme="majorHAnsi"/>
          <w:sz w:val="22"/>
          <w:szCs w:val="22"/>
          <w:lang w:val="es-ES_tradnl"/>
        </w:rPr>
        <w:t>mejoría</w:t>
      </w:r>
      <w:proofErr w:type="spellEnd"/>
      <w:r w:rsidR="009E509A" w:rsidRPr="00DE786E">
        <w:rPr>
          <w:rFonts w:asciiTheme="majorHAnsi" w:hAnsiTheme="majorHAnsi"/>
          <w:sz w:val="22"/>
          <w:szCs w:val="22"/>
          <w:lang w:val="es-ES_tradnl"/>
        </w:rPr>
        <w:t xml:space="preserve"> en la </w:t>
      </w:r>
      <w:proofErr w:type="spellStart"/>
      <w:r w:rsidR="009E509A" w:rsidRPr="00DE786E">
        <w:rPr>
          <w:rFonts w:asciiTheme="majorHAnsi" w:hAnsiTheme="majorHAnsi"/>
          <w:sz w:val="22"/>
          <w:szCs w:val="22"/>
          <w:lang w:val="es-ES_tradnl"/>
        </w:rPr>
        <w:t>distribución</w:t>
      </w:r>
      <w:proofErr w:type="spellEnd"/>
      <w:r w:rsidR="009E509A" w:rsidRPr="00DE786E">
        <w:rPr>
          <w:rFonts w:asciiTheme="majorHAnsi" w:hAnsiTheme="majorHAnsi"/>
          <w:sz w:val="22"/>
          <w:szCs w:val="22"/>
          <w:lang w:val="es-ES_tradnl"/>
        </w:rPr>
        <w:t xml:space="preserve"> del ingreso </w:t>
      </w:r>
      <w:r w:rsidR="00081CBF" w:rsidRPr="00DE786E">
        <w:rPr>
          <w:rFonts w:asciiTheme="majorHAnsi" w:hAnsiTheme="majorHAnsi"/>
          <w:sz w:val="22"/>
          <w:szCs w:val="22"/>
          <w:lang w:val="es-ES_tradnl"/>
        </w:rPr>
        <w:t>al inter</w:t>
      </w:r>
      <w:r w:rsidR="00E62F4D" w:rsidRPr="00DE786E">
        <w:rPr>
          <w:rFonts w:asciiTheme="majorHAnsi" w:hAnsiTheme="majorHAnsi"/>
          <w:sz w:val="22"/>
          <w:szCs w:val="22"/>
          <w:lang w:val="es-ES_tradnl"/>
        </w:rPr>
        <w:t>ior</w:t>
      </w:r>
      <w:r w:rsidR="00081CBF" w:rsidRPr="00DE786E">
        <w:rPr>
          <w:rFonts w:asciiTheme="majorHAnsi" w:hAnsiTheme="majorHAnsi"/>
          <w:sz w:val="22"/>
          <w:szCs w:val="22"/>
          <w:lang w:val="es-ES_tradnl"/>
        </w:rPr>
        <w:t xml:space="preserve"> de los mismos</w:t>
      </w:r>
      <w:r w:rsidR="009E509A" w:rsidRPr="00DE786E">
        <w:rPr>
          <w:rFonts w:asciiTheme="majorHAnsi" w:hAnsiTheme="majorHAnsi"/>
          <w:sz w:val="22"/>
          <w:szCs w:val="22"/>
          <w:lang w:val="es-ES_tradnl"/>
        </w:rPr>
        <w:t>.</w:t>
      </w:r>
      <w:r w:rsidR="00A72E1A" w:rsidRPr="00DE786E">
        <w:rPr>
          <w:rStyle w:val="FootnoteReference"/>
          <w:rFonts w:asciiTheme="majorHAnsi" w:eastAsiaTheme="minorEastAsia" w:hAnsiTheme="majorHAnsi"/>
          <w:bCs/>
          <w:sz w:val="22"/>
          <w:szCs w:val="22"/>
          <w:lang w:val="es-ES_tradnl"/>
        </w:rPr>
        <w:footnoteReference w:id="2"/>
      </w:r>
      <w:r w:rsidR="00A72E1A" w:rsidRPr="00DE786E">
        <w:rPr>
          <w:rFonts w:asciiTheme="majorHAnsi" w:eastAsiaTheme="minorEastAsia" w:hAnsiTheme="majorHAnsi"/>
          <w:bCs/>
          <w:sz w:val="22"/>
          <w:szCs w:val="22"/>
          <w:lang w:val="es-ES_tradnl"/>
        </w:rPr>
        <w:t xml:space="preserve">  </w:t>
      </w:r>
      <w:r w:rsidR="00E6559A" w:rsidRPr="00DE786E">
        <w:rPr>
          <w:rFonts w:asciiTheme="majorHAnsi" w:eastAsiaTheme="minorEastAsia" w:hAnsiTheme="majorHAnsi"/>
          <w:bCs/>
          <w:sz w:val="22"/>
          <w:szCs w:val="22"/>
          <w:lang w:val="es-ES_tradnl"/>
        </w:rPr>
        <w:t xml:space="preserve">En el 2014, la economía de República Dominica fue una de las que </w:t>
      </w:r>
      <w:r w:rsidR="00A2275E">
        <w:rPr>
          <w:rFonts w:asciiTheme="majorHAnsi" w:eastAsiaTheme="minorEastAsia" w:hAnsiTheme="majorHAnsi"/>
          <w:bCs/>
          <w:sz w:val="22"/>
          <w:szCs w:val="22"/>
          <w:lang w:val="es-ES_tradnl"/>
        </w:rPr>
        <w:t>mostró</w:t>
      </w:r>
      <w:r w:rsidR="00E6559A" w:rsidRPr="00DE786E">
        <w:rPr>
          <w:rFonts w:asciiTheme="majorHAnsi" w:eastAsiaTheme="minorEastAsia" w:hAnsiTheme="majorHAnsi"/>
          <w:sz w:val="22"/>
          <w:szCs w:val="22"/>
          <w:lang w:val="es-ES_tradnl"/>
        </w:rPr>
        <w:t xml:space="preserve"> mayor crecimiento e</w:t>
      </w:r>
      <w:r w:rsidR="003B02C9">
        <w:rPr>
          <w:rFonts w:asciiTheme="majorHAnsi" w:eastAsiaTheme="minorEastAsia" w:hAnsiTheme="majorHAnsi"/>
          <w:sz w:val="22"/>
          <w:szCs w:val="22"/>
          <w:lang w:val="es-ES_tradnl"/>
        </w:rPr>
        <w:t>n América Latina y el Caribe (6.</w:t>
      </w:r>
      <w:r w:rsidR="00E6559A" w:rsidRPr="00DE786E">
        <w:rPr>
          <w:rFonts w:asciiTheme="majorHAnsi" w:eastAsiaTheme="minorEastAsia" w:hAnsiTheme="majorHAnsi"/>
          <w:sz w:val="22"/>
          <w:szCs w:val="22"/>
          <w:lang w:val="es-ES_tradnl"/>
        </w:rPr>
        <w:t xml:space="preserve">0%), </w:t>
      </w:r>
      <w:proofErr w:type="spellStart"/>
      <w:r w:rsidR="00E6559A" w:rsidRPr="00DE786E">
        <w:rPr>
          <w:rFonts w:asciiTheme="majorHAnsi" w:eastAsiaTheme="minorEastAsia" w:hAnsiTheme="majorHAnsi"/>
          <w:sz w:val="22"/>
          <w:szCs w:val="22"/>
          <w:lang w:val="es-ES_tradnl"/>
        </w:rPr>
        <w:t>Panama</w:t>
      </w:r>
      <w:proofErr w:type="spellEnd"/>
      <w:r w:rsidR="00E6559A" w:rsidRPr="00DE786E">
        <w:rPr>
          <w:rFonts w:asciiTheme="majorHAnsi" w:eastAsiaTheme="minorEastAsia" w:hAnsiTheme="majorHAnsi"/>
          <w:sz w:val="22"/>
          <w:szCs w:val="22"/>
          <w:lang w:val="es-ES_tradnl"/>
        </w:rPr>
        <w:t xml:space="preserve">́ </w:t>
      </w:r>
      <w:r w:rsidR="0058667F" w:rsidRPr="00DE786E">
        <w:rPr>
          <w:rFonts w:asciiTheme="majorHAnsi" w:eastAsiaTheme="minorEastAsia" w:hAnsiTheme="majorHAnsi"/>
          <w:sz w:val="22"/>
          <w:szCs w:val="22"/>
          <w:lang w:val="es-ES_tradnl"/>
        </w:rPr>
        <w:t xml:space="preserve">con igual proporción </w:t>
      </w:r>
      <w:r w:rsidR="003B02C9">
        <w:rPr>
          <w:rFonts w:asciiTheme="majorHAnsi" w:eastAsiaTheme="minorEastAsia" w:hAnsiTheme="majorHAnsi"/>
          <w:sz w:val="22"/>
          <w:szCs w:val="22"/>
          <w:lang w:val="es-ES_tradnl"/>
        </w:rPr>
        <w:t>(6.</w:t>
      </w:r>
      <w:r w:rsidR="00E6559A" w:rsidRPr="00DE786E">
        <w:rPr>
          <w:rFonts w:asciiTheme="majorHAnsi" w:eastAsiaTheme="minorEastAsia" w:hAnsiTheme="majorHAnsi"/>
          <w:sz w:val="22"/>
          <w:szCs w:val="22"/>
          <w:lang w:val="es-ES_tradnl"/>
        </w:rPr>
        <w:t>0%), seguid</w:t>
      </w:r>
      <w:r w:rsidR="004C51BB" w:rsidRPr="00DE786E">
        <w:rPr>
          <w:rFonts w:asciiTheme="majorHAnsi" w:eastAsiaTheme="minorEastAsia" w:hAnsiTheme="majorHAnsi"/>
          <w:sz w:val="22"/>
          <w:szCs w:val="22"/>
          <w:lang w:val="es-ES_tradnl"/>
        </w:rPr>
        <w:t>a</w:t>
      </w:r>
      <w:r w:rsidR="00E6559A" w:rsidRPr="00DE786E">
        <w:rPr>
          <w:rFonts w:asciiTheme="majorHAnsi" w:eastAsiaTheme="minorEastAsia" w:hAnsiTheme="majorHAnsi"/>
          <w:sz w:val="22"/>
          <w:szCs w:val="22"/>
          <w:lang w:val="es-ES_tradnl"/>
        </w:rPr>
        <w:t xml:space="preserve"> por el Est</w:t>
      </w:r>
      <w:r w:rsidR="003B02C9">
        <w:rPr>
          <w:rFonts w:asciiTheme="majorHAnsi" w:eastAsiaTheme="minorEastAsia" w:hAnsiTheme="majorHAnsi"/>
          <w:sz w:val="22"/>
          <w:szCs w:val="22"/>
          <w:lang w:val="es-ES_tradnl"/>
        </w:rPr>
        <w:t>ado Plurinacional de Bolivia (5.2%), Colombia (4.</w:t>
      </w:r>
      <w:r w:rsidR="00E6559A" w:rsidRPr="00DE786E">
        <w:rPr>
          <w:rFonts w:asciiTheme="majorHAnsi" w:eastAsiaTheme="minorEastAsia" w:hAnsiTheme="majorHAnsi"/>
          <w:sz w:val="22"/>
          <w:szCs w:val="22"/>
          <w:lang w:val="es-ES_tradnl"/>
        </w:rPr>
        <w:t>8%) y Guy</w:t>
      </w:r>
      <w:r w:rsidR="003B02C9">
        <w:rPr>
          <w:rFonts w:asciiTheme="majorHAnsi" w:eastAsiaTheme="minorEastAsia" w:hAnsiTheme="majorHAnsi"/>
          <w:sz w:val="22"/>
          <w:szCs w:val="22"/>
          <w:lang w:val="es-ES_tradnl"/>
        </w:rPr>
        <w:t>ana y Nicaragua (ambas con un 4.</w:t>
      </w:r>
      <w:r w:rsidR="00E6559A" w:rsidRPr="00DE786E">
        <w:rPr>
          <w:rFonts w:asciiTheme="majorHAnsi" w:eastAsiaTheme="minorEastAsia" w:hAnsiTheme="majorHAnsi"/>
          <w:sz w:val="22"/>
          <w:szCs w:val="22"/>
          <w:lang w:val="es-ES_tradnl"/>
        </w:rPr>
        <w:t>5%).</w:t>
      </w:r>
      <w:r w:rsidR="00E6559A" w:rsidRPr="00DE786E">
        <w:rPr>
          <w:rStyle w:val="FootnoteReference"/>
          <w:rFonts w:asciiTheme="majorHAnsi" w:eastAsiaTheme="minorEastAsia" w:hAnsiTheme="majorHAnsi"/>
          <w:sz w:val="22"/>
          <w:szCs w:val="22"/>
          <w:lang w:val="es-ES_tradnl"/>
        </w:rPr>
        <w:footnoteReference w:id="3"/>
      </w:r>
      <w:r w:rsidR="00E6559A" w:rsidRPr="00DE786E">
        <w:rPr>
          <w:rFonts w:asciiTheme="majorHAnsi" w:eastAsiaTheme="minorEastAsia" w:hAnsiTheme="majorHAnsi"/>
          <w:sz w:val="22"/>
          <w:szCs w:val="22"/>
          <w:lang w:val="es-ES_tradnl"/>
        </w:rPr>
        <w:t xml:space="preserve">  </w:t>
      </w:r>
      <w:r w:rsidR="00513C45" w:rsidRPr="00DE786E">
        <w:rPr>
          <w:rFonts w:asciiTheme="majorHAnsi" w:hAnsiTheme="majorHAnsi"/>
          <w:sz w:val="22"/>
          <w:szCs w:val="22"/>
          <w:lang w:val="es-ES_tradnl"/>
        </w:rPr>
        <w:t>La República Dominicana es la economía más grande de la región del Caribe.</w:t>
      </w:r>
      <w:r w:rsidR="00513C45" w:rsidRPr="00DE786E">
        <w:rPr>
          <w:rFonts w:asciiTheme="majorHAnsi" w:eastAsiaTheme="minorEastAsia" w:hAnsiTheme="majorHAnsi"/>
          <w:bCs/>
          <w:sz w:val="22"/>
          <w:szCs w:val="22"/>
          <w:lang w:val="es-ES_tradnl"/>
        </w:rPr>
        <w:t xml:space="preserve"> </w:t>
      </w:r>
      <w:r w:rsidR="00081CBF" w:rsidRPr="00DE786E">
        <w:rPr>
          <w:rFonts w:asciiTheme="majorHAnsi" w:eastAsiaTheme="minorEastAsia" w:hAnsiTheme="majorHAnsi"/>
          <w:bCs/>
          <w:sz w:val="22"/>
          <w:szCs w:val="22"/>
          <w:lang w:val="es-ES_tradnl"/>
        </w:rPr>
        <w:t xml:space="preserve"> </w:t>
      </w:r>
      <w:r w:rsidR="00081CBF" w:rsidRPr="00DE786E">
        <w:rPr>
          <w:rFonts w:asciiTheme="majorHAnsi" w:eastAsiaTheme="minorEastAsia" w:hAnsiTheme="majorHAnsi"/>
          <w:sz w:val="22"/>
          <w:szCs w:val="22"/>
          <w:lang w:val="es-ES_tradnl"/>
        </w:rPr>
        <w:t xml:space="preserve">El país presenta una </w:t>
      </w:r>
      <w:r w:rsidR="00081CBF" w:rsidRPr="00DE786E">
        <w:rPr>
          <w:rFonts w:asciiTheme="majorHAnsi" w:hAnsiTheme="majorHAnsi"/>
          <w:sz w:val="22"/>
          <w:szCs w:val="22"/>
          <w:lang w:val="es-ES_tradnl"/>
        </w:rPr>
        <w:t xml:space="preserve">paradoja poco frecuente, marcada por un alto crecimiento económico, </w:t>
      </w:r>
      <w:proofErr w:type="spellStart"/>
      <w:r w:rsidR="00081CBF" w:rsidRPr="00DE786E">
        <w:rPr>
          <w:rFonts w:asciiTheme="majorHAnsi" w:hAnsiTheme="majorHAnsi"/>
          <w:sz w:val="22"/>
          <w:szCs w:val="22"/>
          <w:lang w:val="es-ES_tradnl"/>
        </w:rPr>
        <w:t>disminución</w:t>
      </w:r>
      <w:proofErr w:type="spellEnd"/>
      <w:r w:rsidR="00081CBF" w:rsidRPr="00DE786E">
        <w:rPr>
          <w:rFonts w:asciiTheme="majorHAnsi" w:hAnsiTheme="majorHAnsi"/>
          <w:sz w:val="22"/>
          <w:szCs w:val="22"/>
          <w:lang w:val="es-ES_tradnl"/>
        </w:rPr>
        <w:t xml:space="preserve"> de salarios, pobreza e informalidad persistentes. </w:t>
      </w:r>
      <w:r w:rsidR="00081CBF" w:rsidRPr="00DE786E">
        <w:rPr>
          <w:rFonts w:asciiTheme="majorHAnsi" w:eastAsiaTheme="minorEastAsia" w:hAnsiTheme="majorHAnsi"/>
          <w:sz w:val="22"/>
          <w:szCs w:val="22"/>
          <w:lang w:val="es-ES_tradnl"/>
        </w:rPr>
        <w:t xml:space="preserve"> Progresivamente se reconoce que el </w:t>
      </w:r>
      <w:proofErr w:type="spellStart"/>
      <w:r w:rsidR="00081CBF" w:rsidRPr="00DE786E">
        <w:rPr>
          <w:rFonts w:asciiTheme="majorHAnsi" w:eastAsiaTheme="minorEastAsia" w:hAnsiTheme="majorHAnsi"/>
          <w:sz w:val="22"/>
          <w:szCs w:val="22"/>
          <w:lang w:val="es-ES_tradnl"/>
        </w:rPr>
        <w:t>patrón</w:t>
      </w:r>
      <w:proofErr w:type="spellEnd"/>
      <w:r w:rsidR="00081CBF" w:rsidRPr="00DE786E">
        <w:rPr>
          <w:rFonts w:asciiTheme="majorHAnsi" w:eastAsiaTheme="minorEastAsia" w:hAnsiTheme="majorHAnsi"/>
          <w:sz w:val="22"/>
          <w:szCs w:val="22"/>
          <w:lang w:val="es-ES_tradnl"/>
        </w:rPr>
        <w:t xml:space="preserve"> de crecimiento existente es excluyente y </w:t>
      </w:r>
      <w:proofErr w:type="spellStart"/>
      <w:r w:rsidR="00081CBF" w:rsidRPr="00DE786E">
        <w:rPr>
          <w:rFonts w:asciiTheme="majorHAnsi" w:eastAsiaTheme="minorEastAsia" w:hAnsiTheme="majorHAnsi"/>
          <w:sz w:val="22"/>
          <w:szCs w:val="22"/>
          <w:lang w:val="es-ES_tradnl"/>
        </w:rPr>
        <w:t>difícil</w:t>
      </w:r>
      <w:proofErr w:type="spellEnd"/>
      <w:r w:rsidR="00081CBF" w:rsidRPr="00DE786E">
        <w:rPr>
          <w:rFonts w:asciiTheme="majorHAnsi" w:eastAsiaTheme="minorEastAsia" w:hAnsiTheme="majorHAnsi"/>
          <w:sz w:val="22"/>
          <w:szCs w:val="22"/>
          <w:lang w:val="es-ES_tradnl"/>
        </w:rPr>
        <w:t xml:space="preserve"> de sostener.</w:t>
      </w:r>
      <w:r w:rsidR="00081CBF" w:rsidRPr="00DE786E">
        <w:rPr>
          <w:rStyle w:val="FootnoteReference"/>
          <w:rFonts w:asciiTheme="majorHAnsi" w:eastAsiaTheme="minorEastAsia" w:hAnsiTheme="majorHAnsi"/>
          <w:sz w:val="22"/>
          <w:szCs w:val="22"/>
          <w:lang w:val="es-ES_tradnl"/>
        </w:rPr>
        <w:footnoteReference w:id="4"/>
      </w:r>
      <w:r w:rsidR="00081CBF" w:rsidRPr="00DE786E">
        <w:rPr>
          <w:rFonts w:asciiTheme="majorHAnsi" w:eastAsiaTheme="minorEastAsia" w:hAnsiTheme="majorHAnsi"/>
          <w:sz w:val="22"/>
          <w:szCs w:val="22"/>
          <w:lang w:val="es-ES_tradnl"/>
        </w:rPr>
        <w:t xml:space="preserve"> </w:t>
      </w:r>
    </w:p>
    <w:p w14:paraId="06FD9824" w14:textId="77777777" w:rsidR="00081CBF" w:rsidRPr="00DE786E" w:rsidRDefault="00081CBF" w:rsidP="00081CBF">
      <w:pPr>
        <w:pStyle w:val="NormalWeb"/>
        <w:jc w:val="both"/>
        <w:rPr>
          <w:rFonts w:asciiTheme="majorHAnsi" w:eastAsiaTheme="minorEastAsia" w:hAnsiTheme="majorHAnsi"/>
          <w:sz w:val="22"/>
          <w:szCs w:val="22"/>
          <w:lang w:val="es-ES_tradnl"/>
        </w:rPr>
      </w:pPr>
    </w:p>
    <w:p w14:paraId="2055FC1F" w14:textId="4B9748E4" w:rsidR="00A50F45" w:rsidRPr="00DE786E" w:rsidRDefault="00513C45" w:rsidP="00081CBF">
      <w:pPr>
        <w:pStyle w:val="NormalWeb"/>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En 2012, el gasto total en salud fue 5.4% del PIB y el gasto en educación fue 2.2%</w:t>
      </w:r>
      <w:r w:rsidR="00277DC1" w:rsidRPr="00DE786E">
        <w:rPr>
          <w:rStyle w:val="FootnoteReference"/>
          <w:rFonts w:asciiTheme="majorHAnsi" w:eastAsiaTheme="minorEastAsia" w:hAnsiTheme="majorHAnsi"/>
          <w:sz w:val="22"/>
          <w:szCs w:val="22"/>
          <w:lang w:val="es-ES_tradnl"/>
        </w:rPr>
        <w:footnoteReference w:id="5"/>
      </w:r>
      <w:r w:rsidR="0083736E" w:rsidRPr="00DE786E">
        <w:rPr>
          <w:rFonts w:asciiTheme="majorHAnsi" w:eastAsiaTheme="minorEastAsia" w:hAnsiTheme="majorHAnsi"/>
          <w:sz w:val="22"/>
          <w:szCs w:val="22"/>
          <w:lang w:val="es-ES_tradnl"/>
        </w:rPr>
        <w:t>, este último a</w:t>
      </w:r>
      <w:r w:rsidR="004C51BB" w:rsidRPr="00DE786E">
        <w:rPr>
          <w:rFonts w:asciiTheme="majorHAnsi" w:eastAsiaTheme="minorEastAsia" w:hAnsiTheme="majorHAnsi"/>
          <w:sz w:val="22"/>
          <w:szCs w:val="22"/>
          <w:lang w:val="es-ES_tradnl"/>
        </w:rPr>
        <w:t>umentó sustantivamente en los a</w:t>
      </w:r>
      <w:r w:rsidR="004C51BB" w:rsidRPr="00DE786E">
        <w:rPr>
          <w:rFonts w:asciiTheme="majorHAnsi" w:hAnsiTheme="majorHAnsi"/>
          <w:sz w:val="22"/>
          <w:szCs w:val="22"/>
          <w:lang w:val="es-ES_tradnl"/>
        </w:rPr>
        <w:t>ñ</w:t>
      </w:r>
      <w:r w:rsidR="0083736E" w:rsidRPr="00DE786E">
        <w:rPr>
          <w:rFonts w:asciiTheme="majorHAnsi" w:eastAsiaTheme="minorEastAsia" w:hAnsiTheme="majorHAnsi"/>
          <w:sz w:val="22"/>
          <w:szCs w:val="22"/>
          <w:lang w:val="es-ES_tradnl"/>
        </w:rPr>
        <w:t>os 2013 y 2014 con valores de 4.4</w:t>
      </w:r>
      <w:r w:rsidR="00277DC1" w:rsidRPr="00DE786E">
        <w:rPr>
          <w:rFonts w:asciiTheme="majorHAnsi" w:eastAsiaTheme="minorEastAsia" w:hAnsiTheme="majorHAnsi"/>
          <w:sz w:val="22"/>
          <w:szCs w:val="22"/>
          <w:lang w:val="es-ES_tradnl"/>
        </w:rPr>
        <w:t xml:space="preserve">% y 4.3% </w:t>
      </w:r>
      <w:r w:rsidR="0083736E" w:rsidRPr="00DE786E">
        <w:rPr>
          <w:rFonts w:asciiTheme="majorHAnsi" w:eastAsiaTheme="minorEastAsia" w:hAnsiTheme="majorHAnsi"/>
          <w:sz w:val="22"/>
          <w:szCs w:val="22"/>
          <w:lang w:val="es-ES_tradnl"/>
        </w:rPr>
        <w:t>respectivamente</w:t>
      </w:r>
      <w:r w:rsidR="00277DC1" w:rsidRPr="00DE786E">
        <w:rPr>
          <w:rStyle w:val="FootnoteReference"/>
          <w:rFonts w:asciiTheme="majorHAnsi" w:eastAsiaTheme="minorEastAsia" w:hAnsiTheme="majorHAnsi"/>
          <w:sz w:val="22"/>
          <w:szCs w:val="22"/>
          <w:lang w:val="es-ES_tradnl"/>
        </w:rPr>
        <w:footnoteReference w:id="6"/>
      </w:r>
      <w:r w:rsidRPr="00DE786E">
        <w:rPr>
          <w:rFonts w:asciiTheme="majorHAnsi" w:eastAsiaTheme="minorEastAsia" w:hAnsiTheme="majorHAnsi"/>
          <w:sz w:val="22"/>
          <w:szCs w:val="22"/>
          <w:lang w:val="es-ES_tradnl"/>
        </w:rPr>
        <w:t xml:space="preserve">. </w:t>
      </w:r>
      <w:r w:rsidR="0003499C" w:rsidRPr="00DE786E">
        <w:rPr>
          <w:rFonts w:asciiTheme="majorHAnsi" w:eastAsiaTheme="minorEastAsia" w:hAnsiTheme="majorHAnsi"/>
          <w:sz w:val="22"/>
          <w:szCs w:val="22"/>
          <w:lang w:val="es-ES_tradnl"/>
        </w:rPr>
        <w:t>En el 2014, s</w:t>
      </w:r>
      <w:r w:rsidR="007E206B" w:rsidRPr="00DE786E">
        <w:rPr>
          <w:rFonts w:asciiTheme="majorHAnsi" w:eastAsiaTheme="minorEastAsia" w:hAnsiTheme="majorHAnsi"/>
          <w:sz w:val="22"/>
          <w:szCs w:val="22"/>
          <w:lang w:val="es-ES_tradnl"/>
        </w:rPr>
        <w:t xml:space="preserve">olo Ecuador, Guatemala, Jamaica,  </w:t>
      </w:r>
      <w:proofErr w:type="spellStart"/>
      <w:r w:rsidR="007E206B" w:rsidRPr="00DE786E">
        <w:rPr>
          <w:rFonts w:asciiTheme="majorHAnsi" w:eastAsiaTheme="minorEastAsia" w:hAnsiTheme="majorHAnsi"/>
          <w:sz w:val="22"/>
          <w:szCs w:val="22"/>
          <w:lang w:val="es-ES_tradnl"/>
        </w:rPr>
        <w:t>Peru</w:t>
      </w:r>
      <w:proofErr w:type="spellEnd"/>
      <w:r w:rsidR="007E206B" w:rsidRPr="00DE786E">
        <w:rPr>
          <w:rFonts w:asciiTheme="majorHAnsi" w:eastAsiaTheme="minorEastAsia" w:hAnsiTheme="majorHAnsi"/>
          <w:sz w:val="22"/>
          <w:szCs w:val="22"/>
          <w:lang w:val="es-ES_tradnl"/>
        </w:rPr>
        <w:t xml:space="preserve">́ y  </w:t>
      </w:r>
      <w:proofErr w:type="spellStart"/>
      <w:r w:rsidR="007E206B" w:rsidRPr="00DE786E">
        <w:rPr>
          <w:rFonts w:asciiTheme="majorHAnsi" w:eastAsiaTheme="minorEastAsia" w:hAnsiTheme="majorHAnsi"/>
          <w:sz w:val="22"/>
          <w:szCs w:val="22"/>
          <w:lang w:val="es-ES_tradnl"/>
        </w:rPr>
        <w:t>República</w:t>
      </w:r>
      <w:proofErr w:type="spellEnd"/>
      <w:r w:rsidR="007E206B" w:rsidRPr="00DE786E">
        <w:rPr>
          <w:rFonts w:asciiTheme="majorHAnsi" w:eastAsiaTheme="minorEastAsia" w:hAnsiTheme="majorHAnsi"/>
          <w:sz w:val="22"/>
          <w:szCs w:val="22"/>
          <w:lang w:val="es-ES_tradnl"/>
        </w:rPr>
        <w:t xml:space="preserve"> Dominicana registraban gastos sociales con valores inferiores al 10% de sus respectivos PIB.</w:t>
      </w:r>
      <w:r w:rsidR="007E206B" w:rsidRPr="00DE786E">
        <w:rPr>
          <w:rStyle w:val="FootnoteReference"/>
          <w:rFonts w:asciiTheme="majorHAnsi" w:eastAsiaTheme="minorEastAsia" w:hAnsiTheme="majorHAnsi"/>
          <w:sz w:val="22"/>
          <w:szCs w:val="22"/>
          <w:lang w:val="es-ES_tradnl"/>
        </w:rPr>
        <w:footnoteReference w:id="7"/>
      </w:r>
      <w:r w:rsidR="007E206B" w:rsidRPr="00DE786E">
        <w:rPr>
          <w:rFonts w:asciiTheme="majorHAnsi" w:eastAsiaTheme="minorEastAsia" w:hAnsiTheme="majorHAnsi"/>
          <w:sz w:val="22"/>
          <w:szCs w:val="22"/>
          <w:lang w:val="es-ES_tradnl"/>
        </w:rPr>
        <w:t xml:space="preserve"> </w:t>
      </w:r>
    </w:p>
    <w:p w14:paraId="0327358A" w14:textId="77777777" w:rsidR="0058667F" w:rsidRPr="00DE786E" w:rsidRDefault="0058667F" w:rsidP="00081CBF">
      <w:pPr>
        <w:pStyle w:val="NormalWeb"/>
        <w:jc w:val="both"/>
        <w:rPr>
          <w:rFonts w:asciiTheme="majorHAnsi" w:eastAsiaTheme="minorEastAsia" w:hAnsiTheme="majorHAnsi" w:cs="Arial"/>
          <w:bCs/>
          <w:sz w:val="22"/>
          <w:szCs w:val="22"/>
          <w:lang w:val="es-ES_tradnl"/>
        </w:rPr>
      </w:pPr>
    </w:p>
    <w:p w14:paraId="37EDC3ED" w14:textId="29A7A38E" w:rsidR="007C7B65" w:rsidRPr="00DE786E" w:rsidRDefault="0058667F" w:rsidP="00081CBF">
      <w:pPr>
        <w:widowControl w:val="0"/>
        <w:autoSpaceDE w:val="0"/>
        <w:autoSpaceDN w:val="0"/>
        <w:adjustRightInd w:val="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La esperanza de vida al nacer es de 74.5 a</w:t>
      </w:r>
      <w:r w:rsidRPr="00DE786E">
        <w:rPr>
          <w:rFonts w:asciiTheme="majorHAnsi" w:hAnsiTheme="majorHAnsi"/>
          <w:sz w:val="22"/>
          <w:szCs w:val="22"/>
          <w:lang w:val="es-ES_tradnl"/>
        </w:rPr>
        <w:t>ñ</w:t>
      </w:r>
      <w:r w:rsidRPr="00DE786E">
        <w:rPr>
          <w:rFonts w:asciiTheme="majorHAnsi" w:eastAsiaTheme="minorEastAsia" w:hAnsiTheme="majorHAnsi"/>
          <w:sz w:val="22"/>
          <w:szCs w:val="22"/>
          <w:lang w:val="es-ES_tradnl"/>
        </w:rPr>
        <w:t xml:space="preserve">os </w:t>
      </w:r>
      <w:r w:rsidR="0083736E" w:rsidRPr="00DE786E">
        <w:rPr>
          <w:rFonts w:asciiTheme="majorHAnsi" w:eastAsiaTheme="minorEastAsia" w:hAnsiTheme="majorHAnsi"/>
          <w:sz w:val="22"/>
          <w:szCs w:val="22"/>
          <w:lang w:val="es-ES_tradnl"/>
        </w:rPr>
        <w:t>en</w:t>
      </w:r>
      <w:r w:rsidRPr="00DE786E">
        <w:rPr>
          <w:rFonts w:asciiTheme="majorHAnsi" w:eastAsiaTheme="minorEastAsia" w:hAnsiTheme="majorHAnsi"/>
          <w:sz w:val="22"/>
          <w:szCs w:val="22"/>
          <w:lang w:val="es-ES_tradnl"/>
        </w:rPr>
        <w:t xml:space="preserve"> mujeres y 69.8 </w:t>
      </w:r>
      <w:r w:rsidR="0083736E" w:rsidRPr="00DE786E">
        <w:rPr>
          <w:rFonts w:asciiTheme="majorHAnsi" w:eastAsiaTheme="minorEastAsia" w:hAnsiTheme="majorHAnsi"/>
          <w:sz w:val="22"/>
          <w:szCs w:val="22"/>
          <w:lang w:val="es-ES_tradnl"/>
        </w:rPr>
        <w:t xml:space="preserve">en </w:t>
      </w:r>
      <w:r w:rsidRPr="00DE786E">
        <w:rPr>
          <w:rFonts w:asciiTheme="majorHAnsi" w:eastAsiaTheme="minorEastAsia" w:hAnsiTheme="majorHAnsi"/>
          <w:sz w:val="22"/>
          <w:szCs w:val="22"/>
          <w:lang w:val="es-ES_tradnl"/>
        </w:rPr>
        <w:t>hombres.</w:t>
      </w:r>
      <w:r w:rsidR="0083736E" w:rsidRPr="00DE786E">
        <w:rPr>
          <w:rFonts w:asciiTheme="majorHAnsi" w:eastAsiaTheme="minorEastAsia" w:hAnsiTheme="majorHAnsi"/>
          <w:sz w:val="22"/>
          <w:szCs w:val="22"/>
          <w:lang w:val="es-ES_tradnl"/>
        </w:rPr>
        <w:t xml:space="preserve"> </w:t>
      </w:r>
      <w:r w:rsidRPr="00DE786E">
        <w:rPr>
          <w:rFonts w:asciiTheme="majorHAnsi" w:eastAsiaTheme="minorEastAsia" w:hAnsiTheme="majorHAnsi"/>
          <w:sz w:val="22"/>
          <w:szCs w:val="22"/>
          <w:lang w:val="es-ES_tradnl"/>
        </w:rPr>
        <w:t xml:space="preserve">La </w:t>
      </w:r>
      <w:r w:rsidR="0094383B" w:rsidRPr="00DE786E">
        <w:rPr>
          <w:rFonts w:asciiTheme="majorHAnsi" w:eastAsiaTheme="minorEastAsia" w:hAnsiTheme="majorHAnsi"/>
          <w:sz w:val="22"/>
          <w:szCs w:val="22"/>
          <w:lang w:val="es-ES_tradnl"/>
        </w:rPr>
        <w:t xml:space="preserve">tasa de mortalidad materna ajustada por </w:t>
      </w:r>
      <w:proofErr w:type="spellStart"/>
      <w:r w:rsidR="0094383B" w:rsidRPr="00DE786E">
        <w:rPr>
          <w:rFonts w:asciiTheme="majorHAnsi" w:eastAsiaTheme="minorEastAsia" w:hAnsiTheme="majorHAnsi"/>
          <w:sz w:val="22"/>
          <w:szCs w:val="22"/>
          <w:lang w:val="es-ES_tradnl"/>
        </w:rPr>
        <w:t>subregistro</w:t>
      </w:r>
      <w:proofErr w:type="spellEnd"/>
      <w:r w:rsidR="0094383B" w:rsidRPr="00DE786E">
        <w:rPr>
          <w:rFonts w:asciiTheme="majorHAnsi" w:eastAsiaTheme="minorEastAsia" w:hAnsiTheme="majorHAnsi"/>
          <w:sz w:val="22"/>
          <w:szCs w:val="22"/>
          <w:lang w:val="es-ES_tradnl"/>
        </w:rPr>
        <w:t xml:space="preserve"> del Sistema Nacional de Vigilancia Epidemiológica en el 2012 fue 109.7 por cada 100.000 nacidos vivos</w:t>
      </w:r>
      <w:r w:rsidR="0083736E" w:rsidRPr="00DE786E">
        <w:rPr>
          <w:rFonts w:asciiTheme="majorHAnsi" w:eastAsiaTheme="minorEastAsia" w:hAnsiTheme="majorHAnsi"/>
          <w:sz w:val="22"/>
          <w:szCs w:val="22"/>
          <w:lang w:val="es-ES_tradnl"/>
        </w:rPr>
        <w:t xml:space="preserve">- una de las </w:t>
      </w:r>
      <w:r w:rsidR="00F54FAA" w:rsidRPr="00DE786E">
        <w:rPr>
          <w:rFonts w:asciiTheme="majorHAnsi" w:eastAsiaTheme="minorEastAsia" w:hAnsiTheme="majorHAnsi"/>
          <w:sz w:val="22"/>
          <w:szCs w:val="22"/>
          <w:lang w:val="es-ES_tradnl"/>
        </w:rPr>
        <w:t>más</w:t>
      </w:r>
      <w:r w:rsidR="0083736E" w:rsidRPr="00DE786E">
        <w:rPr>
          <w:rFonts w:asciiTheme="majorHAnsi" w:eastAsiaTheme="minorEastAsia" w:hAnsiTheme="majorHAnsi"/>
          <w:sz w:val="22"/>
          <w:szCs w:val="22"/>
          <w:lang w:val="es-ES_tradnl"/>
        </w:rPr>
        <w:t xml:space="preserve"> altas en América Latina</w:t>
      </w:r>
      <w:r w:rsidR="00F54FAA" w:rsidRPr="00DE786E">
        <w:rPr>
          <w:rFonts w:asciiTheme="majorHAnsi" w:eastAsiaTheme="minorEastAsia" w:hAnsiTheme="majorHAnsi"/>
          <w:sz w:val="22"/>
          <w:szCs w:val="22"/>
          <w:lang w:val="es-ES_tradnl"/>
        </w:rPr>
        <w:t xml:space="preserve"> y el Caribe</w:t>
      </w:r>
      <w:r w:rsidR="00E42805">
        <w:rPr>
          <w:rFonts w:asciiTheme="majorHAnsi" w:eastAsiaTheme="minorEastAsia" w:hAnsiTheme="majorHAnsi"/>
          <w:sz w:val="22"/>
          <w:szCs w:val="22"/>
          <w:lang w:val="es-ES_tradnl"/>
        </w:rPr>
        <w:t xml:space="preserve"> (ALC)</w:t>
      </w:r>
      <w:r w:rsidR="0094383B" w:rsidRPr="00DE786E">
        <w:rPr>
          <w:rFonts w:asciiTheme="majorHAnsi" w:eastAsiaTheme="minorEastAsia" w:hAnsiTheme="majorHAnsi"/>
          <w:sz w:val="22"/>
          <w:szCs w:val="22"/>
          <w:lang w:val="es-ES_tradnl"/>
        </w:rPr>
        <w:t>.</w:t>
      </w:r>
      <w:r w:rsidR="006B6705" w:rsidRPr="00DE786E">
        <w:rPr>
          <w:rStyle w:val="FootnoteReference"/>
          <w:rFonts w:asciiTheme="majorHAnsi" w:eastAsiaTheme="minorEastAsia" w:hAnsiTheme="majorHAnsi"/>
          <w:sz w:val="22"/>
          <w:szCs w:val="22"/>
          <w:lang w:val="es-ES_tradnl"/>
        </w:rPr>
        <w:footnoteReference w:id="8"/>
      </w:r>
      <w:r w:rsidR="00257481" w:rsidRPr="00DE786E">
        <w:rPr>
          <w:rFonts w:asciiTheme="majorHAnsi" w:eastAsiaTheme="minorEastAsia" w:hAnsiTheme="majorHAnsi"/>
          <w:sz w:val="22"/>
          <w:szCs w:val="22"/>
          <w:lang w:val="es-ES_tradnl"/>
        </w:rPr>
        <w:t xml:space="preserve"> </w:t>
      </w:r>
      <w:r w:rsidR="0029463D">
        <w:rPr>
          <w:rFonts w:asciiTheme="majorHAnsi" w:eastAsiaTheme="minorEastAsia" w:hAnsiTheme="majorHAnsi"/>
          <w:sz w:val="22"/>
          <w:szCs w:val="22"/>
          <w:lang w:val="es-ES_tradnl"/>
        </w:rPr>
        <w:t>En un análisis de tendencias durante el período 1990-2013, e</w:t>
      </w:r>
      <w:r w:rsidR="00257481" w:rsidRPr="00DE786E">
        <w:rPr>
          <w:rFonts w:asciiTheme="majorHAnsi" w:eastAsiaTheme="minorEastAsia" w:hAnsiTheme="majorHAnsi"/>
          <w:sz w:val="22"/>
          <w:szCs w:val="22"/>
          <w:lang w:val="es-ES_tradnl"/>
        </w:rPr>
        <w:t xml:space="preserve">ntre los países de </w:t>
      </w:r>
      <w:r w:rsidR="00E42805">
        <w:rPr>
          <w:rFonts w:asciiTheme="majorHAnsi" w:eastAsiaTheme="minorEastAsia" w:hAnsiTheme="majorHAnsi"/>
          <w:sz w:val="22"/>
          <w:szCs w:val="22"/>
          <w:lang w:val="es-ES_tradnl"/>
        </w:rPr>
        <w:t>la región</w:t>
      </w:r>
      <w:r w:rsidR="00257481" w:rsidRPr="00DE786E">
        <w:rPr>
          <w:rFonts w:asciiTheme="majorHAnsi" w:eastAsiaTheme="minorEastAsia" w:hAnsiTheme="majorHAnsi"/>
          <w:sz w:val="22"/>
          <w:szCs w:val="22"/>
          <w:lang w:val="es-ES_tradnl"/>
        </w:rPr>
        <w:t xml:space="preserve"> con altas tasas de mortalidad materna se encuentran Haití con 380 por cada 100.000 nacidos vivos, Bolivia (200), Guatemala (140), Honduras (120),  Paraguay y Venezuela  (110)</w:t>
      </w:r>
      <w:r w:rsidR="0063273B">
        <w:rPr>
          <w:rFonts w:asciiTheme="majorHAnsi" w:eastAsiaTheme="minorEastAsia" w:hAnsiTheme="majorHAnsi"/>
          <w:sz w:val="22"/>
          <w:szCs w:val="22"/>
          <w:lang w:val="es-ES_tradnl"/>
        </w:rPr>
        <w:t xml:space="preserve"> </w:t>
      </w:r>
      <w:r w:rsidR="006B6705" w:rsidRPr="00DE786E">
        <w:rPr>
          <w:rFonts w:asciiTheme="majorHAnsi" w:eastAsiaTheme="minorEastAsia" w:hAnsiTheme="majorHAnsi"/>
          <w:sz w:val="22"/>
          <w:szCs w:val="22"/>
          <w:lang w:val="es-ES_tradnl"/>
        </w:rPr>
        <w:t>y Nicaragua y República Dominicana (100).</w:t>
      </w:r>
      <w:r w:rsidR="006B6705" w:rsidRPr="00DE786E">
        <w:rPr>
          <w:rStyle w:val="FootnoteReference"/>
          <w:rFonts w:asciiTheme="majorHAnsi" w:eastAsiaTheme="minorEastAsia" w:hAnsiTheme="majorHAnsi"/>
          <w:sz w:val="22"/>
          <w:szCs w:val="22"/>
          <w:lang w:val="es-ES_tradnl"/>
        </w:rPr>
        <w:footnoteReference w:id="9"/>
      </w:r>
      <w:r w:rsidR="006B6705" w:rsidRPr="00DE786E">
        <w:rPr>
          <w:rFonts w:asciiTheme="majorHAnsi" w:eastAsiaTheme="minorEastAsia" w:hAnsiTheme="majorHAnsi"/>
          <w:sz w:val="22"/>
          <w:szCs w:val="22"/>
          <w:lang w:val="es-ES_tradnl"/>
        </w:rPr>
        <w:t xml:space="preserve"> </w:t>
      </w:r>
    </w:p>
    <w:p w14:paraId="1866B62C" w14:textId="77777777" w:rsidR="007C7B65" w:rsidRPr="00DE786E" w:rsidRDefault="007C7B65" w:rsidP="00081CBF">
      <w:pPr>
        <w:widowControl w:val="0"/>
        <w:autoSpaceDE w:val="0"/>
        <w:autoSpaceDN w:val="0"/>
        <w:adjustRightInd w:val="0"/>
        <w:jc w:val="both"/>
        <w:rPr>
          <w:rFonts w:asciiTheme="majorHAnsi" w:eastAsiaTheme="minorEastAsia" w:hAnsiTheme="majorHAnsi"/>
          <w:sz w:val="22"/>
          <w:szCs w:val="22"/>
          <w:lang w:val="es-ES_tradnl"/>
        </w:rPr>
      </w:pPr>
    </w:p>
    <w:p w14:paraId="6AC6963A" w14:textId="77777777" w:rsidR="006E586F" w:rsidRDefault="006E586F" w:rsidP="00081CBF">
      <w:pPr>
        <w:widowControl w:val="0"/>
        <w:autoSpaceDE w:val="0"/>
        <w:autoSpaceDN w:val="0"/>
        <w:adjustRightInd w:val="0"/>
        <w:jc w:val="both"/>
        <w:rPr>
          <w:rFonts w:asciiTheme="majorHAnsi" w:eastAsiaTheme="minorEastAsia" w:hAnsiTheme="majorHAnsi"/>
          <w:sz w:val="22"/>
          <w:szCs w:val="22"/>
          <w:lang w:val="es-ES_tradnl"/>
        </w:rPr>
      </w:pPr>
    </w:p>
    <w:p w14:paraId="3767852F" w14:textId="05ED27AC" w:rsidR="007C7B65" w:rsidRPr="00DE786E" w:rsidRDefault="0094383B" w:rsidP="00081CBF">
      <w:pPr>
        <w:widowControl w:val="0"/>
        <w:autoSpaceDE w:val="0"/>
        <w:autoSpaceDN w:val="0"/>
        <w:adjustRightInd w:val="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La tasa de homicidio en 2012 fue de 40.8 hombres </w:t>
      </w:r>
      <w:r w:rsidR="009866F3" w:rsidRPr="00DE786E">
        <w:rPr>
          <w:rFonts w:asciiTheme="majorHAnsi" w:eastAsiaTheme="minorEastAsia" w:hAnsiTheme="majorHAnsi"/>
          <w:sz w:val="22"/>
          <w:szCs w:val="22"/>
          <w:lang w:val="es-ES_tradnl"/>
        </w:rPr>
        <w:t xml:space="preserve">y 3.9 mujeres </w:t>
      </w:r>
      <w:r w:rsidRPr="00DE786E">
        <w:rPr>
          <w:rFonts w:asciiTheme="majorHAnsi" w:eastAsiaTheme="minorEastAsia" w:hAnsiTheme="majorHAnsi"/>
          <w:sz w:val="22"/>
          <w:szCs w:val="22"/>
          <w:lang w:val="es-ES_tradnl"/>
        </w:rPr>
        <w:t>por cada 100</w:t>
      </w:r>
      <w:r w:rsidR="00E42805">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00</w:t>
      </w:r>
      <w:r w:rsidR="00E42805">
        <w:rPr>
          <w:rFonts w:asciiTheme="majorHAnsi" w:eastAsiaTheme="minorEastAsia" w:hAnsiTheme="majorHAnsi"/>
          <w:sz w:val="22"/>
          <w:szCs w:val="22"/>
          <w:lang w:val="es-ES_tradnl"/>
        </w:rPr>
        <w:t>0</w:t>
      </w:r>
      <w:r w:rsidRPr="00DE786E">
        <w:rPr>
          <w:rFonts w:asciiTheme="majorHAnsi" w:eastAsiaTheme="minorEastAsia" w:hAnsiTheme="majorHAnsi"/>
          <w:sz w:val="22"/>
          <w:szCs w:val="22"/>
          <w:lang w:val="es-ES_tradnl"/>
        </w:rPr>
        <w:t xml:space="preserve"> habitantes</w:t>
      </w:r>
      <w:r w:rsidR="009866F3" w:rsidRPr="00DE786E">
        <w:rPr>
          <w:rFonts w:asciiTheme="majorHAnsi" w:eastAsiaTheme="minorEastAsia" w:hAnsiTheme="majorHAnsi"/>
          <w:sz w:val="22"/>
          <w:szCs w:val="22"/>
          <w:lang w:val="es-ES_tradnl"/>
        </w:rPr>
        <w:t xml:space="preserve">. </w:t>
      </w:r>
      <w:r w:rsidR="00887D03" w:rsidRPr="00DE786E">
        <w:rPr>
          <w:rFonts w:asciiTheme="majorHAnsi" w:eastAsiaTheme="minorEastAsia" w:hAnsiTheme="majorHAnsi"/>
          <w:sz w:val="22"/>
          <w:szCs w:val="22"/>
          <w:lang w:val="es-ES_tradnl"/>
        </w:rPr>
        <w:t>El porcentaje de población urb</w:t>
      </w:r>
      <w:r w:rsidR="0058667F" w:rsidRPr="00DE786E">
        <w:rPr>
          <w:rFonts w:asciiTheme="majorHAnsi" w:eastAsiaTheme="minorEastAsia" w:hAnsiTheme="majorHAnsi"/>
          <w:sz w:val="22"/>
          <w:szCs w:val="22"/>
          <w:lang w:val="es-ES_tradnl"/>
        </w:rPr>
        <w:t>ana estimado para 2015 es</w:t>
      </w:r>
      <w:r w:rsidR="0029463D">
        <w:rPr>
          <w:rFonts w:asciiTheme="majorHAnsi" w:eastAsiaTheme="minorEastAsia" w:hAnsiTheme="majorHAnsi"/>
          <w:sz w:val="22"/>
          <w:szCs w:val="22"/>
          <w:lang w:val="es-ES_tradnl"/>
        </w:rPr>
        <w:t xml:space="preserve"> </w:t>
      </w:r>
      <w:r w:rsidR="0058667F" w:rsidRPr="00DE786E">
        <w:rPr>
          <w:rFonts w:asciiTheme="majorHAnsi" w:eastAsiaTheme="minorEastAsia" w:hAnsiTheme="majorHAnsi"/>
          <w:sz w:val="22"/>
          <w:szCs w:val="22"/>
          <w:lang w:val="es-ES_tradnl"/>
        </w:rPr>
        <w:t>71.2%.</w:t>
      </w:r>
      <w:r w:rsidR="006B6705" w:rsidRPr="00DE786E">
        <w:rPr>
          <w:rStyle w:val="FootnoteReference"/>
          <w:rFonts w:asciiTheme="majorHAnsi" w:eastAsiaTheme="minorEastAsia" w:hAnsiTheme="majorHAnsi"/>
          <w:sz w:val="22"/>
          <w:szCs w:val="22"/>
          <w:lang w:val="es-ES_tradnl"/>
        </w:rPr>
        <w:footnoteReference w:id="10"/>
      </w:r>
      <w:r w:rsidR="0058667F" w:rsidRPr="00DE786E">
        <w:rPr>
          <w:rFonts w:asciiTheme="majorHAnsi" w:eastAsiaTheme="minorEastAsia" w:hAnsiTheme="majorHAnsi"/>
          <w:sz w:val="22"/>
          <w:szCs w:val="22"/>
          <w:lang w:val="es-ES_tradnl"/>
        </w:rPr>
        <w:t xml:space="preserve"> </w:t>
      </w:r>
      <w:r w:rsidR="009D20F1" w:rsidRPr="00DE786E">
        <w:rPr>
          <w:rFonts w:asciiTheme="majorHAnsi" w:eastAsiaTheme="minorEastAsia" w:hAnsiTheme="majorHAnsi"/>
          <w:sz w:val="22"/>
          <w:szCs w:val="22"/>
          <w:lang w:val="es-ES_tradnl"/>
        </w:rPr>
        <w:t xml:space="preserve">La población </w:t>
      </w:r>
      <w:r w:rsidR="009866F3" w:rsidRPr="00DE786E">
        <w:rPr>
          <w:rFonts w:asciiTheme="majorHAnsi" w:eastAsiaTheme="minorEastAsia" w:hAnsiTheme="majorHAnsi"/>
          <w:sz w:val="22"/>
          <w:szCs w:val="22"/>
          <w:lang w:val="es-ES_tradnl"/>
        </w:rPr>
        <w:t>de 15 a</w:t>
      </w:r>
      <w:r w:rsidR="009866F3" w:rsidRPr="00DE786E">
        <w:rPr>
          <w:rFonts w:asciiTheme="majorHAnsi" w:hAnsiTheme="majorHAnsi"/>
          <w:sz w:val="22"/>
          <w:szCs w:val="22"/>
          <w:lang w:val="es-ES_tradnl"/>
        </w:rPr>
        <w:t>ñ</w:t>
      </w:r>
      <w:r w:rsidR="00BB73C4" w:rsidRPr="00DE786E">
        <w:rPr>
          <w:rFonts w:asciiTheme="majorHAnsi" w:eastAsiaTheme="minorEastAsia" w:hAnsiTheme="majorHAnsi"/>
          <w:sz w:val="22"/>
          <w:szCs w:val="22"/>
          <w:lang w:val="es-ES_tradnl"/>
        </w:rPr>
        <w:t xml:space="preserve">os y más </w:t>
      </w:r>
      <w:r w:rsidR="009D20F1" w:rsidRPr="00DE786E">
        <w:rPr>
          <w:rFonts w:asciiTheme="majorHAnsi" w:eastAsiaTheme="minorEastAsia" w:hAnsiTheme="majorHAnsi"/>
          <w:sz w:val="22"/>
          <w:szCs w:val="22"/>
          <w:lang w:val="es-ES_tradnl"/>
        </w:rPr>
        <w:t xml:space="preserve">analfabeta es </w:t>
      </w:r>
      <w:r w:rsidR="00BB73C4" w:rsidRPr="00DE786E">
        <w:rPr>
          <w:rFonts w:asciiTheme="majorHAnsi" w:eastAsiaTheme="minorEastAsia" w:hAnsiTheme="majorHAnsi"/>
          <w:sz w:val="22"/>
          <w:szCs w:val="22"/>
          <w:lang w:val="es-ES_tradnl"/>
        </w:rPr>
        <w:t>8.8% y la tasa de desempleo abierto en 2013 fue 5% en hombres y 10.4% en mujeres.</w:t>
      </w:r>
      <w:r w:rsidR="00887D03" w:rsidRPr="00DE786E">
        <w:rPr>
          <w:rStyle w:val="FootnoteReference"/>
          <w:rFonts w:asciiTheme="majorHAnsi" w:eastAsiaTheme="minorEastAsia" w:hAnsiTheme="majorHAnsi"/>
          <w:sz w:val="22"/>
          <w:szCs w:val="22"/>
          <w:lang w:val="es-ES_tradnl"/>
        </w:rPr>
        <w:footnoteReference w:id="11"/>
      </w:r>
      <w:r w:rsidR="00BB73C4" w:rsidRPr="00DE786E">
        <w:rPr>
          <w:rFonts w:asciiTheme="majorHAnsi" w:eastAsiaTheme="minorEastAsia" w:hAnsiTheme="majorHAnsi"/>
          <w:sz w:val="22"/>
          <w:szCs w:val="22"/>
          <w:lang w:val="es-ES_tradnl"/>
        </w:rPr>
        <w:t xml:space="preserve"> </w:t>
      </w:r>
    </w:p>
    <w:p w14:paraId="0DB18412" w14:textId="77777777" w:rsidR="007C7B65" w:rsidRPr="00DE786E" w:rsidRDefault="007C7B65" w:rsidP="00081CBF">
      <w:pPr>
        <w:widowControl w:val="0"/>
        <w:autoSpaceDE w:val="0"/>
        <w:autoSpaceDN w:val="0"/>
        <w:adjustRightInd w:val="0"/>
        <w:jc w:val="both"/>
        <w:rPr>
          <w:rFonts w:asciiTheme="majorHAnsi" w:eastAsiaTheme="minorEastAsia" w:hAnsiTheme="majorHAnsi"/>
          <w:sz w:val="22"/>
          <w:szCs w:val="22"/>
          <w:lang w:val="es-ES_tradnl"/>
        </w:rPr>
      </w:pPr>
    </w:p>
    <w:p w14:paraId="3142E79D" w14:textId="50F918BE" w:rsidR="00117C8C" w:rsidRPr="00DE786E" w:rsidRDefault="00117C8C" w:rsidP="00081CBF">
      <w:pPr>
        <w:widowControl w:val="0"/>
        <w:autoSpaceDE w:val="0"/>
        <w:autoSpaceDN w:val="0"/>
        <w:adjustRightInd w:val="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Según los datos de ENHOGAR 2013, </w:t>
      </w:r>
      <w:r w:rsidRPr="00DE786E">
        <w:rPr>
          <w:rFonts w:asciiTheme="majorHAnsi" w:eastAsiaTheme="minorEastAsia" w:hAnsiTheme="majorHAnsi" w:cs="–ü˜ø◊7Ê"/>
          <w:sz w:val="22"/>
          <w:szCs w:val="22"/>
          <w:lang w:val="es-ES_tradnl"/>
        </w:rPr>
        <w:t>la Población Económicamente Activa (PEA) en el país es de alrededor de 57.3%, de los cuales el 60.8% son hombres y 39.2% son mujeres. El 58.3% de la PEA en la zona urbana es de sexo masculino</w:t>
      </w:r>
      <w:r w:rsidR="000846E1" w:rsidRPr="00DE786E">
        <w:rPr>
          <w:rFonts w:asciiTheme="majorHAnsi" w:eastAsiaTheme="minorEastAsia" w:hAnsiTheme="majorHAnsi" w:cs="–ü˜ø◊7Ê"/>
          <w:sz w:val="22"/>
          <w:szCs w:val="22"/>
          <w:lang w:val="es-ES_tradnl"/>
        </w:rPr>
        <w:t xml:space="preserve"> y </w:t>
      </w:r>
      <w:r w:rsidRPr="00DE786E">
        <w:rPr>
          <w:rFonts w:asciiTheme="majorHAnsi" w:eastAsiaTheme="minorEastAsia" w:hAnsiTheme="majorHAnsi" w:cs="–ü˜ø◊7Ê"/>
          <w:sz w:val="22"/>
          <w:szCs w:val="22"/>
          <w:lang w:val="es-ES_tradnl"/>
        </w:rPr>
        <w:t xml:space="preserve">el 41.7% </w:t>
      </w:r>
      <w:r w:rsidR="000846E1" w:rsidRPr="00DE786E">
        <w:rPr>
          <w:rFonts w:asciiTheme="majorHAnsi" w:eastAsiaTheme="minorEastAsia" w:hAnsiTheme="majorHAnsi" w:cs="–ü˜ø◊7Ê"/>
          <w:sz w:val="22"/>
          <w:szCs w:val="22"/>
          <w:lang w:val="es-ES_tradnl"/>
        </w:rPr>
        <w:t>corresponde a</w:t>
      </w:r>
      <w:r w:rsidRPr="00DE786E">
        <w:rPr>
          <w:rFonts w:asciiTheme="majorHAnsi" w:eastAsiaTheme="minorEastAsia" w:hAnsiTheme="majorHAnsi" w:cs="–ü˜ø◊7Ê"/>
          <w:sz w:val="22"/>
          <w:szCs w:val="22"/>
          <w:lang w:val="es-ES_tradnl"/>
        </w:rPr>
        <w:t xml:space="preserve"> mujeres, observándose  una diferencia de 16.6</w:t>
      </w:r>
      <w:r w:rsidR="0029463D">
        <w:rPr>
          <w:rFonts w:asciiTheme="majorHAnsi" w:eastAsiaTheme="minorEastAsia" w:hAnsiTheme="majorHAnsi" w:cs="–ü˜ø◊7Ê"/>
          <w:sz w:val="22"/>
          <w:szCs w:val="22"/>
          <w:lang w:val="es-ES_tradnl"/>
        </w:rPr>
        <w:t xml:space="preserve"> puntos porcentuales</w:t>
      </w:r>
      <w:r w:rsidRPr="00DE786E">
        <w:rPr>
          <w:rFonts w:asciiTheme="majorHAnsi" w:eastAsiaTheme="minorEastAsia" w:hAnsiTheme="majorHAnsi" w:cs="–ü˜ø◊7Ê"/>
          <w:sz w:val="22"/>
          <w:szCs w:val="22"/>
          <w:lang w:val="es-ES_tradnl"/>
        </w:rPr>
        <w:t>. Esta brecha de género es superior (36.4</w:t>
      </w:r>
      <w:r w:rsidR="00674670">
        <w:rPr>
          <w:rFonts w:asciiTheme="majorHAnsi" w:eastAsiaTheme="minorEastAsia" w:hAnsiTheme="majorHAnsi" w:cs="–ü˜ø◊7Ê"/>
          <w:sz w:val="22"/>
          <w:szCs w:val="22"/>
          <w:lang w:val="es-ES_tradnl"/>
        </w:rPr>
        <w:t xml:space="preserve"> puntos porcentuales</w:t>
      </w:r>
      <w:r w:rsidRPr="00DE786E">
        <w:rPr>
          <w:rFonts w:asciiTheme="majorHAnsi" w:eastAsiaTheme="minorEastAsia" w:hAnsiTheme="majorHAnsi" w:cs="–ü˜ø◊7Ê"/>
          <w:sz w:val="22"/>
          <w:szCs w:val="22"/>
          <w:lang w:val="es-ES_tradnl"/>
        </w:rPr>
        <w:t>) en la zona rural</w:t>
      </w:r>
      <w:r w:rsidR="007C7B65" w:rsidRPr="00DE786E">
        <w:rPr>
          <w:rFonts w:asciiTheme="majorHAnsi" w:eastAsiaTheme="minorEastAsia" w:hAnsiTheme="majorHAnsi" w:cs="–ü˜ø◊7Ê"/>
          <w:sz w:val="22"/>
          <w:szCs w:val="22"/>
          <w:lang w:val="es-ES_tradnl"/>
        </w:rPr>
        <w:t xml:space="preserve"> donde </w:t>
      </w:r>
      <w:r w:rsidRPr="00DE786E">
        <w:rPr>
          <w:rFonts w:asciiTheme="majorHAnsi" w:eastAsiaTheme="minorEastAsia" w:hAnsiTheme="majorHAnsi" w:cs="–ü˜ø◊7Ê"/>
          <w:sz w:val="22"/>
          <w:szCs w:val="22"/>
          <w:lang w:val="es-ES_tradnl"/>
        </w:rPr>
        <w:t xml:space="preserve">el 68.2% </w:t>
      </w:r>
      <w:r w:rsidR="007C7B65" w:rsidRPr="00DE786E">
        <w:rPr>
          <w:rFonts w:asciiTheme="majorHAnsi" w:eastAsiaTheme="minorEastAsia" w:hAnsiTheme="majorHAnsi" w:cs="–ü˜ø◊7Ê"/>
          <w:sz w:val="22"/>
          <w:szCs w:val="22"/>
          <w:lang w:val="es-ES_tradnl"/>
        </w:rPr>
        <w:t xml:space="preserve">de la PEA corresponde a </w:t>
      </w:r>
      <w:r w:rsidRPr="00DE786E">
        <w:rPr>
          <w:rFonts w:asciiTheme="majorHAnsi" w:eastAsiaTheme="minorEastAsia" w:hAnsiTheme="majorHAnsi" w:cs="–ü˜ø◊7Ê"/>
          <w:sz w:val="22"/>
          <w:szCs w:val="22"/>
          <w:lang w:val="es-ES_tradnl"/>
        </w:rPr>
        <w:t xml:space="preserve">hombres y 31.8% </w:t>
      </w:r>
      <w:r w:rsidR="007C7B65" w:rsidRPr="00DE786E">
        <w:rPr>
          <w:rFonts w:asciiTheme="majorHAnsi" w:eastAsiaTheme="minorEastAsia" w:hAnsiTheme="majorHAnsi" w:cs="–ü˜ø◊7Ê"/>
          <w:sz w:val="22"/>
          <w:szCs w:val="22"/>
          <w:lang w:val="es-ES_tradnl"/>
        </w:rPr>
        <w:t xml:space="preserve">a </w:t>
      </w:r>
      <w:r w:rsidRPr="00DE786E">
        <w:rPr>
          <w:rFonts w:asciiTheme="majorHAnsi" w:eastAsiaTheme="minorEastAsia" w:hAnsiTheme="majorHAnsi" w:cs="–ü˜ø◊7Ê"/>
          <w:sz w:val="22"/>
          <w:szCs w:val="22"/>
          <w:lang w:val="es-ES_tradnl"/>
        </w:rPr>
        <w:t>las mujeres.</w:t>
      </w:r>
      <w:r w:rsidR="00DA64DB" w:rsidRPr="00DE786E">
        <w:rPr>
          <w:rFonts w:asciiTheme="majorHAnsi" w:eastAsiaTheme="minorEastAsia" w:hAnsiTheme="majorHAnsi" w:cs="–ü˜ø◊7Ê"/>
          <w:sz w:val="22"/>
          <w:szCs w:val="22"/>
          <w:lang w:val="es-ES_tradnl"/>
        </w:rPr>
        <w:t xml:space="preserve"> </w:t>
      </w:r>
      <w:r w:rsidR="00E42805">
        <w:rPr>
          <w:rFonts w:asciiTheme="majorHAnsi" w:eastAsiaTheme="minorEastAsia" w:hAnsiTheme="majorHAnsi" w:cs="–ü˜ø◊7Ê"/>
          <w:sz w:val="22"/>
          <w:szCs w:val="22"/>
          <w:lang w:val="es-ES_tradnl"/>
        </w:rPr>
        <w:t xml:space="preserve">La </w:t>
      </w:r>
      <w:r w:rsidR="00EF6033" w:rsidRPr="00DE786E">
        <w:rPr>
          <w:rFonts w:asciiTheme="majorHAnsi" w:eastAsiaTheme="minorEastAsia" w:hAnsiTheme="majorHAnsi" w:cs="–ü˜ø◊7Ê"/>
          <w:sz w:val="22"/>
          <w:szCs w:val="22"/>
          <w:lang w:val="es-ES_tradnl"/>
        </w:rPr>
        <w:t xml:space="preserve">brecha de </w:t>
      </w:r>
      <w:r w:rsidR="00DA64DB" w:rsidRPr="00DE786E">
        <w:rPr>
          <w:rFonts w:asciiTheme="majorHAnsi" w:eastAsiaTheme="minorEastAsia" w:hAnsiTheme="majorHAnsi" w:cs="–ü˜ø◊7Ê"/>
          <w:sz w:val="22"/>
          <w:szCs w:val="22"/>
          <w:lang w:val="es-ES_tradnl"/>
        </w:rPr>
        <w:t xml:space="preserve">acceso al mercado </w:t>
      </w:r>
      <w:r w:rsidR="00EF6033" w:rsidRPr="00DE786E">
        <w:rPr>
          <w:rFonts w:asciiTheme="majorHAnsi" w:eastAsiaTheme="minorEastAsia" w:hAnsiTheme="majorHAnsi" w:cs="–ü˜ø◊7Ê"/>
          <w:sz w:val="22"/>
          <w:szCs w:val="22"/>
          <w:lang w:val="es-ES_tradnl"/>
        </w:rPr>
        <w:t xml:space="preserve">laboral persiste a pesar de </w:t>
      </w:r>
      <w:r w:rsidR="00DA64DB" w:rsidRPr="00DE786E">
        <w:rPr>
          <w:rFonts w:asciiTheme="majorHAnsi" w:eastAsiaTheme="minorEastAsia" w:hAnsiTheme="majorHAnsi" w:cs="–ü˜ø◊7Ê"/>
          <w:sz w:val="22"/>
          <w:szCs w:val="22"/>
          <w:lang w:val="es-ES_tradnl"/>
        </w:rPr>
        <w:t>que las mujeres</w:t>
      </w:r>
      <w:r w:rsidR="007C7B65" w:rsidRPr="00DE786E">
        <w:rPr>
          <w:rFonts w:asciiTheme="majorHAnsi" w:eastAsiaTheme="minorEastAsia" w:hAnsiTheme="majorHAnsi" w:cs="–ü˜ø◊7Ê"/>
          <w:sz w:val="22"/>
          <w:szCs w:val="22"/>
          <w:lang w:val="es-ES_tradnl"/>
        </w:rPr>
        <w:t xml:space="preserve"> </w:t>
      </w:r>
      <w:r w:rsidR="00DA64DB" w:rsidRPr="00DE786E">
        <w:rPr>
          <w:rFonts w:asciiTheme="majorHAnsi" w:eastAsiaTheme="minorEastAsia" w:hAnsiTheme="majorHAnsi" w:cs="–ü˜ø◊7Ê"/>
          <w:sz w:val="22"/>
          <w:szCs w:val="22"/>
          <w:lang w:val="es-ES_tradnl"/>
        </w:rPr>
        <w:t xml:space="preserve">presentan igual o mayor índice de paridad de género en contraste a los hombres, en todos </w:t>
      </w:r>
      <w:r w:rsidR="00EF6033" w:rsidRPr="00DE786E">
        <w:rPr>
          <w:rFonts w:asciiTheme="majorHAnsi" w:eastAsiaTheme="minorEastAsia" w:hAnsiTheme="majorHAnsi" w:cs="–ü˜ø◊7Ê"/>
          <w:sz w:val="22"/>
          <w:szCs w:val="22"/>
          <w:lang w:val="es-ES_tradnl"/>
        </w:rPr>
        <w:t>los niveles educativos</w:t>
      </w:r>
      <w:r w:rsidR="00E42805">
        <w:rPr>
          <w:rFonts w:asciiTheme="majorHAnsi" w:eastAsiaTheme="minorEastAsia" w:hAnsiTheme="majorHAnsi" w:cs="–ü˜ø◊7Ê"/>
          <w:sz w:val="22"/>
          <w:szCs w:val="22"/>
          <w:lang w:val="es-ES_tradnl"/>
        </w:rPr>
        <w:t>. I</w:t>
      </w:r>
      <w:r w:rsidR="00EF6033" w:rsidRPr="00DE786E">
        <w:rPr>
          <w:rFonts w:asciiTheme="majorHAnsi" w:eastAsiaTheme="minorEastAsia" w:hAnsiTheme="majorHAnsi" w:cs="–ü˜ø◊7Ê"/>
          <w:sz w:val="22"/>
          <w:szCs w:val="22"/>
          <w:lang w:val="es-ES_tradnl"/>
        </w:rPr>
        <w:t xml:space="preserve">ncluso la diferencia </w:t>
      </w:r>
      <w:r w:rsidR="00DA64DB" w:rsidRPr="00DE786E">
        <w:rPr>
          <w:rFonts w:asciiTheme="majorHAnsi" w:eastAsiaTheme="minorEastAsia" w:hAnsiTheme="majorHAnsi" w:cs="–ü˜ø◊7Ê"/>
          <w:sz w:val="22"/>
          <w:szCs w:val="22"/>
          <w:lang w:val="es-ES_tradnl"/>
        </w:rPr>
        <w:t xml:space="preserve">es mayor en el nivel escolar superior, donde por cada 100 hombres que asisten a la escuela </w:t>
      </w:r>
      <w:r w:rsidR="00EF6033" w:rsidRPr="00DE786E">
        <w:rPr>
          <w:rFonts w:asciiTheme="majorHAnsi" w:eastAsiaTheme="minorEastAsia" w:hAnsiTheme="majorHAnsi" w:cs="–ü˜ø◊7Ê"/>
          <w:sz w:val="22"/>
          <w:szCs w:val="22"/>
          <w:lang w:val="es-ES_tradnl"/>
        </w:rPr>
        <w:t>de</w:t>
      </w:r>
      <w:r w:rsidR="00DA64DB" w:rsidRPr="00DE786E">
        <w:rPr>
          <w:rFonts w:asciiTheme="majorHAnsi" w:eastAsiaTheme="minorEastAsia" w:hAnsiTheme="majorHAnsi" w:cs="–ü˜ø◊7Ê"/>
          <w:sz w:val="22"/>
          <w:szCs w:val="22"/>
          <w:lang w:val="es-ES_tradnl"/>
        </w:rPr>
        <w:t xml:space="preserve"> 18 años y más, lo hacen 170 mujeres en est</w:t>
      </w:r>
      <w:r w:rsidR="00EF6033" w:rsidRPr="00DE786E">
        <w:rPr>
          <w:rFonts w:asciiTheme="majorHAnsi" w:eastAsiaTheme="minorEastAsia" w:hAnsiTheme="majorHAnsi" w:cs="–ü˜ø◊7Ê"/>
          <w:sz w:val="22"/>
          <w:szCs w:val="22"/>
          <w:lang w:val="es-ES_tradnl"/>
        </w:rPr>
        <w:t>e mismo</w:t>
      </w:r>
      <w:r w:rsidR="003A3CD2" w:rsidRPr="00DE786E">
        <w:rPr>
          <w:rFonts w:asciiTheme="majorHAnsi" w:eastAsiaTheme="minorEastAsia" w:hAnsiTheme="majorHAnsi" w:cs="–ü˜ø◊7Ê"/>
          <w:sz w:val="22"/>
          <w:szCs w:val="22"/>
          <w:lang w:val="es-ES_tradnl"/>
        </w:rPr>
        <w:t xml:space="preserve"> grupo etario</w:t>
      </w:r>
      <w:r w:rsidR="00DA64DB" w:rsidRPr="00DE786E">
        <w:rPr>
          <w:rFonts w:asciiTheme="majorHAnsi" w:eastAsiaTheme="minorEastAsia" w:hAnsiTheme="majorHAnsi" w:cs="–ü˜ø◊7Ê"/>
          <w:sz w:val="22"/>
          <w:szCs w:val="22"/>
          <w:lang w:val="es-ES_tradnl"/>
        </w:rPr>
        <w:t>.</w:t>
      </w:r>
      <w:r w:rsidRPr="00DE786E">
        <w:rPr>
          <w:rStyle w:val="FootnoteReference"/>
          <w:rFonts w:asciiTheme="majorHAnsi" w:eastAsiaTheme="minorEastAsia" w:hAnsiTheme="majorHAnsi" w:cs="–ü˜ø◊7Ê"/>
          <w:sz w:val="22"/>
          <w:szCs w:val="22"/>
          <w:lang w:val="es-ES_tradnl"/>
        </w:rPr>
        <w:footnoteReference w:id="12"/>
      </w:r>
      <w:r w:rsidRPr="00DE786E">
        <w:rPr>
          <w:rFonts w:asciiTheme="majorHAnsi" w:eastAsiaTheme="minorEastAsia" w:hAnsiTheme="majorHAnsi" w:cs="–ü˜ø◊7Ê"/>
          <w:sz w:val="22"/>
          <w:szCs w:val="22"/>
          <w:lang w:val="es-ES_tradnl"/>
        </w:rPr>
        <w:t xml:space="preserve">  </w:t>
      </w:r>
    </w:p>
    <w:p w14:paraId="09D36F26" w14:textId="0D8B7E7E" w:rsidR="009D20F1" w:rsidRPr="00DE786E" w:rsidRDefault="009D20F1" w:rsidP="00081CBF">
      <w:pPr>
        <w:pStyle w:val="NormalWeb"/>
        <w:jc w:val="both"/>
        <w:rPr>
          <w:rFonts w:asciiTheme="majorHAnsi" w:eastAsiaTheme="minorEastAsia" w:hAnsiTheme="majorHAnsi"/>
          <w:sz w:val="22"/>
          <w:szCs w:val="22"/>
          <w:lang w:val="es-ES_tradnl"/>
        </w:rPr>
      </w:pPr>
    </w:p>
    <w:p w14:paraId="605ED70E" w14:textId="70E82D0A" w:rsidR="00655006" w:rsidRPr="00DE786E" w:rsidRDefault="00A01D8F" w:rsidP="00081CBF">
      <w:pPr>
        <w:pStyle w:val="NormalWeb"/>
        <w:jc w:val="both"/>
        <w:rPr>
          <w:rFonts w:asciiTheme="majorHAnsi" w:hAnsiTheme="majorHAnsi"/>
          <w:sz w:val="22"/>
          <w:szCs w:val="22"/>
          <w:lang w:val="es-ES_tradnl"/>
        </w:rPr>
      </w:pPr>
      <w:r w:rsidRPr="00DE786E">
        <w:rPr>
          <w:rFonts w:asciiTheme="majorHAnsi" w:hAnsiTheme="majorHAnsi"/>
          <w:sz w:val="22"/>
          <w:szCs w:val="22"/>
          <w:lang w:val="es-ES_tradnl"/>
        </w:rPr>
        <w:t>En el 201</w:t>
      </w:r>
      <w:r w:rsidR="00CA47FB">
        <w:rPr>
          <w:rFonts w:asciiTheme="majorHAnsi" w:hAnsiTheme="majorHAnsi"/>
          <w:sz w:val="22"/>
          <w:szCs w:val="22"/>
          <w:lang w:val="es-ES_tradnl"/>
        </w:rPr>
        <w:t>4</w:t>
      </w:r>
      <w:r w:rsidRPr="00DE786E">
        <w:rPr>
          <w:rFonts w:asciiTheme="majorHAnsi" w:hAnsiTheme="majorHAnsi"/>
          <w:sz w:val="22"/>
          <w:szCs w:val="22"/>
          <w:lang w:val="es-ES_tradnl"/>
        </w:rPr>
        <w:t xml:space="preserve">, la República Dominicana </w:t>
      </w:r>
      <w:r w:rsidR="00F31A5C" w:rsidRPr="00DE786E">
        <w:rPr>
          <w:rFonts w:asciiTheme="majorHAnsi" w:hAnsiTheme="majorHAnsi"/>
          <w:sz w:val="22"/>
          <w:szCs w:val="22"/>
          <w:lang w:val="es-ES_tradnl"/>
        </w:rPr>
        <w:t>ocupó el</w:t>
      </w:r>
      <w:r w:rsidRPr="00DE786E">
        <w:rPr>
          <w:rFonts w:asciiTheme="majorHAnsi" w:hAnsiTheme="majorHAnsi"/>
          <w:spacing w:val="-14"/>
          <w:sz w:val="22"/>
          <w:szCs w:val="22"/>
          <w:lang w:val="es-ES_tradnl"/>
        </w:rPr>
        <w:t xml:space="preserve"> </w:t>
      </w:r>
      <w:r w:rsidR="00F31A5C" w:rsidRPr="00DE786E">
        <w:rPr>
          <w:rFonts w:asciiTheme="majorHAnsi" w:hAnsiTheme="majorHAnsi"/>
          <w:spacing w:val="-14"/>
          <w:sz w:val="22"/>
          <w:szCs w:val="22"/>
          <w:lang w:val="es-ES_tradnl"/>
        </w:rPr>
        <w:t>lugar</w:t>
      </w:r>
      <w:r w:rsidRPr="00DE786E">
        <w:rPr>
          <w:rFonts w:asciiTheme="majorHAnsi" w:hAnsiTheme="majorHAnsi"/>
          <w:sz w:val="22"/>
          <w:szCs w:val="22"/>
          <w:lang w:val="es-ES_tradnl"/>
        </w:rPr>
        <w:t xml:space="preserve"> </w:t>
      </w:r>
      <w:r w:rsidR="00A116E6">
        <w:rPr>
          <w:rFonts w:asciiTheme="majorHAnsi" w:hAnsiTheme="majorHAnsi"/>
          <w:sz w:val="22"/>
          <w:szCs w:val="22"/>
          <w:lang w:val="es-ES_tradnl"/>
        </w:rPr>
        <w:t xml:space="preserve">78 </w:t>
      </w:r>
      <w:r w:rsidRPr="00DE786E">
        <w:rPr>
          <w:rFonts w:asciiTheme="majorHAnsi" w:hAnsiTheme="majorHAnsi"/>
          <w:sz w:val="22"/>
          <w:szCs w:val="22"/>
          <w:lang w:val="es-ES_tradnl"/>
        </w:rPr>
        <w:t>entre 1</w:t>
      </w:r>
      <w:r w:rsidR="00CA47FB">
        <w:rPr>
          <w:rFonts w:asciiTheme="majorHAnsi" w:hAnsiTheme="majorHAnsi"/>
          <w:sz w:val="22"/>
          <w:szCs w:val="22"/>
          <w:lang w:val="es-ES_tradnl"/>
        </w:rPr>
        <w:t>42</w:t>
      </w:r>
      <w:r w:rsidRPr="00DE786E">
        <w:rPr>
          <w:rFonts w:asciiTheme="majorHAnsi" w:hAnsiTheme="majorHAnsi"/>
          <w:sz w:val="22"/>
          <w:szCs w:val="22"/>
          <w:lang w:val="es-ES_tradnl"/>
        </w:rPr>
        <w:t xml:space="preserve"> países, en el Índice de Brecha de Género</w:t>
      </w:r>
      <w:r w:rsidR="00A57A59" w:rsidRPr="00DE786E">
        <w:rPr>
          <w:rFonts w:asciiTheme="majorHAnsi" w:hAnsiTheme="majorHAnsi"/>
          <w:sz w:val="22"/>
          <w:szCs w:val="22"/>
          <w:lang w:val="es-ES_tradnl"/>
        </w:rPr>
        <w:t xml:space="preserve"> </w:t>
      </w:r>
      <w:r w:rsidRPr="00DE786E">
        <w:rPr>
          <w:rFonts w:asciiTheme="majorHAnsi" w:hAnsiTheme="majorHAnsi"/>
          <w:sz w:val="22"/>
          <w:szCs w:val="22"/>
          <w:lang w:val="es-ES_tradnl"/>
        </w:rPr>
        <w:t>del Foro Económico Mundial (WEF, por</w:t>
      </w:r>
      <w:r w:rsidRPr="00DE786E">
        <w:rPr>
          <w:rFonts w:asciiTheme="majorHAnsi" w:hAnsiTheme="majorHAnsi"/>
          <w:spacing w:val="-27"/>
          <w:sz w:val="22"/>
          <w:szCs w:val="22"/>
          <w:lang w:val="es-ES_tradnl"/>
        </w:rPr>
        <w:t xml:space="preserve"> </w:t>
      </w:r>
      <w:r w:rsidRPr="00DE786E">
        <w:rPr>
          <w:rFonts w:asciiTheme="majorHAnsi" w:hAnsiTheme="majorHAnsi"/>
          <w:sz w:val="22"/>
          <w:szCs w:val="22"/>
          <w:lang w:val="es-ES_tradnl"/>
        </w:rPr>
        <w:t xml:space="preserve">sus siglas en inglés). La clasificación de la República Dominicana ha </w:t>
      </w:r>
      <w:r w:rsidR="00F31A5C" w:rsidRPr="00DE786E">
        <w:rPr>
          <w:rFonts w:asciiTheme="majorHAnsi" w:hAnsiTheme="majorHAnsi"/>
          <w:sz w:val="22"/>
          <w:szCs w:val="22"/>
          <w:lang w:val="es-ES_tradnl"/>
        </w:rPr>
        <w:t xml:space="preserve">fluctuado entre </w:t>
      </w:r>
      <w:r w:rsidRPr="00DE786E">
        <w:rPr>
          <w:rFonts w:asciiTheme="majorHAnsi" w:hAnsiTheme="majorHAnsi"/>
          <w:sz w:val="22"/>
          <w:szCs w:val="22"/>
          <w:lang w:val="es-ES_tradnl"/>
        </w:rPr>
        <w:t>el</w:t>
      </w:r>
      <w:r w:rsidR="00A116E6">
        <w:rPr>
          <w:rFonts w:asciiTheme="majorHAnsi" w:hAnsiTheme="majorHAnsi"/>
          <w:sz w:val="22"/>
          <w:szCs w:val="22"/>
          <w:lang w:val="es-ES_tradnl"/>
        </w:rPr>
        <w:t xml:space="preserve"> lugar </w:t>
      </w:r>
      <w:r w:rsidRPr="00DE786E">
        <w:rPr>
          <w:rFonts w:asciiTheme="majorHAnsi" w:hAnsiTheme="majorHAnsi"/>
          <w:sz w:val="22"/>
          <w:szCs w:val="22"/>
          <w:lang w:val="es-ES_tradnl"/>
        </w:rPr>
        <w:t xml:space="preserve"> </w:t>
      </w:r>
      <w:r w:rsidR="00F31A5C" w:rsidRPr="00DE786E">
        <w:rPr>
          <w:rFonts w:asciiTheme="majorHAnsi" w:hAnsiTheme="majorHAnsi"/>
          <w:sz w:val="22"/>
          <w:szCs w:val="22"/>
          <w:lang w:val="es-ES_tradnl"/>
        </w:rPr>
        <w:t>59</w:t>
      </w:r>
      <w:r w:rsidRPr="00DE786E">
        <w:rPr>
          <w:rFonts w:asciiTheme="majorHAnsi" w:hAnsiTheme="majorHAnsi"/>
          <w:sz w:val="22"/>
          <w:szCs w:val="22"/>
          <w:lang w:val="es-ES_tradnl"/>
        </w:rPr>
        <w:t xml:space="preserve"> lugar entre 1</w:t>
      </w:r>
      <w:r w:rsidR="00F31A5C" w:rsidRPr="00DE786E">
        <w:rPr>
          <w:rFonts w:asciiTheme="majorHAnsi" w:hAnsiTheme="majorHAnsi"/>
          <w:sz w:val="22"/>
          <w:szCs w:val="22"/>
          <w:lang w:val="es-ES_tradnl"/>
        </w:rPr>
        <w:t>15</w:t>
      </w:r>
      <w:r w:rsidRPr="00DE786E">
        <w:rPr>
          <w:rFonts w:asciiTheme="majorHAnsi" w:hAnsiTheme="majorHAnsi"/>
          <w:sz w:val="22"/>
          <w:szCs w:val="22"/>
          <w:lang w:val="es-ES_tradnl"/>
        </w:rPr>
        <w:t xml:space="preserve"> países</w:t>
      </w:r>
      <w:r w:rsidR="00F31A5C" w:rsidRPr="00DE786E">
        <w:rPr>
          <w:rFonts w:asciiTheme="majorHAnsi" w:hAnsiTheme="majorHAnsi"/>
          <w:sz w:val="22"/>
          <w:szCs w:val="22"/>
          <w:lang w:val="es-ES_tradnl"/>
        </w:rPr>
        <w:t xml:space="preserve"> en el 2006 y el </w:t>
      </w:r>
      <w:r w:rsidR="00CA47FB">
        <w:rPr>
          <w:rFonts w:asciiTheme="majorHAnsi" w:hAnsiTheme="majorHAnsi"/>
          <w:sz w:val="22"/>
          <w:szCs w:val="22"/>
          <w:lang w:val="es-ES_tradnl"/>
        </w:rPr>
        <w:t xml:space="preserve"> lugar</w:t>
      </w:r>
      <w:r w:rsidR="00367D99">
        <w:rPr>
          <w:rFonts w:asciiTheme="majorHAnsi" w:hAnsiTheme="majorHAnsi"/>
          <w:sz w:val="22"/>
          <w:szCs w:val="22"/>
          <w:lang w:val="es-ES_tradnl"/>
        </w:rPr>
        <w:t xml:space="preserve"> </w:t>
      </w:r>
      <w:r w:rsidR="00A116E6">
        <w:rPr>
          <w:rFonts w:asciiTheme="majorHAnsi" w:hAnsiTheme="majorHAnsi"/>
          <w:sz w:val="22"/>
          <w:szCs w:val="22"/>
          <w:lang w:val="es-ES_tradnl"/>
        </w:rPr>
        <w:t xml:space="preserve">72 </w:t>
      </w:r>
      <w:r w:rsidR="00CA47FB">
        <w:rPr>
          <w:rFonts w:asciiTheme="majorHAnsi" w:hAnsiTheme="majorHAnsi"/>
          <w:sz w:val="22"/>
          <w:szCs w:val="22"/>
          <w:lang w:val="es-ES_tradnl"/>
        </w:rPr>
        <w:t xml:space="preserve">entre 136 países en el </w:t>
      </w:r>
      <w:proofErr w:type="gramStart"/>
      <w:r w:rsidR="00CA47FB">
        <w:rPr>
          <w:rFonts w:asciiTheme="majorHAnsi" w:hAnsiTheme="majorHAnsi"/>
          <w:sz w:val="22"/>
          <w:szCs w:val="22"/>
          <w:lang w:val="es-ES_tradnl"/>
        </w:rPr>
        <w:t>2013</w:t>
      </w:r>
      <w:r w:rsidR="00402AEB">
        <w:rPr>
          <w:rFonts w:asciiTheme="majorHAnsi" w:hAnsiTheme="majorHAnsi"/>
          <w:sz w:val="22"/>
          <w:szCs w:val="22"/>
          <w:lang w:val="es-ES_tradnl"/>
        </w:rPr>
        <w:t>.</w:t>
      </w:r>
      <w:r w:rsidRPr="00DE786E">
        <w:rPr>
          <w:rStyle w:val="FootnoteReference"/>
          <w:rFonts w:asciiTheme="majorHAnsi" w:hAnsiTheme="majorHAnsi"/>
          <w:sz w:val="22"/>
          <w:szCs w:val="22"/>
          <w:lang w:val="es-ES_tradnl"/>
        </w:rPr>
        <w:footnoteReference w:id="13"/>
      </w:r>
      <w:r w:rsidR="00E13E78" w:rsidRPr="00DE786E">
        <w:rPr>
          <w:rFonts w:asciiTheme="majorHAnsi" w:hAnsiTheme="majorHAnsi"/>
          <w:sz w:val="22"/>
          <w:szCs w:val="22"/>
          <w:lang w:val="es-ES_tradnl"/>
        </w:rPr>
        <w:t>,</w:t>
      </w:r>
      <w:proofErr w:type="gramEnd"/>
      <w:r w:rsidR="00CA47FB">
        <w:rPr>
          <w:rStyle w:val="FootnoteReference"/>
          <w:rFonts w:asciiTheme="majorHAnsi" w:hAnsiTheme="majorHAnsi"/>
          <w:sz w:val="22"/>
          <w:szCs w:val="22"/>
          <w:lang w:val="es-ES_tradnl"/>
        </w:rPr>
        <w:footnoteReference w:id="14"/>
      </w:r>
    </w:p>
    <w:p w14:paraId="0BB8E7DD" w14:textId="77777777" w:rsidR="004C51BB" w:rsidRPr="00DE786E" w:rsidRDefault="004C51BB" w:rsidP="00081CBF">
      <w:pPr>
        <w:pStyle w:val="NormalWeb"/>
        <w:jc w:val="both"/>
        <w:rPr>
          <w:rFonts w:asciiTheme="majorHAnsi" w:hAnsiTheme="majorHAnsi"/>
          <w:sz w:val="22"/>
          <w:szCs w:val="22"/>
          <w:lang w:val="es-ES_tradnl"/>
        </w:rPr>
      </w:pPr>
    </w:p>
    <w:p w14:paraId="5D903530" w14:textId="316D0FB9" w:rsidR="00236AC9" w:rsidRPr="00DE786E" w:rsidRDefault="00652623" w:rsidP="00081CBF">
      <w:pPr>
        <w:pStyle w:val="NormalWeb"/>
        <w:jc w:val="both"/>
        <w:rPr>
          <w:rFonts w:asciiTheme="majorHAnsi" w:eastAsiaTheme="minorEastAsia" w:hAnsiTheme="majorHAnsi"/>
          <w:sz w:val="22"/>
          <w:szCs w:val="22"/>
          <w:lang w:val="es-ES_tradnl"/>
        </w:rPr>
      </w:pPr>
      <w:r w:rsidRPr="00DE786E">
        <w:rPr>
          <w:rFonts w:asciiTheme="majorHAnsi" w:eastAsia="Calibri" w:hAnsiTheme="majorHAnsi" w:cstheme="minorHAnsi"/>
          <w:b/>
          <w:sz w:val="28"/>
          <w:szCs w:val="28"/>
          <w:lang w:val="es-ES_tradnl" w:eastAsia="es-PA"/>
        </w:rPr>
        <w:t xml:space="preserve">2. </w:t>
      </w:r>
      <w:r w:rsidR="00236AC9" w:rsidRPr="00DE786E">
        <w:rPr>
          <w:rFonts w:asciiTheme="majorHAnsi" w:eastAsia="Calibri" w:hAnsiTheme="majorHAnsi" w:cstheme="minorHAnsi"/>
          <w:b/>
          <w:sz w:val="28"/>
          <w:szCs w:val="28"/>
          <w:lang w:val="es-ES_tradnl" w:eastAsia="es-PA"/>
        </w:rPr>
        <w:t>Aspectos metodológicos</w:t>
      </w:r>
    </w:p>
    <w:p w14:paraId="532CF5EC" w14:textId="77777777" w:rsidR="00D15DCE" w:rsidRDefault="00236AC9" w:rsidP="00081CBF">
      <w:pPr>
        <w:autoSpaceDE w:val="0"/>
        <w:autoSpaceDN w:val="0"/>
        <w:adjustRightInd w:val="0"/>
        <w:ind w:right="360"/>
        <w:contextualSpacing/>
        <w:jc w:val="both"/>
        <w:rPr>
          <w:rFonts w:asciiTheme="majorHAnsi" w:hAnsiTheme="majorHAnsi"/>
          <w:bCs/>
          <w:sz w:val="22"/>
          <w:szCs w:val="22"/>
          <w:lang w:val="es-ES"/>
        </w:rPr>
      </w:pPr>
      <w:r w:rsidRPr="00DE786E">
        <w:rPr>
          <w:rFonts w:asciiTheme="majorHAnsi" w:eastAsia="Calibri" w:hAnsiTheme="majorHAnsi" w:cstheme="minorHAnsi"/>
          <w:sz w:val="22"/>
          <w:szCs w:val="22"/>
          <w:lang w:val="es-ES_tradnl" w:eastAsia="es-PA"/>
        </w:rPr>
        <w:t xml:space="preserve">Los </w:t>
      </w:r>
      <w:r w:rsidR="00367D99">
        <w:rPr>
          <w:rFonts w:asciiTheme="majorHAnsi" w:eastAsia="Calibri" w:hAnsiTheme="majorHAnsi" w:cstheme="minorHAnsi"/>
          <w:sz w:val="22"/>
          <w:szCs w:val="22"/>
          <w:lang w:val="es-ES_tradnl" w:eastAsia="es-PA"/>
        </w:rPr>
        <w:t>términos de referencia</w:t>
      </w:r>
      <w:r w:rsidRPr="00DE786E">
        <w:rPr>
          <w:rFonts w:asciiTheme="majorHAnsi" w:eastAsia="Calibri" w:hAnsiTheme="majorHAnsi" w:cstheme="minorHAnsi"/>
          <w:sz w:val="22"/>
          <w:szCs w:val="22"/>
          <w:lang w:val="es-ES_tradnl" w:eastAsia="es-PA"/>
        </w:rPr>
        <w:t xml:space="preserve"> señalan como objetivo general de esta consultoría: “</w:t>
      </w:r>
      <w:r w:rsidRPr="00DE786E">
        <w:rPr>
          <w:rFonts w:asciiTheme="majorHAnsi" w:hAnsiTheme="majorHAnsi"/>
          <w:bCs/>
          <w:sz w:val="22"/>
          <w:szCs w:val="22"/>
          <w:lang w:val="es-ES_tradnl"/>
        </w:rPr>
        <w:t>Elaborar un análisis de la situación de la violencia contra las mujeres en República Dominicana, incluyendo su caracterización, marco institucional e iniciativas para su abordaje</w:t>
      </w:r>
      <w:r w:rsidRPr="00D15DCE">
        <w:rPr>
          <w:rFonts w:asciiTheme="majorHAnsi" w:hAnsiTheme="majorHAnsi"/>
          <w:bCs/>
          <w:sz w:val="22"/>
          <w:szCs w:val="22"/>
          <w:lang w:val="es-ES_tradnl"/>
        </w:rPr>
        <w:t xml:space="preserve">. </w:t>
      </w:r>
      <w:r w:rsidR="00D15DCE" w:rsidRPr="00D15DCE">
        <w:rPr>
          <w:rFonts w:asciiTheme="majorHAnsi" w:hAnsiTheme="majorHAnsi"/>
          <w:bCs/>
          <w:sz w:val="22"/>
          <w:szCs w:val="22"/>
          <w:lang w:val="es-ES"/>
        </w:rPr>
        <w:t>El énfasis del informe estuvo en el inventario de intervenciones, sobre todo las más relevantes y en identificar áreas estratégicas que, por su relevancia, ameritan ser apoyadas.</w:t>
      </w:r>
    </w:p>
    <w:p w14:paraId="65D188FB" w14:textId="7EE33BDE" w:rsidR="00236AC9" w:rsidRPr="00DE786E" w:rsidRDefault="00236AC9" w:rsidP="00081CBF">
      <w:pPr>
        <w:autoSpaceDE w:val="0"/>
        <w:autoSpaceDN w:val="0"/>
        <w:adjustRightInd w:val="0"/>
        <w:ind w:right="360"/>
        <w:contextualSpacing/>
        <w:jc w:val="both"/>
        <w:rPr>
          <w:rFonts w:asciiTheme="majorHAnsi" w:hAnsiTheme="majorHAnsi"/>
          <w:bCs/>
          <w:sz w:val="22"/>
          <w:szCs w:val="22"/>
          <w:lang w:val="es-ES_tradnl"/>
        </w:rPr>
      </w:pPr>
      <w:r w:rsidRPr="00DE786E">
        <w:rPr>
          <w:rFonts w:asciiTheme="majorHAnsi" w:hAnsiTheme="majorHAnsi"/>
          <w:bCs/>
          <w:sz w:val="22"/>
          <w:szCs w:val="22"/>
          <w:lang w:val="es-ES_tradnl"/>
        </w:rPr>
        <w:t xml:space="preserve">Para la elaboración de este informe se utilizaron </w:t>
      </w:r>
      <w:r w:rsidR="0063273B">
        <w:rPr>
          <w:rFonts w:asciiTheme="majorHAnsi" w:hAnsiTheme="majorHAnsi"/>
          <w:bCs/>
          <w:sz w:val="22"/>
          <w:szCs w:val="22"/>
          <w:lang w:val="es-ES_tradnl"/>
        </w:rPr>
        <w:t xml:space="preserve">las siguientes </w:t>
      </w:r>
      <w:r w:rsidRPr="00DE786E">
        <w:rPr>
          <w:rFonts w:asciiTheme="majorHAnsi" w:hAnsiTheme="majorHAnsi"/>
          <w:bCs/>
          <w:sz w:val="22"/>
          <w:szCs w:val="22"/>
          <w:lang w:val="es-ES_tradnl"/>
        </w:rPr>
        <w:t>fuentes de información:</w:t>
      </w:r>
    </w:p>
    <w:p w14:paraId="71F6D0E0" w14:textId="77777777" w:rsidR="00473264" w:rsidRDefault="00473264" w:rsidP="00081CBF">
      <w:pPr>
        <w:ind w:right="360"/>
        <w:jc w:val="both"/>
        <w:rPr>
          <w:rFonts w:asciiTheme="majorHAnsi" w:hAnsiTheme="majorHAnsi"/>
          <w:b/>
          <w:bCs/>
          <w:sz w:val="22"/>
          <w:szCs w:val="22"/>
          <w:lang w:val="es-ES_tradnl"/>
        </w:rPr>
      </w:pPr>
    </w:p>
    <w:p w14:paraId="3BDA8867" w14:textId="7A80BC9E" w:rsidR="005F324E" w:rsidRPr="00DE786E" w:rsidRDefault="00236AC9" w:rsidP="00081CBF">
      <w:pPr>
        <w:ind w:right="360"/>
        <w:jc w:val="both"/>
        <w:rPr>
          <w:rFonts w:asciiTheme="majorHAnsi" w:hAnsiTheme="majorHAnsi"/>
          <w:bCs/>
          <w:sz w:val="22"/>
          <w:szCs w:val="22"/>
          <w:lang w:val="es-ES_tradnl"/>
        </w:rPr>
      </w:pPr>
      <w:r w:rsidRPr="00402AEB">
        <w:rPr>
          <w:rFonts w:asciiTheme="majorHAnsi" w:hAnsiTheme="majorHAnsi"/>
          <w:b/>
          <w:bCs/>
          <w:sz w:val="22"/>
          <w:szCs w:val="22"/>
          <w:lang w:val="es-ES_tradnl"/>
        </w:rPr>
        <w:t>Entrevistas individuales y grupales</w:t>
      </w:r>
      <w:r w:rsidRPr="00DE786E">
        <w:rPr>
          <w:rFonts w:asciiTheme="majorHAnsi" w:hAnsiTheme="majorHAnsi"/>
          <w:bCs/>
          <w:sz w:val="22"/>
          <w:szCs w:val="22"/>
          <w:lang w:val="es-ES_tradnl"/>
        </w:rPr>
        <w:t xml:space="preserve"> con 83 representantes </w:t>
      </w:r>
      <w:r w:rsidR="00313D0B" w:rsidRPr="00DE786E">
        <w:rPr>
          <w:rFonts w:asciiTheme="majorHAnsi" w:hAnsiTheme="majorHAnsi"/>
          <w:bCs/>
          <w:sz w:val="22"/>
          <w:szCs w:val="22"/>
          <w:lang w:val="es-ES_tradnl"/>
        </w:rPr>
        <w:t xml:space="preserve">de </w:t>
      </w:r>
      <w:r w:rsidR="004C51BB" w:rsidRPr="00DE786E">
        <w:rPr>
          <w:rFonts w:asciiTheme="majorHAnsi" w:hAnsiTheme="majorHAnsi"/>
          <w:bCs/>
          <w:sz w:val="22"/>
          <w:szCs w:val="22"/>
          <w:lang w:val="es-ES_tradnl"/>
        </w:rPr>
        <w:t>distintas instancias</w:t>
      </w:r>
      <w:r w:rsidR="00525BA3" w:rsidRPr="00DE786E">
        <w:rPr>
          <w:rFonts w:asciiTheme="majorHAnsi" w:hAnsiTheme="majorHAnsi"/>
          <w:bCs/>
          <w:sz w:val="22"/>
          <w:szCs w:val="22"/>
          <w:lang w:val="es-ES_tradnl"/>
        </w:rPr>
        <w:t xml:space="preserve">: </w:t>
      </w:r>
      <w:r w:rsidR="000846E1" w:rsidRPr="00DE786E">
        <w:rPr>
          <w:rFonts w:asciiTheme="majorHAnsi" w:hAnsiTheme="majorHAnsi"/>
          <w:bCs/>
          <w:sz w:val="22"/>
          <w:szCs w:val="22"/>
          <w:lang w:val="es-ES_tradnl"/>
        </w:rPr>
        <w:t xml:space="preserve">60 </w:t>
      </w:r>
      <w:r w:rsidR="00313D0B" w:rsidRPr="00DE786E">
        <w:rPr>
          <w:rFonts w:asciiTheme="majorHAnsi" w:hAnsiTheme="majorHAnsi"/>
          <w:sz w:val="22"/>
          <w:szCs w:val="22"/>
          <w:lang w:val="es-ES_tradnl"/>
        </w:rPr>
        <w:t>(7</w:t>
      </w:r>
      <w:r w:rsidR="000846E1" w:rsidRPr="00DE786E">
        <w:rPr>
          <w:rFonts w:asciiTheme="majorHAnsi" w:hAnsiTheme="majorHAnsi"/>
          <w:sz w:val="22"/>
          <w:szCs w:val="22"/>
          <w:lang w:val="es-ES_tradnl"/>
        </w:rPr>
        <w:t>2</w:t>
      </w:r>
      <w:r w:rsidR="00177C3B" w:rsidRPr="00DE786E">
        <w:rPr>
          <w:rFonts w:asciiTheme="majorHAnsi" w:hAnsiTheme="majorHAnsi"/>
          <w:sz w:val="22"/>
          <w:szCs w:val="22"/>
          <w:lang w:val="es-ES_tradnl"/>
        </w:rPr>
        <w:t>.3</w:t>
      </w:r>
      <w:r w:rsidR="00313D0B" w:rsidRPr="00DE786E">
        <w:rPr>
          <w:rFonts w:asciiTheme="majorHAnsi" w:hAnsiTheme="majorHAnsi"/>
          <w:sz w:val="22"/>
          <w:szCs w:val="22"/>
          <w:lang w:val="es-ES_tradnl"/>
        </w:rPr>
        <w:t>%) o</w:t>
      </w:r>
      <w:r w:rsidR="00525BA3" w:rsidRPr="00DE786E">
        <w:rPr>
          <w:rFonts w:asciiTheme="majorHAnsi" w:hAnsiTheme="majorHAnsi"/>
          <w:sz w:val="22"/>
          <w:szCs w:val="22"/>
          <w:lang w:val="es-ES_tradnl"/>
        </w:rPr>
        <w:t xml:space="preserve">rganismos gubernamentales, </w:t>
      </w:r>
      <w:r w:rsidR="005F324E" w:rsidRPr="00DE786E">
        <w:rPr>
          <w:rFonts w:asciiTheme="majorHAnsi" w:hAnsiTheme="majorHAnsi"/>
          <w:sz w:val="22"/>
          <w:szCs w:val="22"/>
          <w:lang w:val="es-ES_tradnl"/>
        </w:rPr>
        <w:t>1</w:t>
      </w:r>
      <w:r w:rsidR="000846E1" w:rsidRPr="00DE786E">
        <w:rPr>
          <w:rFonts w:asciiTheme="majorHAnsi" w:hAnsiTheme="majorHAnsi"/>
          <w:sz w:val="22"/>
          <w:szCs w:val="22"/>
          <w:lang w:val="es-ES_tradnl"/>
        </w:rPr>
        <w:t>0</w:t>
      </w:r>
      <w:r w:rsidR="005F324E" w:rsidRPr="00DE786E">
        <w:rPr>
          <w:rFonts w:asciiTheme="majorHAnsi" w:hAnsiTheme="majorHAnsi"/>
          <w:sz w:val="22"/>
          <w:szCs w:val="22"/>
          <w:lang w:val="es-ES_tradnl"/>
        </w:rPr>
        <w:t xml:space="preserve"> </w:t>
      </w:r>
      <w:r w:rsidR="00313D0B" w:rsidRPr="00DE786E">
        <w:rPr>
          <w:rFonts w:asciiTheme="majorHAnsi" w:hAnsiTheme="majorHAnsi"/>
          <w:sz w:val="22"/>
          <w:szCs w:val="22"/>
          <w:lang w:val="es-ES_tradnl"/>
        </w:rPr>
        <w:t>(1</w:t>
      </w:r>
      <w:r w:rsidR="000846E1" w:rsidRPr="00DE786E">
        <w:rPr>
          <w:rFonts w:asciiTheme="majorHAnsi" w:hAnsiTheme="majorHAnsi"/>
          <w:sz w:val="22"/>
          <w:szCs w:val="22"/>
          <w:lang w:val="es-ES_tradnl"/>
        </w:rPr>
        <w:t>2</w:t>
      </w:r>
      <w:r w:rsidR="00313D0B" w:rsidRPr="00DE786E">
        <w:rPr>
          <w:rFonts w:asciiTheme="majorHAnsi" w:hAnsiTheme="majorHAnsi"/>
          <w:sz w:val="22"/>
          <w:szCs w:val="22"/>
          <w:lang w:val="es-ES_tradnl"/>
        </w:rPr>
        <w:t xml:space="preserve">%) </w:t>
      </w:r>
      <w:r w:rsidR="00DB333B" w:rsidRPr="00DE786E">
        <w:rPr>
          <w:rFonts w:asciiTheme="majorHAnsi" w:hAnsiTheme="majorHAnsi"/>
          <w:sz w:val="22"/>
          <w:szCs w:val="22"/>
          <w:lang w:val="es-ES_tradnl"/>
        </w:rPr>
        <w:t>organizaciones no gubernamentales</w:t>
      </w:r>
      <w:r w:rsidR="005F324E" w:rsidRPr="00DE786E">
        <w:rPr>
          <w:rFonts w:asciiTheme="majorHAnsi" w:hAnsiTheme="majorHAnsi"/>
          <w:sz w:val="22"/>
          <w:szCs w:val="22"/>
          <w:lang w:val="es-ES_tradnl"/>
        </w:rPr>
        <w:t xml:space="preserve">, </w:t>
      </w:r>
      <w:r w:rsidR="000846E1" w:rsidRPr="00DE786E">
        <w:rPr>
          <w:rFonts w:asciiTheme="majorHAnsi" w:hAnsiTheme="majorHAnsi"/>
          <w:sz w:val="22"/>
          <w:szCs w:val="22"/>
          <w:lang w:val="es-ES_tradnl"/>
        </w:rPr>
        <w:t>8</w:t>
      </w:r>
      <w:r w:rsidR="00525BA3" w:rsidRPr="00DE786E">
        <w:rPr>
          <w:rFonts w:asciiTheme="majorHAnsi" w:hAnsiTheme="majorHAnsi"/>
          <w:sz w:val="22"/>
          <w:szCs w:val="22"/>
          <w:lang w:val="es-ES_tradnl"/>
        </w:rPr>
        <w:t xml:space="preserve"> </w:t>
      </w:r>
      <w:r w:rsidR="00313D0B" w:rsidRPr="00DE786E">
        <w:rPr>
          <w:rFonts w:asciiTheme="majorHAnsi" w:hAnsiTheme="majorHAnsi"/>
          <w:sz w:val="22"/>
          <w:szCs w:val="22"/>
          <w:lang w:val="es-ES_tradnl"/>
        </w:rPr>
        <w:t>(</w:t>
      </w:r>
      <w:r w:rsidR="000846E1" w:rsidRPr="00DE786E">
        <w:rPr>
          <w:rFonts w:asciiTheme="majorHAnsi" w:hAnsiTheme="majorHAnsi"/>
          <w:sz w:val="22"/>
          <w:szCs w:val="22"/>
          <w:lang w:val="es-ES_tradnl"/>
        </w:rPr>
        <w:t>9.7</w:t>
      </w:r>
      <w:r w:rsidR="00313D0B" w:rsidRPr="00DE786E">
        <w:rPr>
          <w:rFonts w:asciiTheme="majorHAnsi" w:hAnsiTheme="majorHAnsi"/>
          <w:sz w:val="22"/>
          <w:szCs w:val="22"/>
          <w:lang w:val="es-ES_tradnl"/>
        </w:rPr>
        <w:t xml:space="preserve">%) </w:t>
      </w:r>
      <w:r w:rsidR="00525BA3" w:rsidRPr="00DE786E">
        <w:rPr>
          <w:rFonts w:asciiTheme="majorHAnsi" w:hAnsiTheme="majorHAnsi"/>
          <w:sz w:val="22"/>
          <w:szCs w:val="22"/>
          <w:lang w:val="es-ES_tradnl"/>
        </w:rPr>
        <w:t>organismos internacionales</w:t>
      </w:r>
      <w:r w:rsidR="00F77B84" w:rsidRPr="00DE786E">
        <w:rPr>
          <w:rFonts w:asciiTheme="majorHAnsi" w:hAnsiTheme="majorHAnsi"/>
          <w:sz w:val="22"/>
          <w:szCs w:val="22"/>
          <w:lang w:val="es-ES_tradnl"/>
        </w:rPr>
        <w:t xml:space="preserve"> y</w:t>
      </w:r>
      <w:r w:rsidR="00525BA3" w:rsidRPr="00DE786E">
        <w:rPr>
          <w:rFonts w:asciiTheme="majorHAnsi" w:hAnsiTheme="majorHAnsi"/>
          <w:sz w:val="22"/>
          <w:szCs w:val="22"/>
          <w:lang w:val="es-ES_tradnl"/>
        </w:rPr>
        <w:t xml:space="preserve"> </w:t>
      </w:r>
      <w:r w:rsidR="005F324E" w:rsidRPr="00DE786E">
        <w:rPr>
          <w:rFonts w:asciiTheme="majorHAnsi" w:hAnsiTheme="majorHAnsi"/>
          <w:sz w:val="22"/>
          <w:szCs w:val="22"/>
          <w:lang w:val="es-ES_tradnl"/>
        </w:rPr>
        <w:t xml:space="preserve">5 </w:t>
      </w:r>
      <w:r w:rsidR="007808F6" w:rsidRPr="00DE786E">
        <w:rPr>
          <w:rFonts w:asciiTheme="majorHAnsi" w:hAnsiTheme="majorHAnsi"/>
          <w:sz w:val="22"/>
          <w:szCs w:val="22"/>
          <w:lang w:val="es-ES_tradnl"/>
        </w:rPr>
        <w:t>(</w:t>
      </w:r>
      <w:r w:rsidR="00F77B84" w:rsidRPr="00DE786E">
        <w:rPr>
          <w:rFonts w:asciiTheme="majorHAnsi" w:hAnsiTheme="majorHAnsi"/>
          <w:sz w:val="22"/>
          <w:szCs w:val="22"/>
          <w:lang w:val="es-ES_tradnl"/>
        </w:rPr>
        <w:t>6%)</w:t>
      </w:r>
      <w:r w:rsidR="00313D0B" w:rsidRPr="00DE786E">
        <w:rPr>
          <w:rFonts w:asciiTheme="majorHAnsi" w:hAnsiTheme="majorHAnsi"/>
          <w:sz w:val="22"/>
          <w:szCs w:val="22"/>
          <w:lang w:val="es-ES_tradnl"/>
        </w:rPr>
        <w:t xml:space="preserve"> </w:t>
      </w:r>
      <w:r w:rsidR="005F324E" w:rsidRPr="00DE786E">
        <w:rPr>
          <w:rFonts w:asciiTheme="majorHAnsi" w:hAnsiTheme="majorHAnsi"/>
          <w:sz w:val="22"/>
          <w:szCs w:val="22"/>
          <w:lang w:val="es-ES_tradnl"/>
        </w:rPr>
        <w:t xml:space="preserve">de </w:t>
      </w:r>
      <w:r w:rsidR="00F77B84" w:rsidRPr="00DE786E">
        <w:rPr>
          <w:rFonts w:asciiTheme="majorHAnsi" w:hAnsiTheme="majorHAnsi"/>
          <w:sz w:val="22"/>
          <w:szCs w:val="22"/>
          <w:lang w:val="es-ES_tradnl"/>
        </w:rPr>
        <w:t>distintas organizaciones (</w:t>
      </w:r>
      <w:r w:rsidR="00525BA3" w:rsidRPr="00DE786E">
        <w:rPr>
          <w:rFonts w:asciiTheme="majorHAnsi" w:hAnsiTheme="majorHAnsi"/>
          <w:sz w:val="22"/>
          <w:szCs w:val="22"/>
          <w:lang w:val="es-ES_tradnl"/>
        </w:rPr>
        <w:t>universidad, organizaciones religiosas</w:t>
      </w:r>
      <w:r w:rsidR="00F77B84" w:rsidRPr="00DE786E">
        <w:rPr>
          <w:rFonts w:asciiTheme="majorHAnsi" w:hAnsiTheme="majorHAnsi"/>
          <w:sz w:val="22"/>
          <w:szCs w:val="22"/>
          <w:lang w:val="es-ES_tradnl"/>
        </w:rPr>
        <w:t>, centro</w:t>
      </w:r>
      <w:r w:rsidR="00525BA3" w:rsidRPr="00DE786E">
        <w:rPr>
          <w:rFonts w:asciiTheme="majorHAnsi" w:hAnsiTheme="majorHAnsi"/>
          <w:sz w:val="22"/>
          <w:szCs w:val="22"/>
          <w:lang w:val="es-ES_tradnl"/>
        </w:rPr>
        <w:t xml:space="preserve"> educativo</w:t>
      </w:r>
      <w:r w:rsidR="00F77B84" w:rsidRPr="00DE786E">
        <w:rPr>
          <w:rFonts w:asciiTheme="majorHAnsi" w:hAnsiTheme="majorHAnsi"/>
          <w:sz w:val="22"/>
          <w:szCs w:val="22"/>
          <w:lang w:val="es-ES_tradnl"/>
        </w:rPr>
        <w:t>)</w:t>
      </w:r>
      <w:r w:rsidR="00313D0B" w:rsidRPr="00DE786E">
        <w:rPr>
          <w:rFonts w:asciiTheme="majorHAnsi" w:hAnsiTheme="majorHAnsi"/>
          <w:sz w:val="22"/>
          <w:szCs w:val="22"/>
          <w:lang w:val="es-ES_tradnl"/>
        </w:rPr>
        <w:t xml:space="preserve">. Las entrevistas se llevaron a cabo </w:t>
      </w:r>
      <w:r w:rsidR="00AE79B1" w:rsidRPr="00DE786E">
        <w:rPr>
          <w:rFonts w:asciiTheme="majorHAnsi" w:hAnsiTheme="majorHAnsi"/>
          <w:sz w:val="22"/>
          <w:szCs w:val="22"/>
          <w:lang w:val="es-ES_tradnl"/>
        </w:rPr>
        <w:t>con personal de los sectores vinculados a la respuesta nacional y local a la VCMN</w:t>
      </w:r>
      <w:r w:rsidR="004C51BB" w:rsidRPr="00DE786E">
        <w:rPr>
          <w:rFonts w:asciiTheme="majorHAnsi" w:hAnsiTheme="majorHAnsi"/>
          <w:sz w:val="22"/>
          <w:szCs w:val="22"/>
          <w:lang w:val="es-ES_tradnl"/>
        </w:rPr>
        <w:t xml:space="preserve">, provenientes de </w:t>
      </w:r>
      <w:r w:rsidR="004C51BB" w:rsidRPr="00DE786E">
        <w:rPr>
          <w:rFonts w:asciiTheme="majorHAnsi" w:hAnsiTheme="majorHAnsi"/>
          <w:bCs/>
          <w:sz w:val="22"/>
          <w:szCs w:val="22"/>
          <w:lang w:val="es-ES_tradnl"/>
        </w:rPr>
        <w:t xml:space="preserve">21 provincias y el Distrito Nacional. </w:t>
      </w:r>
      <w:r w:rsidR="004C51BB" w:rsidRPr="00DE786E">
        <w:rPr>
          <w:rFonts w:asciiTheme="majorHAnsi" w:hAnsiTheme="majorHAnsi"/>
          <w:sz w:val="22"/>
          <w:szCs w:val="22"/>
          <w:lang w:val="es-ES_tradnl"/>
        </w:rPr>
        <w:t>Se priorizaron p</w:t>
      </w:r>
      <w:r w:rsidR="00313D0B" w:rsidRPr="00DE786E">
        <w:rPr>
          <w:rFonts w:asciiTheme="majorHAnsi" w:hAnsiTheme="majorHAnsi"/>
          <w:sz w:val="22"/>
          <w:szCs w:val="22"/>
          <w:lang w:val="es-ES_tradnl"/>
        </w:rPr>
        <w:t>rogramas o intervenciones de interés para los objetivos del informe</w:t>
      </w:r>
      <w:r w:rsidR="00643F14" w:rsidRPr="00DE786E">
        <w:rPr>
          <w:rFonts w:asciiTheme="majorHAnsi" w:hAnsiTheme="majorHAnsi"/>
          <w:sz w:val="22"/>
          <w:szCs w:val="22"/>
          <w:lang w:val="es-ES_tradnl"/>
        </w:rPr>
        <w:t xml:space="preserve">. </w:t>
      </w:r>
    </w:p>
    <w:p w14:paraId="6C9D499B" w14:textId="77777777" w:rsidR="009866F3" w:rsidRPr="00DE786E" w:rsidRDefault="009866F3" w:rsidP="00081CBF">
      <w:pPr>
        <w:ind w:right="360"/>
        <w:jc w:val="both"/>
        <w:rPr>
          <w:rFonts w:asciiTheme="majorHAnsi" w:hAnsiTheme="majorHAnsi" w:cstheme="minorHAnsi"/>
          <w:b/>
          <w:sz w:val="22"/>
          <w:szCs w:val="22"/>
          <w:lang w:val="es-ES_tradnl"/>
        </w:rPr>
      </w:pPr>
    </w:p>
    <w:p w14:paraId="779DD066" w14:textId="0F12999C" w:rsidR="00402AEB" w:rsidRDefault="00345FE7" w:rsidP="00081CBF">
      <w:pPr>
        <w:ind w:right="360"/>
        <w:jc w:val="both"/>
        <w:rPr>
          <w:rFonts w:asciiTheme="majorHAnsi" w:hAnsiTheme="majorHAnsi"/>
          <w:bCs/>
          <w:sz w:val="22"/>
          <w:szCs w:val="22"/>
          <w:lang w:val="es-ES_tradnl"/>
        </w:rPr>
      </w:pPr>
      <w:r>
        <w:rPr>
          <w:rFonts w:asciiTheme="majorHAnsi" w:hAnsiTheme="majorHAnsi" w:cstheme="minorHAnsi"/>
          <w:b/>
          <w:sz w:val="22"/>
          <w:szCs w:val="22"/>
          <w:lang w:val="es-ES_tradnl"/>
        </w:rPr>
        <w:t>Bases de</w:t>
      </w:r>
      <w:r w:rsidR="00402AEB">
        <w:rPr>
          <w:rFonts w:asciiTheme="majorHAnsi" w:hAnsiTheme="majorHAnsi" w:cstheme="minorHAnsi"/>
          <w:b/>
          <w:sz w:val="22"/>
          <w:szCs w:val="22"/>
          <w:lang w:val="es-ES_tradnl"/>
        </w:rPr>
        <w:t xml:space="preserve"> datos de ENDESA 2013 y </w:t>
      </w:r>
      <w:proofErr w:type="spellStart"/>
      <w:r w:rsidR="00402AEB">
        <w:rPr>
          <w:rFonts w:asciiTheme="majorHAnsi" w:hAnsiTheme="majorHAnsi" w:cstheme="minorHAnsi"/>
          <w:b/>
          <w:sz w:val="22"/>
          <w:szCs w:val="22"/>
          <w:lang w:val="es-ES_tradnl"/>
        </w:rPr>
        <w:t>Latinobarómetro</w:t>
      </w:r>
      <w:proofErr w:type="spellEnd"/>
      <w:r w:rsidR="00402AEB">
        <w:rPr>
          <w:rFonts w:asciiTheme="majorHAnsi" w:hAnsiTheme="majorHAnsi" w:cstheme="minorHAnsi"/>
          <w:b/>
          <w:sz w:val="22"/>
          <w:szCs w:val="22"/>
          <w:lang w:val="es-ES_tradnl"/>
        </w:rPr>
        <w:t xml:space="preserve"> 2013. </w:t>
      </w:r>
      <w:r w:rsidR="00F77B84" w:rsidRPr="00DE786E">
        <w:rPr>
          <w:rFonts w:asciiTheme="majorHAnsi" w:hAnsiTheme="majorHAnsi"/>
          <w:bCs/>
          <w:sz w:val="22"/>
          <w:szCs w:val="22"/>
          <w:lang w:val="es-ES_tradnl"/>
        </w:rPr>
        <w:t xml:space="preserve">Se </w:t>
      </w:r>
      <w:r w:rsidR="00643F14" w:rsidRPr="00DE786E">
        <w:rPr>
          <w:rFonts w:asciiTheme="majorHAnsi" w:hAnsiTheme="majorHAnsi"/>
          <w:bCs/>
          <w:sz w:val="22"/>
          <w:szCs w:val="22"/>
          <w:lang w:val="es-ES_tradnl"/>
        </w:rPr>
        <w:t xml:space="preserve">realizó un análisis de regresión logística sobre factores de riesgo asociados a la violencia por la pareja </w:t>
      </w:r>
      <w:r w:rsidR="00525BA3" w:rsidRPr="00DE786E">
        <w:rPr>
          <w:rFonts w:asciiTheme="majorHAnsi" w:hAnsiTheme="majorHAnsi"/>
          <w:bCs/>
          <w:sz w:val="22"/>
          <w:szCs w:val="22"/>
          <w:lang w:val="es-ES_tradnl"/>
        </w:rPr>
        <w:t>de la ENDESA 2013</w:t>
      </w:r>
      <w:r w:rsidR="00AE79B1" w:rsidRPr="00DE786E">
        <w:rPr>
          <w:rStyle w:val="FootnoteReference"/>
          <w:rFonts w:asciiTheme="majorHAnsi" w:hAnsiTheme="majorHAnsi"/>
          <w:bCs/>
          <w:sz w:val="22"/>
          <w:szCs w:val="22"/>
          <w:lang w:val="es-ES_tradnl"/>
        </w:rPr>
        <w:footnoteReference w:id="15"/>
      </w:r>
      <w:r w:rsidR="00525BA3" w:rsidRPr="00DE786E">
        <w:rPr>
          <w:rFonts w:asciiTheme="majorHAnsi" w:hAnsiTheme="majorHAnsi"/>
          <w:bCs/>
          <w:sz w:val="22"/>
          <w:szCs w:val="22"/>
          <w:lang w:val="es-ES_tradnl"/>
        </w:rPr>
        <w:t xml:space="preserve"> </w:t>
      </w:r>
      <w:r w:rsidR="00643F14" w:rsidRPr="00DE786E">
        <w:rPr>
          <w:rFonts w:asciiTheme="majorHAnsi" w:hAnsiTheme="majorHAnsi"/>
          <w:bCs/>
          <w:sz w:val="22"/>
          <w:szCs w:val="22"/>
          <w:lang w:val="es-ES_tradnl"/>
        </w:rPr>
        <w:t>y se llevó a cabo un análisis comparativo entre países de los datos de</w:t>
      </w:r>
      <w:r w:rsidR="00F77B84" w:rsidRPr="00DE786E">
        <w:rPr>
          <w:rFonts w:asciiTheme="majorHAnsi" w:hAnsiTheme="majorHAnsi"/>
          <w:bCs/>
          <w:sz w:val="22"/>
          <w:szCs w:val="22"/>
          <w:lang w:val="es-ES_tradnl"/>
        </w:rPr>
        <w:t xml:space="preserve"> </w:t>
      </w:r>
      <w:proofErr w:type="spellStart"/>
      <w:r w:rsidR="00F77B84" w:rsidRPr="00DE786E">
        <w:rPr>
          <w:rFonts w:asciiTheme="majorHAnsi" w:hAnsiTheme="majorHAnsi"/>
          <w:bCs/>
          <w:sz w:val="22"/>
          <w:szCs w:val="22"/>
          <w:lang w:val="es-ES_tradnl"/>
        </w:rPr>
        <w:t>Latinobarómero</w:t>
      </w:r>
      <w:proofErr w:type="spellEnd"/>
      <w:r w:rsidR="00F77B84" w:rsidRPr="00DE786E">
        <w:rPr>
          <w:rFonts w:asciiTheme="majorHAnsi" w:hAnsiTheme="majorHAnsi"/>
          <w:bCs/>
          <w:sz w:val="22"/>
          <w:szCs w:val="22"/>
          <w:lang w:val="es-ES_tradnl"/>
        </w:rPr>
        <w:t xml:space="preserve"> 2013</w:t>
      </w:r>
      <w:r w:rsidR="00AE79B1" w:rsidRPr="00DE786E">
        <w:rPr>
          <w:rStyle w:val="FootnoteReference"/>
          <w:rFonts w:asciiTheme="majorHAnsi" w:hAnsiTheme="majorHAnsi"/>
          <w:bCs/>
          <w:sz w:val="22"/>
          <w:szCs w:val="22"/>
          <w:lang w:val="es-ES_tradnl"/>
        </w:rPr>
        <w:footnoteReference w:id="16"/>
      </w:r>
      <w:r w:rsidR="002A1DA9">
        <w:rPr>
          <w:rFonts w:asciiTheme="majorHAnsi" w:hAnsiTheme="majorHAnsi"/>
          <w:bCs/>
          <w:sz w:val="22"/>
          <w:szCs w:val="22"/>
          <w:lang w:val="es-ES_tradnl"/>
        </w:rPr>
        <w:t>,</w:t>
      </w:r>
      <w:r w:rsidR="00643F14" w:rsidRPr="00DE786E">
        <w:rPr>
          <w:rFonts w:asciiTheme="majorHAnsi" w:hAnsiTheme="majorHAnsi"/>
          <w:bCs/>
          <w:sz w:val="22"/>
          <w:szCs w:val="22"/>
          <w:lang w:val="es-ES_tradnl"/>
        </w:rPr>
        <w:t xml:space="preserve"> utilizando en ambos casos </w:t>
      </w:r>
      <w:r w:rsidR="00525BA3" w:rsidRPr="00DE786E">
        <w:rPr>
          <w:rFonts w:asciiTheme="majorHAnsi" w:hAnsiTheme="majorHAnsi"/>
          <w:bCs/>
          <w:sz w:val="22"/>
          <w:szCs w:val="22"/>
          <w:lang w:val="es-ES_tradnl"/>
        </w:rPr>
        <w:t xml:space="preserve">el software estadístico SPSS </w:t>
      </w:r>
      <w:r w:rsidR="00643F14" w:rsidRPr="00DE786E">
        <w:rPr>
          <w:rFonts w:asciiTheme="majorHAnsi" w:hAnsiTheme="majorHAnsi"/>
          <w:bCs/>
          <w:sz w:val="22"/>
          <w:szCs w:val="22"/>
          <w:lang w:val="es-ES_tradnl"/>
        </w:rPr>
        <w:t>v</w:t>
      </w:r>
      <w:r w:rsidR="00525BA3" w:rsidRPr="00DE786E">
        <w:rPr>
          <w:rFonts w:asciiTheme="majorHAnsi" w:hAnsiTheme="majorHAnsi"/>
          <w:bCs/>
          <w:sz w:val="22"/>
          <w:szCs w:val="22"/>
          <w:lang w:val="es-ES_tradnl"/>
        </w:rPr>
        <w:t xml:space="preserve"> 19.  </w:t>
      </w:r>
    </w:p>
    <w:p w14:paraId="45DFC30A" w14:textId="77777777" w:rsidR="00D21084" w:rsidRDefault="00D21084" w:rsidP="00081CBF">
      <w:pPr>
        <w:ind w:right="360"/>
        <w:jc w:val="both"/>
        <w:rPr>
          <w:rFonts w:asciiTheme="majorHAnsi" w:hAnsiTheme="majorHAnsi"/>
          <w:bCs/>
          <w:sz w:val="22"/>
          <w:szCs w:val="22"/>
          <w:lang w:val="es-ES_tradnl"/>
        </w:rPr>
      </w:pPr>
    </w:p>
    <w:p w14:paraId="344A3D96" w14:textId="35EE8FD5" w:rsidR="00D21084" w:rsidRDefault="00D21084" w:rsidP="00081CBF">
      <w:pPr>
        <w:ind w:right="360"/>
        <w:jc w:val="both"/>
        <w:rPr>
          <w:rFonts w:asciiTheme="majorHAnsi" w:hAnsiTheme="majorHAnsi"/>
          <w:bCs/>
          <w:sz w:val="22"/>
          <w:szCs w:val="22"/>
          <w:lang w:val="es-ES_tradnl"/>
        </w:rPr>
      </w:pPr>
      <w:r w:rsidRPr="00473264">
        <w:rPr>
          <w:rFonts w:asciiTheme="majorHAnsi" w:hAnsiTheme="majorHAnsi"/>
          <w:b/>
          <w:bCs/>
          <w:sz w:val="22"/>
          <w:szCs w:val="22"/>
          <w:lang w:val="es-ES_tradnl"/>
        </w:rPr>
        <w:t xml:space="preserve">Informes anuales de </w:t>
      </w:r>
      <w:r w:rsidR="00473264">
        <w:rPr>
          <w:rFonts w:asciiTheme="majorHAnsi" w:hAnsiTheme="majorHAnsi"/>
          <w:b/>
          <w:bCs/>
          <w:sz w:val="22"/>
          <w:szCs w:val="22"/>
          <w:lang w:val="es-ES_tradnl"/>
        </w:rPr>
        <w:t xml:space="preserve">datos provenientes de </w:t>
      </w:r>
      <w:r w:rsidRPr="00473264">
        <w:rPr>
          <w:rFonts w:asciiTheme="majorHAnsi" w:hAnsiTheme="majorHAnsi"/>
          <w:b/>
          <w:bCs/>
          <w:sz w:val="22"/>
          <w:szCs w:val="22"/>
          <w:lang w:val="es-ES_tradnl"/>
        </w:rPr>
        <w:t>registros administrativos</w:t>
      </w:r>
      <w:r>
        <w:rPr>
          <w:rFonts w:asciiTheme="majorHAnsi" w:hAnsiTheme="majorHAnsi"/>
          <w:bCs/>
          <w:sz w:val="22"/>
          <w:szCs w:val="22"/>
          <w:lang w:val="es-ES_tradnl"/>
        </w:rPr>
        <w:t xml:space="preserve"> </w:t>
      </w:r>
      <w:r w:rsidR="00473264">
        <w:rPr>
          <w:rFonts w:asciiTheme="majorHAnsi" w:hAnsiTheme="majorHAnsi"/>
          <w:bCs/>
          <w:sz w:val="22"/>
          <w:szCs w:val="22"/>
          <w:lang w:val="es-ES_tradnl"/>
        </w:rPr>
        <w:t xml:space="preserve">de la </w:t>
      </w:r>
      <w:r w:rsidR="00A21CCA">
        <w:rPr>
          <w:rFonts w:asciiTheme="majorHAnsi" w:hAnsiTheme="majorHAnsi"/>
          <w:bCs/>
          <w:sz w:val="22"/>
          <w:szCs w:val="22"/>
          <w:lang w:val="es-ES_tradnl"/>
        </w:rPr>
        <w:t>Procuraduría</w:t>
      </w:r>
      <w:r w:rsidR="009B0B4F">
        <w:rPr>
          <w:rFonts w:asciiTheme="majorHAnsi" w:hAnsiTheme="majorHAnsi"/>
          <w:bCs/>
          <w:sz w:val="22"/>
          <w:szCs w:val="22"/>
          <w:lang w:val="es-ES_tradnl"/>
        </w:rPr>
        <w:t xml:space="preserve"> General de la República</w:t>
      </w:r>
      <w:r w:rsidR="00A21CCA">
        <w:rPr>
          <w:rFonts w:asciiTheme="majorHAnsi" w:hAnsiTheme="majorHAnsi"/>
          <w:bCs/>
          <w:sz w:val="22"/>
          <w:szCs w:val="22"/>
          <w:lang w:val="es-ES_tradnl"/>
        </w:rPr>
        <w:t xml:space="preserve"> (PGR)</w:t>
      </w:r>
      <w:r w:rsidR="00473264">
        <w:rPr>
          <w:rFonts w:asciiTheme="majorHAnsi" w:hAnsiTheme="majorHAnsi"/>
          <w:bCs/>
          <w:sz w:val="22"/>
          <w:szCs w:val="22"/>
          <w:lang w:val="es-ES_tradnl"/>
        </w:rPr>
        <w:t xml:space="preserve">, Ministerio de la Mujer y </w:t>
      </w:r>
      <w:r w:rsidR="00B743EA">
        <w:rPr>
          <w:rFonts w:asciiTheme="majorHAnsi" w:hAnsiTheme="majorHAnsi"/>
          <w:bCs/>
          <w:sz w:val="22"/>
          <w:szCs w:val="22"/>
          <w:lang w:val="es-ES_tradnl"/>
        </w:rPr>
        <w:t xml:space="preserve">el </w:t>
      </w:r>
      <w:r w:rsidR="00473264">
        <w:rPr>
          <w:rFonts w:asciiTheme="majorHAnsi" w:hAnsiTheme="majorHAnsi"/>
          <w:bCs/>
          <w:sz w:val="22"/>
          <w:szCs w:val="22"/>
          <w:lang w:val="es-ES_tradnl"/>
        </w:rPr>
        <w:t xml:space="preserve">Ministerio de Salud Pública. </w:t>
      </w:r>
    </w:p>
    <w:p w14:paraId="028202D0" w14:textId="77777777" w:rsidR="002A1DA9" w:rsidRDefault="002A1DA9" w:rsidP="00081CBF">
      <w:pPr>
        <w:ind w:right="360"/>
        <w:jc w:val="both"/>
        <w:rPr>
          <w:rFonts w:asciiTheme="majorHAnsi" w:hAnsiTheme="majorHAnsi"/>
          <w:b/>
          <w:bCs/>
          <w:sz w:val="22"/>
          <w:szCs w:val="22"/>
          <w:lang w:val="es-ES_tradnl"/>
        </w:rPr>
      </w:pPr>
    </w:p>
    <w:p w14:paraId="19D282FC" w14:textId="6ED3E43C" w:rsidR="00236AC9" w:rsidRPr="00DE786E" w:rsidRDefault="00402AEB" w:rsidP="00081CBF">
      <w:pPr>
        <w:ind w:right="360"/>
        <w:jc w:val="both"/>
        <w:rPr>
          <w:rFonts w:asciiTheme="majorHAnsi" w:hAnsiTheme="majorHAnsi" w:cstheme="minorHAnsi"/>
          <w:sz w:val="22"/>
          <w:szCs w:val="22"/>
          <w:lang w:val="es-ES_tradnl"/>
        </w:rPr>
      </w:pPr>
      <w:r w:rsidRPr="00402AEB">
        <w:rPr>
          <w:rFonts w:asciiTheme="majorHAnsi" w:hAnsiTheme="majorHAnsi"/>
          <w:b/>
          <w:bCs/>
          <w:sz w:val="22"/>
          <w:szCs w:val="22"/>
          <w:lang w:val="es-ES_tradnl"/>
        </w:rPr>
        <w:t>Revisión documental.</w:t>
      </w:r>
      <w:r>
        <w:rPr>
          <w:rFonts w:asciiTheme="majorHAnsi" w:hAnsiTheme="majorHAnsi"/>
          <w:bCs/>
          <w:sz w:val="22"/>
          <w:szCs w:val="22"/>
          <w:lang w:val="es-ES_tradnl"/>
        </w:rPr>
        <w:t xml:space="preserve"> S</w:t>
      </w:r>
      <w:r w:rsidR="00236AC9" w:rsidRPr="00DE786E">
        <w:rPr>
          <w:rFonts w:asciiTheme="majorHAnsi" w:hAnsiTheme="majorHAnsi" w:cstheme="minorHAnsi"/>
          <w:sz w:val="22"/>
          <w:szCs w:val="22"/>
          <w:lang w:val="es-ES_tradnl"/>
        </w:rPr>
        <w:t xml:space="preserve">e revisaron </w:t>
      </w:r>
      <w:r w:rsidR="00AE79B1" w:rsidRPr="00DE786E">
        <w:rPr>
          <w:rFonts w:asciiTheme="majorHAnsi" w:hAnsiTheme="majorHAnsi" w:cstheme="minorHAnsi"/>
          <w:sz w:val="22"/>
          <w:szCs w:val="22"/>
          <w:lang w:val="es-ES_tradnl"/>
        </w:rPr>
        <w:t>1</w:t>
      </w:r>
      <w:r w:rsidR="00E42805">
        <w:rPr>
          <w:rFonts w:asciiTheme="majorHAnsi" w:hAnsiTheme="majorHAnsi" w:cstheme="minorHAnsi"/>
          <w:sz w:val="22"/>
          <w:szCs w:val="22"/>
          <w:lang w:val="es-ES_tradnl"/>
        </w:rPr>
        <w:t>72</w:t>
      </w:r>
      <w:r w:rsidR="005F324E" w:rsidRPr="00DE786E">
        <w:rPr>
          <w:rFonts w:asciiTheme="majorHAnsi" w:hAnsiTheme="majorHAnsi" w:cstheme="minorHAnsi"/>
          <w:sz w:val="22"/>
          <w:szCs w:val="22"/>
          <w:lang w:val="es-ES_tradnl"/>
        </w:rPr>
        <w:t xml:space="preserve"> documentos </w:t>
      </w:r>
      <w:r w:rsidR="00AE79B1" w:rsidRPr="00DE786E">
        <w:rPr>
          <w:rFonts w:asciiTheme="majorHAnsi" w:hAnsiTheme="majorHAnsi" w:cstheme="minorHAnsi"/>
          <w:sz w:val="22"/>
          <w:szCs w:val="22"/>
          <w:lang w:val="es-ES_tradnl"/>
        </w:rPr>
        <w:t>publicados por</w:t>
      </w:r>
      <w:r w:rsidR="00236AC9" w:rsidRPr="00DE786E">
        <w:rPr>
          <w:rFonts w:asciiTheme="majorHAnsi" w:hAnsiTheme="majorHAnsi" w:cstheme="minorHAnsi"/>
          <w:sz w:val="22"/>
          <w:szCs w:val="22"/>
          <w:lang w:val="es-ES_tradnl"/>
        </w:rPr>
        <w:t xml:space="preserve"> instancias gubernamentales, </w:t>
      </w:r>
      <w:r w:rsidR="00994F0C" w:rsidRPr="00DE786E">
        <w:rPr>
          <w:rFonts w:asciiTheme="majorHAnsi" w:hAnsiTheme="majorHAnsi" w:cstheme="minorHAnsi"/>
          <w:sz w:val="22"/>
          <w:szCs w:val="22"/>
          <w:lang w:val="es-ES_tradnl"/>
        </w:rPr>
        <w:t>ONG</w:t>
      </w:r>
      <w:r w:rsidR="00236AC9" w:rsidRPr="00DE786E">
        <w:rPr>
          <w:rFonts w:asciiTheme="majorHAnsi" w:hAnsiTheme="majorHAnsi" w:cstheme="minorHAnsi"/>
          <w:sz w:val="22"/>
          <w:szCs w:val="22"/>
          <w:lang w:val="es-ES_tradnl"/>
        </w:rPr>
        <w:t>, observatorios regio</w:t>
      </w:r>
      <w:r w:rsidR="002A1DA9">
        <w:rPr>
          <w:rFonts w:asciiTheme="majorHAnsi" w:hAnsiTheme="majorHAnsi" w:cstheme="minorHAnsi"/>
          <w:sz w:val="22"/>
          <w:szCs w:val="22"/>
          <w:lang w:val="es-ES_tradnl"/>
        </w:rPr>
        <w:t>nales, centros de investigación</w:t>
      </w:r>
      <w:r w:rsidR="00236AC9" w:rsidRPr="00DE786E">
        <w:rPr>
          <w:rFonts w:asciiTheme="majorHAnsi" w:hAnsiTheme="majorHAnsi" w:cstheme="minorHAnsi"/>
          <w:sz w:val="22"/>
          <w:szCs w:val="22"/>
          <w:lang w:val="es-ES_tradnl"/>
        </w:rPr>
        <w:t xml:space="preserve"> y organismos internacionales. Se consideraron estudios realizados en el último quinquenio (2009-2014), aunque se incluyeron </w:t>
      </w:r>
      <w:r w:rsidR="002A4CBF" w:rsidRPr="00DE786E">
        <w:rPr>
          <w:rFonts w:asciiTheme="majorHAnsi" w:hAnsiTheme="majorHAnsi" w:cstheme="minorHAnsi"/>
          <w:sz w:val="22"/>
          <w:szCs w:val="22"/>
          <w:lang w:val="es-ES_tradnl"/>
        </w:rPr>
        <w:t>investigaciones realizadas en a</w:t>
      </w:r>
      <w:r w:rsidR="002A4CBF" w:rsidRPr="00DE786E">
        <w:rPr>
          <w:rFonts w:asciiTheme="majorHAnsi" w:hAnsiTheme="majorHAnsi"/>
          <w:sz w:val="22"/>
          <w:szCs w:val="22"/>
          <w:lang w:val="es-ES_tradnl"/>
        </w:rPr>
        <w:t>ñ</w:t>
      </w:r>
      <w:r w:rsidR="00525BA3" w:rsidRPr="00DE786E">
        <w:rPr>
          <w:rFonts w:asciiTheme="majorHAnsi" w:hAnsiTheme="majorHAnsi" w:cstheme="minorHAnsi"/>
          <w:sz w:val="22"/>
          <w:szCs w:val="22"/>
          <w:lang w:val="es-ES_tradnl"/>
        </w:rPr>
        <w:t xml:space="preserve">os anteriores </w:t>
      </w:r>
      <w:r w:rsidR="00643F14" w:rsidRPr="00DE786E">
        <w:rPr>
          <w:rFonts w:asciiTheme="majorHAnsi" w:hAnsiTheme="majorHAnsi" w:cstheme="minorHAnsi"/>
          <w:sz w:val="22"/>
          <w:szCs w:val="22"/>
          <w:lang w:val="es-ES_tradnl"/>
        </w:rPr>
        <w:t>en los casos en que ésta</w:t>
      </w:r>
      <w:r w:rsidR="00236AC9" w:rsidRPr="00DE786E">
        <w:rPr>
          <w:rFonts w:asciiTheme="majorHAnsi" w:hAnsiTheme="majorHAnsi" w:cstheme="minorHAnsi"/>
          <w:sz w:val="22"/>
          <w:szCs w:val="22"/>
          <w:lang w:val="es-ES_tradnl"/>
        </w:rPr>
        <w:t xml:space="preserve">s constituían la información más reciente o presentaban hallazgos relevantes para los fines del informe. </w:t>
      </w:r>
    </w:p>
    <w:p w14:paraId="05E34179" w14:textId="77777777" w:rsidR="00825B85" w:rsidRPr="00DE786E" w:rsidRDefault="00825B85" w:rsidP="00081CBF">
      <w:pPr>
        <w:ind w:right="360"/>
        <w:jc w:val="both"/>
        <w:rPr>
          <w:rFonts w:asciiTheme="majorHAnsi" w:hAnsiTheme="majorHAnsi" w:cs="Georgia"/>
          <w:sz w:val="22"/>
          <w:szCs w:val="22"/>
          <w:lang w:val="es-ES_tradnl"/>
        </w:rPr>
      </w:pPr>
    </w:p>
    <w:p w14:paraId="2BA79E50" w14:textId="77777777" w:rsidR="00236AC9" w:rsidRPr="00DE786E" w:rsidRDefault="00236AC9" w:rsidP="00081CBF">
      <w:pPr>
        <w:widowControl w:val="0"/>
        <w:autoSpaceDE w:val="0"/>
        <w:autoSpaceDN w:val="0"/>
        <w:adjustRightInd w:val="0"/>
        <w:ind w:right="360"/>
        <w:contextualSpacing/>
        <w:jc w:val="both"/>
        <w:rPr>
          <w:rFonts w:asciiTheme="majorHAnsi" w:hAnsiTheme="majorHAnsi" w:cstheme="minorHAnsi"/>
          <w:b/>
          <w:sz w:val="22"/>
          <w:szCs w:val="22"/>
          <w:lang w:val="es-ES_tradnl"/>
        </w:rPr>
      </w:pPr>
      <w:r w:rsidRPr="00DE786E">
        <w:rPr>
          <w:rFonts w:asciiTheme="majorHAnsi" w:hAnsiTheme="majorHAnsi" w:cstheme="minorHAnsi"/>
          <w:b/>
          <w:sz w:val="22"/>
          <w:szCs w:val="22"/>
          <w:lang w:val="es-ES_tradnl"/>
        </w:rPr>
        <w:t xml:space="preserve">Limitaciones generales de las fuentes de información </w:t>
      </w:r>
    </w:p>
    <w:p w14:paraId="3185532B" w14:textId="77777777" w:rsidR="002A4CBF" w:rsidRPr="00DE786E" w:rsidRDefault="002A4CBF" w:rsidP="00081CBF">
      <w:pPr>
        <w:pStyle w:val="NormalWeb"/>
        <w:ind w:right="360"/>
        <w:jc w:val="both"/>
        <w:rPr>
          <w:rFonts w:asciiTheme="majorHAnsi" w:hAnsiTheme="majorHAnsi" w:cstheme="minorHAnsi"/>
          <w:i/>
          <w:sz w:val="22"/>
          <w:szCs w:val="22"/>
          <w:lang w:val="es-ES_tradnl"/>
        </w:rPr>
      </w:pPr>
    </w:p>
    <w:p w14:paraId="58713C00" w14:textId="17FC7F27" w:rsidR="00236AC9" w:rsidRPr="00DE786E" w:rsidRDefault="00236AC9" w:rsidP="00081CBF">
      <w:pPr>
        <w:tabs>
          <w:tab w:val="left" w:pos="1800"/>
        </w:tabs>
        <w:ind w:right="360"/>
        <w:contextualSpacing/>
        <w:jc w:val="both"/>
        <w:rPr>
          <w:rFonts w:asciiTheme="majorHAnsi" w:eastAsiaTheme="minorEastAsia" w:hAnsiTheme="majorHAnsi"/>
          <w:sz w:val="22"/>
          <w:szCs w:val="22"/>
          <w:lang w:val="es-ES_tradnl"/>
        </w:rPr>
      </w:pPr>
      <w:r w:rsidRPr="00DE786E">
        <w:rPr>
          <w:rFonts w:asciiTheme="majorHAnsi" w:hAnsiTheme="majorHAnsi" w:cstheme="minorHAnsi"/>
          <w:i/>
          <w:sz w:val="22"/>
          <w:szCs w:val="22"/>
          <w:lang w:val="es-ES_tradnl"/>
        </w:rPr>
        <w:t>Datos de registros administrativos</w:t>
      </w:r>
      <w:r w:rsidRPr="00DE786E">
        <w:rPr>
          <w:rFonts w:asciiTheme="majorHAnsi" w:hAnsiTheme="majorHAnsi" w:cstheme="minorHAnsi"/>
          <w:sz w:val="22"/>
          <w:szCs w:val="22"/>
          <w:lang w:val="es-ES_tradnl"/>
        </w:rPr>
        <w:t xml:space="preserve">. La información que producen las instancias gubernamentales que atienden casos de </w:t>
      </w:r>
      <w:r w:rsidR="00F87617" w:rsidRPr="00DE786E">
        <w:rPr>
          <w:rFonts w:asciiTheme="majorHAnsi" w:hAnsiTheme="majorHAnsi" w:cs="Arial"/>
          <w:kern w:val="36"/>
          <w:sz w:val="22"/>
          <w:szCs w:val="22"/>
          <w:lang w:val="es-ES_tradnl" w:eastAsia="es-DO"/>
        </w:rPr>
        <w:t xml:space="preserve">violencia contra las mujeres y </w:t>
      </w:r>
      <w:r w:rsidR="00A21CCA">
        <w:rPr>
          <w:rFonts w:asciiTheme="majorHAnsi" w:hAnsiTheme="majorHAnsi" w:cs="Arial"/>
          <w:kern w:val="36"/>
          <w:sz w:val="22"/>
          <w:szCs w:val="22"/>
          <w:lang w:val="es-ES_tradnl" w:eastAsia="es-DO"/>
        </w:rPr>
        <w:t>n</w:t>
      </w:r>
      <w:r w:rsidR="00F87617" w:rsidRPr="00DE786E">
        <w:rPr>
          <w:rFonts w:asciiTheme="majorHAnsi" w:hAnsiTheme="majorHAnsi" w:cs="Arial"/>
          <w:kern w:val="36"/>
          <w:sz w:val="22"/>
          <w:szCs w:val="22"/>
          <w:lang w:val="es-ES_tradnl" w:eastAsia="es-DO"/>
        </w:rPr>
        <w:t>i</w:t>
      </w:r>
      <w:r w:rsidR="00F87617" w:rsidRPr="00DE786E">
        <w:rPr>
          <w:rFonts w:asciiTheme="majorHAnsi" w:eastAsia="Calibri" w:hAnsiTheme="majorHAnsi" w:cstheme="minorHAnsi"/>
          <w:sz w:val="22"/>
          <w:szCs w:val="22"/>
          <w:lang w:val="es-ES_tradnl" w:eastAsia="es-PA"/>
        </w:rPr>
        <w:t>ñ</w:t>
      </w:r>
      <w:r w:rsidR="00F87617" w:rsidRPr="00DE786E">
        <w:rPr>
          <w:rFonts w:asciiTheme="majorHAnsi" w:hAnsiTheme="majorHAnsi" w:cs="Arial"/>
          <w:kern w:val="36"/>
          <w:sz w:val="22"/>
          <w:szCs w:val="22"/>
          <w:lang w:val="es-ES_tradnl" w:eastAsia="es-DO"/>
        </w:rPr>
        <w:t>as (</w:t>
      </w:r>
      <w:r w:rsidRPr="00DE786E">
        <w:rPr>
          <w:rFonts w:asciiTheme="majorHAnsi" w:hAnsiTheme="majorHAnsi" w:cstheme="minorHAnsi"/>
          <w:sz w:val="22"/>
          <w:szCs w:val="22"/>
          <w:lang w:val="es-ES_tradnl"/>
        </w:rPr>
        <w:t>VCM</w:t>
      </w:r>
      <w:r w:rsidR="00F87617" w:rsidRPr="00DE786E">
        <w:rPr>
          <w:rFonts w:asciiTheme="majorHAnsi" w:hAnsiTheme="majorHAnsi" w:cstheme="minorHAnsi"/>
          <w:sz w:val="22"/>
          <w:szCs w:val="22"/>
          <w:lang w:val="es-ES_tradnl"/>
        </w:rPr>
        <w:t>N)</w:t>
      </w:r>
      <w:r w:rsidRPr="00DE786E">
        <w:rPr>
          <w:rFonts w:asciiTheme="majorHAnsi" w:hAnsiTheme="majorHAnsi" w:cstheme="minorHAnsi"/>
          <w:sz w:val="22"/>
          <w:szCs w:val="22"/>
          <w:lang w:val="es-ES_tradnl"/>
        </w:rPr>
        <w:t xml:space="preserve"> </w:t>
      </w:r>
      <w:r w:rsidR="00643F14" w:rsidRPr="00DE786E">
        <w:rPr>
          <w:rFonts w:asciiTheme="majorHAnsi" w:hAnsiTheme="majorHAnsi" w:cstheme="minorHAnsi"/>
          <w:sz w:val="22"/>
          <w:szCs w:val="22"/>
          <w:lang w:val="es-ES_tradnl"/>
        </w:rPr>
        <w:t xml:space="preserve">tales como </w:t>
      </w:r>
      <w:r w:rsidRPr="00DE786E">
        <w:rPr>
          <w:rFonts w:asciiTheme="majorHAnsi" w:hAnsiTheme="majorHAnsi" w:cstheme="minorHAnsi"/>
          <w:sz w:val="22"/>
          <w:szCs w:val="22"/>
          <w:lang w:val="es-ES_tradnl"/>
        </w:rPr>
        <w:t>la</w:t>
      </w:r>
      <w:r w:rsidR="00994F0C" w:rsidRPr="00DE786E">
        <w:rPr>
          <w:rFonts w:asciiTheme="majorHAnsi" w:hAnsiTheme="majorHAnsi" w:cstheme="minorHAnsi"/>
          <w:sz w:val="22"/>
          <w:szCs w:val="22"/>
          <w:lang w:val="es-ES_tradnl"/>
        </w:rPr>
        <w:t xml:space="preserve"> </w:t>
      </w:r>
      <w:r w:rsidR="00334450" w:rsidRPr="00DE786E">
        <w:rPr>
          <w:rFonts w:asciiTheme="majorHAnsi" w:hAnsiTheme="majorHAnsi" w:cstheme="minorHAnsi"/>
          <w:sz w:val="22"/>
          <w:szCs w:val="22"/>
          <w:lang w:val="es-ES_tradnl"/>
        </w:rPr>
        <w:t>PGR</w:t>
      </w:r>
      <w:r w:rsidRPr="00DE786E">
        <w:rPr>
          <w:rFonts w:asciiTheme="majorHAnsi" w:hAnsiTheme="majorHAnsi" w:cstheme="minorHAnsi"/>
          <w:sz w:val="22"/>
          <w:szCs w:val="22"/>
          <w:lang w:val="es-ES_tradnl"/>
        </w:rPr>
        <w:t>, el</w:t>
      </w:r>
      <w:r w:rsidR="00994F0C" w:rsidRPr="00DE786E">
        <w:rPr>
          <w:rFonts w:asciiTheme="majorHAnsi" w:hAnsiTheme="majorHAnsi" w:cstheme="minorHAnsi"/>
          <w:sz w:val="22"/>
          <w:szCs w:val="22"/>
          <w:lang w:val="es-ES_tradnl"/>
        </w:rPr>
        <w:t xml:space="preserve"> Ministerio de la Mujer</w:t>
      </w:r>
      <w:r w:rsidR="00A21CCA">
        <w:rPr>
          <w:rFonts w:asciiTheme="majorHAnsi" w:hAnsiTheme="majorHAnsi" w:cstheme="minorHAnsi"/>
          <w:sz w:val="22"/>
          <w:szCs w:val="22"/>
          <w:lang w:val="es-ES_tradnl"/>
        </w:rPr>
        <w:t xml:space="preserve"> </w:t>
      </w:r>
      <w:r w:rsidRPr="00DE786E">
        <w:rPr>
          <w:rFonts w:asciiTheme="majorHAnsi" w:hAnsiTheme="majorHAnsi" w:cstheme="minorHAnsi"/>
          <w:sz w:val="22"/>
          <w:szCs w:val="22"/>
          <w:lang w:val="es-ES_tradnl"/>
        </w:rPr>
        <w:t>y el Ministerio de Salud</w:t>
      </w:r>
      <w:r w:rsidR="00334450" w:rsidRPr="00DE786E">
        <w:rPr>
          <w:rFonts w:asciiTheme="majorHAnsi" w:hAnsiTheme="majorHAnsi" w:cstheme="minorHAnsi"/>
          <w:sz w:val="22"/>
          <w:szCs w:val="22"/>
          <w:lang w:val="es-ES_tradnl"/>
        </w:rPr>
        <w:t xml:space="preserve"> Pública (MSP)</w:t>
      </w:r>
      <w:r w:rsidRPr="00DE786E">
        <w:rPr>
          <w:rFonts w:asciiTheme="majorHAnsi" w:hAnsiTheme="majorHAnsi" w:cstheme="minorHAnsi"/>
          <w:sz w:val="22"/>
          <w:szCs w:val="22"/>
          <w:lang w:val="es-ES_tradnl"/>
        </w:rPr>
        <w:t xml:space="preserve"> no son comparables ya que utilizan diferentes d</w:t>
      </w:r>
      <w:r w:rsidRPr="00DE786E">
        <w:rPr>
          <w:rFonts w:asciiTheme="majorHAnsi" w:eastAsiaTheme="minorEastAsia" w:hAnsiTheme="majorHAnsi"/>
          <w:sz w:val="22"/>
          <w:szCs w:val="22"/>
          <w:lang w:val="es-ES_tradnl"/>
        </w:rPr>
        <w:t>efiniciones  e indicadores así como tipologías de VCMN superpuestas. Igualmente, las variables sociodemográficas básicas</w:t>
      </w:r>
      <w:r w:rsidR="00E42805">
        <w:rPr>
          <w:rFonts w:asciiTheme="majorHAnsi" w:eastAsiaTheme="minorEastAsia" w:hAnsiTheme="majorHAnsi"/>
          <w:sz w:val="22"/>
          <w:szCs w:val="22"/>
          <w:lang w:val="es-ES_tradnl"/>
        </w:rPr>
        <w:t xml:space="preserve"> y el perfil de perpetradores</w:t>
      </w:r>
      <w:r w:rsidRPr="00DE786E">
        <w:rPr>
          <w:rFonts w:asciiTheme="majorHAnsi" w:eastAsiaTheme="minorEastAsia" w:hAnsiTheme="majorHAnsi"/>
          <w:sz w:val="22"/>
          <w:szCs w:val="22"/>
          <w:lang w:val="es-ES_tradnl"/>
        </w:rPr>
        <w:t>, no figuran de forma consistente en los informes institucionales (ONE, 2014)</w:t>
      </w:r>
      <w:r w:rsidR="00994F0C" w:rsidRPr="00DE786E">
        <w:rPr>
          <w:rFonts w:asciiTheme="majorHAnsi" w:eastAsiaTheme="minorEastAsia" w:hAnsiTheme="majorHAnsi"/>
          <w:sz w:val="22"/>
          <w:szCs w:val="22"/>
          <w:lang w:val="es-ES_tradnl"/>
        </w:rPr>
        <w:t>.</w:t>
      </w:r>
      <w:r w:rsidR="00994F0C" w:rsidRPr="00DE786E">
        <w:rPr>
          <w:rStyle w:val="FootnoteReference"/>
          <w:rFonts w:asciiTheme="majorHAnsi" w:eastAsiaTheme="minorEastAsia" w:hAnsiTheme="majorHAnsi"/>
          <w:sz w:val="22"/>
          <w:szCs w:val="22"/>
          <w:lang w:val="es-ES_tradnl"/>
        </w:rPr>
        <w:t xml:space="preserve"> </w:t>
      </w:r>
      <w:r w:rsidR="00994F0C" w:rsidRPr="00DE786E">
        <w:rPr>
          <w:rStyle w:val="FootnoteReference"/>
          <w:rFonts w:asciiTheme="majorHAnsi" w:eastAsiaTheme="minorEastAsia" w:hAnsiTheme="majorHAnsi"/>
          <w:sz w:val="22"/>
          <w:szCs w:val="22"/>
          <w:lang w:val="es-ES_tradnl"/>
        </w:rPr>
        <w:footnoteReference w:id="17"/>
      </w:r>
      <w:r w:rsidR="00994F0C" w:rsidRPr="00DE786E">
        <w:rPr>
          <w:rFonts w:asciiTheme="majorHAnsi" w:eastAsiaTheme="minorEastAsia" w:hAnsiTheme="majorHAnsi"/>
          <w:sz w:val="22"/>
          <w:szCs w:val="22"/>
          <w:lang w:val="es-ES_tradnl"/>
        </w:rPr>
        <w:t xml:space="preserve"> </w:t>
      </w:r>
      <w:r w:rsidRPr="00DE786E">
        <w:rPr>
          <w:rFonts w:asciiTheme="majorHAnsi" w:eastAsiaTheme="minorEastAsia" w:hAnsiTheme="majorHAnsi"/>
          <w:sz w:val="22"/>
          <w:szCs w:val="22"/>
          <w:lang w:val="es-ES_tradnl"/>
        </w:rPr>
        <w:t>Los datos de femi</w:t>
      </w:r>
      <w:r w:rsidR="009C4A2F" w:rsidRPr="00DE786E">
        <w:rPr>
          <w:rFonts w:asciiTheme="majorHAnsi" w:eastAsiaTheme="minorEastAsia" w:hAnsiTheme="majorHAnsi"/>
          <w:sz w:val="22"/>
          <w:szCs w:val="22"/>
          <w:lang w:val="es-ES_tradnl"/>
        </w:rPr>
        <w:t>ni</w:t>
      </w:r>
      <w:r w:rsidRPr="00DE786E">
        <w:rPr>
          <w:rFonts w:asciiTheme="majorHAnsi" w:eastAsiaTheme="minorEastAsia" w:hAnsiTheme="majorHAnsi"/>
          <w:sz w:val="22"/>
          <w:szCs w:val="22"/>
          <w:lang w:val="es-ES_tradnl"/>
        </w:rPr>
        <w:t xml:space="preserve">cidio </w:t>
      </w:r>
      <w:r w:rsidR="00E42805">
        <w:rPr>
          <w:rFonts w:asciiTheme="majorHAnsi" w:eastAsiaTheme="minorEastAsia" w:hAnsiTheme="majorHAnsi"/>
          <w:sz w:val="22"/>
          <w:szCs w:val="22"/>
          <w:lang w:val="es-ES_tradnl"/>
        </w:rPr>
        <w:t xml:space="preserve">disponibles </w:t>
      </w:r>
      <w:r w:rsidRPr="00DE786E">
        <w:rPr>
          <w:rFonts w:asciiTheme="majorHAnsi" w:eastAsiaTheme="minorEastAsia" w:hAnsiTheme="majorHAnsi"/>
          <w:sz w:val="22"/>
          <w:szCs w:val="22"/>
          <w:lang w:val="es-ES_tradnl"/>
        </w:rPr>
        <w:t>corresponden solo a femi</w:t>
      </w:r>
      <w:r w:rsidR="009C4A2F" w:rsidRPr="00DE786E">
        <w:rPr>
          <w:rFonts w:asciiTheme="majorHAnsi" w:eastAsiaTheme="minorEastAsia" w:hAnsiTheme="majorHAnsi"/>
          <w:sz w:val="22"/>
          <w:szCs w:val="22"/>
          <w:lang w:val="es-ES_tradnl"/>
        </w:rPr>
        <w:t>ni</w:t>
      </w:r>
      <w:r w:rsidRPr="00DE786E">
        <w:rPr>
          <w:rFonts w:asciiTheme="majorHAnsi" w:eastAsiaTheme="minorEastAsia" w:hAnsiTheme="majorHAnsi"/>
          <w:sz w:val="22"/>
          <w:szCs w:val="22"/>
          <w:lang w:val="es-ES_tradnl"/>
        </w:rPr>
        <w:t>cidio íntimo</w:t>
      </w:r>
      <w:r w:rsidR="002A4CBF" w:rsidRPr="00DE786E">
        <w:rPr>
          <w:rFonts w:asciiTheme="majorHAnsi" w:eastAsiaTheme="minorEastAsia" w:hAnsiTheme="majorHAnsi"/>
          <w:sz w:val="22"/>
          <w:szCs w:val="22"/>
          <w:lang w:val="es-ES_tradnl"/>
        </w:rPr>
        <w:t>, con lo cual se excluyen los femi</w:t>
      </w:r>
      <w:r w:rsidR="009C4A2F" w:rsidRPr="00DE786E">
        <w:rPr>
          <w:rFonts w:asciiTheme="majorHAnsi" w:eastAsiaTheme="minorEastAsia" w:hAnsiTheme="majorHAnsi"/>
          <w:sz w:val="22"/>
          <w:szCs w:val="22"/>
          <w:lang w:val="es-ES_tradnl"/>
        </w:rPr>
        <w:t>ni</w:t>
      </w:r>
      <w:r w:rsidR="002A4CBF" w:rsidRPr="00DE786E">
        <w:rPr>
          <w:rFonts w:asciiTheme="majorHAnsi" w:eastAsiaTheme="minorEastAsia" w:hAnsiTheme="majorHAnsi"/>
          <w:sz w:val="22"/>
          <w:szCs w:val="22"/>
          <w:lang w:val="es-ES_tradnl"/>
        </w:rPr>
        <w:t>cidios en otros escenarios</w:t>
      </w:r>
      <w:r w:rsidRPr="00DE786E">
        <w:rPr>
          <w:rFonts w:asciiTheme="majorHAnsi" w:eastAsiaTheme="minorEastAsia" w:hAnsiTheme="majorHAnsi"/>
          <w:sz w:val="22"/>
          <w:szCs w:val="22"/>
          <w:lang w:val="es-ES_tradnl"/>
        </w:rPr>
        <w:t>.</w:t>
      </w:r>
      <w:r w:rsidRPr="00DE786E">
        <w:rPr>
          <w:rStyle w:val="FootnoteReference"/>
          <w:rFonts w:asciiTheme="majorHAnsi" w:eastAsiaTheme="minorEastAsia" w:hAnsiTheme="majorHAnsi"/>
          <w:sz w:val="22"/>
          <w:szCs w:val="22"/>
          <w:lang w:val="es-ES_tradnl"/>
        </w:rPr>
        <w:footnoteReference w:id="18"/>
      </w:r>
      <w:r w:rsidRPr="00DE786E">
        <w:rPr>
          <w:rFonts w:asciiTheme="majorHAnsi" w:eastAsiaTheme="minorEastAsia" w:hAnsiTheme="majorHAnsi"/>
          <w:sz w:val="22"/>
          <w:szCs w:val="22"/>
          <w:lang w:val="es-ES_tradnl"/>
        </w:rPr>
        <w:t xml:space="preserve"> </w:t>
      </w:r>
      <w:r w:rsidR="0016565A" w:rsidRPr="00DE786E">
        <w:rPr>
          <w:rFonts w:asciiTheme="majorHAnsi" w:eastAsiaTheme="minorEastAsia" w:hAnsiTheme="majorHAnsi"/>
          <w:sz w:val="22"/>
          <w:szCs w:val="22"/>
          <w:lang w:val="es-ES_tradnl"/>
        </w:rPr>
        <w:t>L</w:t>
      </w:r>
      <w:r w:rsidR="00E42805">
        <w:rPr>
          <w:rFonts w:asciiTheme="majorHAnsi" w:eastAsiaTheme="minorEastAsia" w:hAnsiTheme="majorHAnsi"/>
          <w:sz w:val="22"/>
          <w:szCs w:val="22"/>
          <w:lang w:val="es-ES_tradnl"/>
        </w:rPr>
        <w:t>a</w:t>
      </w:r>
      <w:r w:rsidRPr="00DE786E">
        <w:rPr>
          <w:rFonts w:asciiTheme="majorHAnsi" w:eastAsiaTheme="minorEastAsia" w:hAnsiTheme="majorHAnsi"/>
          <w:sz w:val="22"/>
          <w:szCs w:val="22"/>
          <w:lang w:val="es-ES_tradnl"/>
        </w:rPr>
        <w:t xml:space="preserve"> base global de datos  de la UNODC no incluye datos de d</w:t>
      </w:r>
      <w:r w:rsidR="00675B02">
        <w:rPr>
          <w:rFonts w:asciiTheme="majorHAnsi" w:eastAsiaTheme="minorEastAsia" w:hAnsiTheme="majorHAnsi"/>
          <w:sz w:val="22"/>
          <w:szCs w:val="22"/>
          <w:lang w:val="es-ES_tradnl"/>
        </w:rPr>
        <w:t>enuncias de violencia sexual de</w:t>
      </w:r>
      <w:r w:rsidR="004D3CA3">
        <w:rPr>
          <w:rFonts w:asciiTheme="majorHAnsi" w:eastAsiaTheme="minorEastAsia" w:hAnsiTheme="majorHAnsi"/>
          <w:sz w:val="22"/>
          <w:szCs w:val="22"/>
          <w:lang w:val="es-ES_tradnl"/>
        </w:rPr>
        <w:t xml:space="preserve"> </w:t>
      </w:r>
      <w:r w:rsidRPr="00DE786E">
        <w:rPr>
          <w:rFonts w:asciiTheme="majorHAnsi" w:eastAsiaTheme="minorEastAsia" w:hAnsiTheme="majorHAnsi"/>
          <w:sz w:val="22"/>
          <w:szCs w:val="22"/>
          <w:lang w:val="es-ES_tradnl"/>
        </w:rPr>
        <w:t>República Dominicana en la serie temporal 2004-2012 ya que el país solo reportó información del a</w:t>
      </w:r>
      <w:r w:rsidRPr="00DE786E">
        <w:rPr>
          <w:rFonts w:asciiTheme="majorHAnsi" w:hAnsiTheme="majorHAnsi"/>
          <w:sz w:val="22"/>
          <w:szCs w:val="22"/>
          <w:lang w:val="es-ES_tradnl"/>
        </w:rPr>
        <w:t>ñ</w:t>
      </w:r>
      <w:r w:rsidRPr="00DE786E">
        <w:rPr>
          <w:rFonts w:asciiTheme="majorHAnsi" w:eastAsiaTheme="minorEastAsia" w:hAnsiTheme="majorHAnsi"/>
          <w:sz w:val="22"/>
          <w:szCs w:val="22"/>
          <w:lang w:val="es-ES_tradnl"/>
        </w:rPr>
        <w:t xml:space="preserve">o 2012, por lo cual </w:t>
      </w:r>
      <w:r w:rsidR="00E50DDB" w:rsidRPr="00DE786E">
        <w:rPr>
          <w:rFonts w:asciiTheme="majorHAnsi" w:eastAsiaTheme="minorEastAsia" w:hAnsiTheme="majorHAnsi"/>
          <w:sz w:val="22"/>
          <w:szCs w:val="22"/>
          <w:lang w:val="es-ES_tradnl"/>
        </w:rPr>
        <w:t>no fue posible realizar un análisis de tendencias ni comparativo con otros países de la región</w:t>
      </w:r>
      <w:r w:rsidR="00675B02">
        <w:rPr>
          <w:rFonts w:asciiTheme="majorHAnsi" w:eastAsiaTheme="minorEastAsia" w:hAnsiTheme="majorHAnsi"/>
          <w:sz w:val="22"/>
          <w:szCs w:val="22"/>
          <w:lang w:val="es-ES_tradnl"/>
        </w:rPr>
        <w:t xml:space="preserve">.  En este sentido, en este informe </w:t>
      </w:r>
      <w:r w:rsidR="00E50DDB" w:rsidRPr="00DE786E">
        <w:rPr>
          <w:rFonts w:asciiTheme="majorHAnsi" w:eastAsiaTheme="minorEastAsia" w:hAnsiTheme="majorHAnsi"/>
          <w:sz w:val="22"/>
          <w:szCs w:val="22"/>
          <w:lang w:val="es-ES_tradnl"/>
        </w:rPr>
        <w:t xml:space="preserve">se </w:t>
      </w:r>
      <w:r w:rsidR="00675B02">
        <w:rPr>
          <w:rFonts w:asciiTheme="majorHAnsi" w:eastAsiaTheme="minorEastAsia" w:hAnsiTheme="majorHAnsi"/>
          <w:sz w:val="22"/>
          <w:szCs w:val="22"/>
          <w:lang w:val="es-ES_tradnl"/>
        </w:rPr>
        <w:t xml:space="preserve">examinan los </w:t>
      </w:r>
      <w:r w:rsidRPr="00DE786E">
        <w:rPr>
          <w:rFonts w:asciiTheme="majorHAnsi" w:eastAsiaTheme="minorEastAsia" w:hAnsiTheme="majorHAnsi"/>
          <w:sz w:val="22"/>
          <w:szCs w:val="22"/>
          <w:lang w:val="es-ES_tradnl"/>
        </w:rPr>
        <w:t xml:space="preserve">casos </w:t>
      </w:r>
      <w:r w:rsidR="00675B02">
        <w:rPr>
          <w:rFonts w:asciiTheme="majorHAnsi" w:eastAsiaTheme="minorEastAsia" w:hAnsiTheme="majorHAnsi"/>
          <w:sz w:val="22"/>
          <w:szCs w:val="22"/>
          <w:lang w:val="es-ES_tradnl"/>
        </w:rPr>
        <w:t xml:space="preserve">de violencia sexual </w:t>
      </w:r>
      <w:r w:rsidRPr="00DE786E">
        <w:rPr>
          <w:rFonts w:asciiTheme="majorHAnsi" w:eastAsiaTheme="minorEastAsia" w:hAnsiTheme="majorHAnsi"/>
          <w:sz w:val="22"/>
          <w:szCs w:val="22"/>
          <w:lang w:val="es-ES_tradnl"/>
        </w:rPr>
        <w:t xml:space="preserve">registrados por la PGR. </w:t>
      </w:r>
    </w:p>
    <w:p w14:paraId="0B17BD25" w14:textId="77777777" w:rsidR="00236AC9" w:rsidRPr="00DE786E" w:rsidRDefault="00236AC9" w:rsidP="00081CBF">
      <w:pPr>
        <w:pStyle w:val="ListParagraph"/>
        <w:widowControl w:val="0"/>
        <w:tabs>
          <w:tab w:val="left" w:pos="360"/>
        </w:tabs>
        <w:autoSpaceDE w:val="0"/>
        <w:autoSpaceDN w:val="0"/>
        <w:adjustRightInd w:val="0"/>
        <w:ind w:left="0" w:right="360"/>
        <w:jc w:val="both"/>
        <w:rPr>
          <w:rFonts w:asciiTheme="majorHAnsi" w:eastAsiaTheme="minorEastAsia" w:hAnsiTheme="majorHAnsi"/>
          <w:i/>
          <w:sz w:val="22"/>
          <w:szCs w:val="22"/>
          <w:lang w:val="es-ES_tradnl"/>
        </w:rPr>
      </w:pPr>
    </w:p>
    <w:p w14:paraId="28BFF28F" w14:textId="4AD41F71" w:rsidR="00236AC9" w:rsidRPr="00DE786E" w:rsidRDefault="00236AC9" w:rsidP="00081CBF">
      <w:pPr>
        <w:pStyle w:val="ListParagraph"/>
        <w:widowControl w:val="0"/>
        <w:tabs>
          <w:tab w:val="left" w:pos="360"/>
        </w:tabs>
        <w:autoSpaceDE w:val="0"/>
        <w:autoSpaceDN w:val="0"/>
        <w:adjustRightInd w:val="0"/>
        <w:ind w:left="0" w:right="360"/>
        <w:jc w:val="both"/>
        <w:rPr>
          <w:rFonts w:asciiTheme="majorHAnsi" w:hAnsiTheme="majorHAnsi"/>
          <w:sz w:val="22"/>
          <w:szCs w:val="22"/>
          <w:lang w:val="es-ES_tradnl"/>
        </w:rPr>
      </w:pPr>
      <w:r w:rsidRPr="00DE786E">
        <w:rPr>
          <w:rFonts w:asciiTheme="majorHAnsi" w:eastAsiaTheme="minorEastAsia" w:hAnsiTheme="majorHAnsi"/>
          <w:i/>
          <w:sz w:val="22"/>
          <w:szCs w:val="22"/>
          <w:lang w:val="es-ES_tradnl"/>
        </w:rPr>
        <w:t>Encuestas</w:t>
      </w:r>
      <w:r w:rsidRPr="00DE786E">
        <w:rPr>
          <w:rFonts w:asciiTheme="majorHAnsi" w:eastAsiaTheme="minorEastAsia" w:hAnsiTheme="majorHAnsi"/>
          <w:sz w:val="22"/>
          <w:szCs w:val="22"/>
          <w:lang w:val="es-ES_tradnl"/>
        </w:rPr>
        <w:t xml:space="preserve">.  Las últimas tres </w:t>
      </w:r>
      <w:r w:rsidR="00334450" w:rsidRPr="00DE786E">
        <w:rPr>
          <w:rFonts w:asciiTheme="majorHAnsi" w:eastAsiaTheme="minorEastAsia" w:hAnsiTheme="majorHAnsi"/>
          <w:sz w:val="22"/>
          <w:szCs w:val="22"/>
          <w:lang w:val="es-ES_tradnl"/>
        </w:rPr>
        <w:t xml:space="preserve">encuestas demográficas y de </w:t>
      </w:r>
      <w:r w:rsidR="00E04193" w:rsidRPr="00DE786E">
        <w:rPr>
          <w:rFonts w:asciiTheme="majorHAnsi" w:eastAsiaTheme="minorEastAsia" w:hAnsiTheme="majorHAnsi"/>
          <w:sz w:val="22"/>
          <w:szCs w:val="22"/>
          <w:lang w:val="es-ES_tradnl"/>
        </w:rPr>
        <w:t>s</w:t>
      </w:r>
      <w:r w:rsidRPr="00DE786E">
        <w:rPr>
          <w:rFonts w:asciiTheme="majorHAnsi" w:eastAsiaTheme="minorEastAsia" w:hAnsiTheme="majorHAnsi"/>
          <w:sz w:val="22"/>
          <w:szCs w:val="22"/>
          <w:lang w:val="es-ES_tradnl"/>
        </w:rPr>
        <w:t>alud (</w:t>
      </w:r>
      <w:r w:rsidR="00334450" w:rsidRPr="00DE786E">
        <w:rPr>
          <w:rFonts w:asciiTheme="majorHAnsi" w:eastAsiaTheme="minorEastAsia" w:hAnsiTheme="majorHAnsi"/>
          <w:sz w:val="22"/>
          <w:szCs w:val="22"/>
          <w:lang w:val="es-ES_tradnl"/>
        </w:rPr>
        <w:t xml:space="preserve">ENDESA </w:t>
      </w:r>
      <w:r w:rsidRPr="00DE786E">
        <w:rPr>
          <w:rFonts w:asciiTheme="majorHAnsi" w:eastAsiaTheme="minorEastAsia" w:hAnsiTheme="majorHAnsi"/>
          <w:sz w:val="22"/>
          <w:szCs w:val="22"/>
          <w:lang w:val="es-ES_tradnl"/>
        </w:rPr>
        <w:t>2002, 2007 y 2013) exploran la violencia a partir de los 15 a</w:t>
      </w:r>
      <w:r w:rsidRPr="00DE786E">
        <w:rPr>
          <w:rFonts w:asciiTheme="majorHAnsi" w:hAnsiTheme="majorHAnsi"/>
          <w:sz w:val="22"/>
          <w:szCs w:val="22"/>
          <w:lang w:val="es-ES_tradnl"/>
        </w:rPr>
        <w:t>ñ</w:t>
      </w:r>
      <w:r w:rsidRPr="00DE786E">
        <w:rPr>
          <w:rFonts w:asciiTheme="majorHAnsi" w:eastAsiaTheme="minorEastAsia" w:hAnsiTheme="majorHAnsi"/>
          <w:sz w:val="22"/>
          <w:szCs w:val="22"/>
          <w:lang w:val="es-ES_tradnl"/>
        </w:rPr>
        <w:t>os y no incluye</w:t>
      </w:r>
      <w:r w:rsidR="00E50DDB" w:rsidRPr="00DE786E">
        <w:rPr>
          <w:rFonts w:asciiTheme="majorHAnsi" w:eastAsiaTheme="minorEastAsia" w:hAnsiTheme="majorHAnsi"/>
          <w:sz w:val="22"/>
          <w:szCs w:val="22"/>
          <w:lang w:val="es-ES_tradnl"/>
        </w:rPr>
        <w:t xml:space="preserve"> preguntas sobre la violencia fí</w:t>
      </w:r>
      <w:r w:rsidRPr="00DE786E">
        <w:rPr>
          <w:rFonts w:asciiTheme="majorHAnsi" w:eastAsiaTheme="minorEastAsia" w:hAnsiTheme="majorHAnsi"/>
          <w:sz w:val="22"/>
          <w:szCs w:val="22"/>
          <w:lang w:val="es-ES_tradnl"/>
        </w:rPr>
        <w:t>sica y sexual en la ni</w:t>
      </w:r>
      <w:r w:rsidRPr="00DE786E">
        <w:rPr>
          <w:rFonts w:asciiTheme="majorHAnsi" w:hAnsiTheme="majorHAnsi"/>
          <w:sz w:val="22"/>
          <w:szCs w:val="22"/>
          <w:lang w:val="es-ES_tradnl"/>
        </w:rPr>
        <w:t>ñ</w:t>
      </w:r>
      <w:r w:rsidRPr="00DE786E">
        <w:rPr>
          <w:rFonts w:asciiTheme="majorHAnsi" w:eastAsiaTheme="minorEastAsia" w:hAnsiTheme="majorHAnsi"/>
          <w:sz w:val="22"/>
          <w:szCs w:val="22"/>
          <w:lang w:val="es-ES_tradnl"/>
        </w:rPr>
        <w:t>ez. En algunas encuestas</w:t>
      </w:r>
      <w:r w:rsidR="0016565A" w:rsidRPr="00DE786E">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 xml:space="preserve"> los datos no están desagregados por sexo, como por ejemplo, en el Estudio de Prevalencia, Tipología y Causas de la </w:t>
      </w:r>
      <w:r w:rsidRPr="00DE786E">
        <w:rPr>
          <w:rFonts w:asciiTheme="majorHAnsi" w:hAnsiTheme="majorHAnsi"/>
          <w:sz w:val="22"/>
          <w:szCs w:val="22"/>
          <w:lang w:val="es-ES_tradnl"/>
        </w:rPr>
        <w:t>Violencia en los Centros Educativos de Básica y Media de la República Dominicana (Vargas Y, 2014).</w:t>
      </w:r>
      <w:r w:rsidRPr="00DE786E">
        <w:rPr>
          <w:rStyle w:val="FootnoteReference"/>
          <w:rFonts w:asciiTheme="majorHAnsi" w:hAnsiTheme="majorHAnsi"/>
          <w:sz w:val="22"/>
          <w:szCs w:val="22"/>
          <w:lang w:val="es-ES_tradnl"/>
        </w:rPr>
        <w:footnoteReference w:id="19"/>
      </w:r>
    </w:p>
    <w:p w14:paraId="2B537F01" w14:textId="77777777" w:rsidR="00334450" w:rsidRPr="00DE786E" w:rsidRDefault="00334450"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066CF75E" w14:textId="77777777" w:rsidR="00DC63B4" w:rsidRPr="00DE786E" w:rsidRDefault="00DC63B4" w:rsidP="00081CBF">
      <w:pPr>
        <w:widowControl w:val="0"/>
        <w:autoSpaceDE w:val="0"/>
        <w:autoSpaceDN w:val="0"/>
        <w:adjustRightInd w:val="0"/>
        <w:ind w:right="360"/>
        <w:jc w:val="both"/>
        <w:rPr>
          <w:rFonts w:asciiTheme="majorHAnsi" w:hAnsiTheme="majorHAnsi" w:cstheme="minorHAnsi"/>
          <w:b/>
          <w:sz w:val="28"/>
          <w:szCs w:val="28"/>
          <w:lang w:val="es-ES_tradnl"/>
        </w:rPr>
      </w:pPr>
    </w:p>
    <w:p w14:paraId="1D5A8CCB" w14:textId="77777777" w:rsidR="00DC63B4" w:rsidRDefault="00DC63B4" w:rsidP="00081CBF">
      <w:pPr>
        <w:widowControl w:val="0"/>
        <w:autoSpaceDE w:val="0"/>
        <w:autoSpaceDN w:val="0"/>
        <w:adjustRightInd w:val="0"/>
        <w:ind w:right="360"/>
        <w:jc w:val="both"/>
        <w:rPr>
          <w:rFonts w:asciiTheme="majorHAnsi" w:hAnsiTheme="majorHAnsi" w:cstheme="minorHAnsi"/>
          <w:b/>
          <w:sz w:val="28"/>
          <w:szCs w:val="28"/>
          <w:lang w:val="es-ES_tradnl"/>
        </w:rPr>
      </w:pPr>
    </w:p>
    <w:p w14:paraId="37F34B98" w14:textId="77777777" w:rsidR="000B1206" w:rsidRDefault="000B1206" w:rsidP="00081CBF">
      <w:pPr>
        <w:widowControl w:val="0"/>
        <w:autoSpaceDE w:val="0"/>
        <w:autoSpaceDN w:val="0"/>
        <w:adjustRightInd w:val="0"/>
        <w:ind w:right="360"/>
        <w:jc w:val="both"/>
        <w:rPr>
          <w:rFonts w:asciiTheme="majorHAnsi" w:hAnsiTheme="majorHAnsi" w:cstheme="minorHAnsi"/>
          <w:b/>
          <w:sz w:val="28"/>
          <w:szCs w:val="28"/>
          <w:lang w:val="es-ES_tradnl"/>
        </w:rPr>
      </w:pPr>
    </w:p>
    <w:p w14:paraId="0BA7E648" w14:textId="77777777" w:rsidR="000B1206" w:rsidRPr="00DE786E" w:rsidRDefault="000B1206" w:rsidP="00081CBF">
      <w:pPr>
        <w:widowControl w:val="0"/>
        <w:autoSpaceDE w:val="0"/>
        <w:autoSpaceDN w:val="0"/>
        <w:adjustRightInd w:val="0"/>
        <w:ind w:right="360"/>
        <w:jc w:val="both"/>
        <w:rPr>
          <w:rFonts w:asciiTheme="majorHAnsi" w:hAnsiTheme="majorHAnsi" w:cstheme="minorHAnsi"/>
          <w:b/>
          <w:sz w:val="28"/>
          <w:szCs w:val="28"/>
          <w:lang w:val="es-ES_tradnl"/>
        </w:rPr>
      </w:pPr>
    </w:p>
    <w:p w14:paraId="338396C6" w14:textId="77777777" w:rsidR="00D60A6A" w:rsidRPr="00DE786E" w:rsidRDefault="00D60A6A" w:rsidP="00081CBF">
      <w:pPr>
        <w:widowControl w:val="0"/>
        <w:autoSpaceDE w:val="0"/>
        <w:autoSpaceDN w:val="0"/>
        <w:adjustRightInd w:val="0"/>
        <w:ind w:right="360"/>
        <w:jc w:val="both"/>
        <w:rPr>
          <w:rFonts w:asciiTheme="majorHAnsi" w:hAnsiTheme="majorHAnsi" w:cstheme="minorHAnsi"/>
          <w:b/>
          <w:sz w:val="28"/>
          <w:szCs w:val="28"/>
          <w:lang w:val="es-ES_tradnl"/>
        </w:rPr>
      </w:pPr>
    </w:p>
    <w:p w14:paraId="5A3BF6CE" w14:textId="77777777" w:rsidR="00D60A6A" w:rsidRPr="00DE786E" w:rsidRDefault="00D60A6A" w:rsidP="00081CBF">
      <w:pPr>
        <w:widowControl w:val="0"/>
        <w:autoSpaceDE w:val="0"/>
        <w:autoSpaceDN w:val="0"/>
        <w:adjustRightInd w:val="0"/>
        <w:ind w:right="360"/>
        <w:jc w:val="both"/>
        <w:rPr>
          <w:rFonts w:asciiTheme="majorHAnsi" w:hAnsiTheme="majorHAnsi" w:cstheme="minorHAnsi"/>
          <w:b/>
          <w:sz w:val="28"/>
          <w:szCs w:val="28"/>
          <w:lang w:val="es-ES_tradnl"/>
        </w:rPr>
      </w:pPr>
    </w:p>
    <w:p w14:paraId="0E21D7FC" w14:textId="2B4FE7FD" w:rsidR="00236AC9" w:rsidRPr="00DE786E" w:rsidRDefault="00334450" w:rsidP="00081CBF">
      <w:pPr>
        <w:widowControl w:val="0"/>
        <w:autoSpaceDE w:val="0"/>
        <w:autoSpaceDN w:val="0"/>
        <w:adjustRightInd w:val="0"/>
        <w:ind w:right="360"/>
        <w:jc w:val="both"/>
        <w:rPr>
          <w:rFonts w:asciiTheme="majorHAnsi" w:hAnsiTheme="majorHAnsi" w:cstheme="minorHAnsi"/>
          <w:b/>
          <w:sz w:val="28"/>
          <w:szCs w:val="28"/>
          <w:lang w:val="es-ES_tradnl"/>
        </w:rPr>
      </w:pPr>
      <w:r w:rsidRPr="00DE786E">
        <w:rPr>
          <w:rFonts w:asciiTheme="majorHAnsi" w:hAnsiTheme="majorHAnsi" w:cstheme="minorHAnsi"/>
          <w:b/>
          <w:sz w:val="28"/>
          <w:szCs w:val="28"/>
          <w:lang w:val="es-ES_tradnl"/>
        </w:rPr>
        <w:t>3.</w:t>
      </w:r>
      <w:r w:rsidR="00D60A6A" w:rsidRPr="00DE786E">
        <w:rPr>
          <w:rFonts w:asciiTheme="majorHAnsi" w:hAnsiTheme="majorHAnsi" w:cstheme="minorHAnsi"/>
          <w:b/>
          <w:sz w:val="28"/>
          <w:szCs w:val="28"/>
          <w:lang w:val="es-ES_tradnl"/>
        </w:rPr>
        <w:t xml:space="preserve"> </w:t>
      </w:r>
      <w:r w:rsidR="00236AC9" w:rsidRPr="00DE786E">
        <w:rPr>
          <w:rFonts w:asciiTheme="majorHAnsi" w:hAnsiTheme="majorHAnsi" w:cstheme="minorHAnsi"/>
          <w:b/>
          <w:sz w:val="28"/>
          <w:szCs w:val="28"/>
          <w:lang w:val="es-ES_tradnl"/>
        </w:rPr>
        <w:t>Dimensiones de la violencia contra las mujeres y ni</w:t>
      </w:r>
      <w:r w:rsidR="00236AC9" w:rsidRPr="00DE786E">
        <w:rPr>
          <w:rFonts w:asciiTheme="majorHAnsi" w:hAnsiTheme="majorHAnsi"/>
          <w:b/>
          <w:sz w:val="28"/>
          <w:szCs w:val="28"/>
          <w:lang w:val="es-ES_tradnl"/>
        </w:rPr>
        <w:t>ñ</w:t>
      </w:r>
      <w:r w:rsidR="00236AC9" w:rsidRPr="00DE786E">
        <w:rPr>
          <w:rFonts w:asciiTheme="majorHAnsi" w:hAnsiTheme="majorHAnsi" w:cstheme="minorHAnsi"/>
          <w:b/>
          <w:sz w:val="28"/>
          <w:szCs w:val="28"/>
          <w:lang w:val="es-ES_tradnl"/>
        </w:rPr>
        <w:t>as</w:t>
      </w:r>
    </w:p>
    <w:p w14:paraId="7AC95A46" w14:textId="4FB2718C" w:rsidR="00236AC9" w:rsidRPr="00DE786E" w:rsidRDefault="00236AC9" w:rsidP="00F644AA">
      <w:pPr>
        <w:pStyle w:val="ListParagraph"/>
        <w:numPr>
          <w:ilvl w:val="1"/>
          <w:numId w:val="4"/>
        </w:numPr>
        <w:spacing w:after="200"/>
        <w:ind w:right="360"/>
        <w:jc w:val="both"/>
        <w:rPr>
          <w:rFonts w:asciiTheme="majorHAnsi" w:hAnsiTheme="majorHAnsi" w:cstheme="minorHAnsi"/>
          <w:b/>
          <w:sz w:val="24"/>
          <w:szCs w:val="24"/>
          <w:lang w:val="es-ES_tradnl"/>
        </w:rPr>
      </w:pPr>
      <w:r w:rsidRPr="00DE786E">
        <w:rPr>
          <w:rFonts w:asciiTheme="majorHAnsi" w:hAnsiTheme="majorHAnsi" w:cstheme="minorHAnsi"/>
          <w:b/>
          <w:sz w:val="24"/>
          <w:szCs w:val="24"/>
          <w:lang w:val="es-ES_tradnl"/>
        </w:rPr>
        <w:t>Estimaciones de prevalencia de la violencia y factores de riesgo</w:t>
      </w:r>
      <w:r w:rsidR="00E20706" w:rsidRPr="00DE786E">
        <w:rPr>
          <w:rFonts w:asciiTheme="majorHAnsi" w:hAnsiTheme="majorHAnsi" w:cstheme="minorHAnsi"/>
          <w:b/>
          <w:sz w:val="24"/>
          <w:szCs w:val="24"/>
          <w:lang w:val="es-ES_tradnl"/>
        </w:rPr>
        <w:t xml:space="preserve"> – ENDESA 2013</w:t>
      </w:r>
      <w:r w:rsidR="001E4A8C">
        <w:rPr>
          <w:rStyle w:val="FootnoteReference"/>
          <w:rFonts w:asciiTheme="majorHAnsi" w:hAnsiTheme="majorHAnsi" w:cstheme="minorHAnsi"/>
          <w:b/>
          <w:sz w:val="24"/>
          <w:szCs w:val="24"/>
          <w:lang w:val="es-ES_tradnl"/>
        </w:rPr>
        <w:footnoteReference w:id="20"/>
      </w:r>
    </w:p>
    <w:p w14:paraId="19993421" w14:textId="77777777"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0D75A784" w14:textId="12841316" w:rsidR="005D732E" w:rsidRPr="00DE786E" w:rsidRDefault="002A4CBF" w:rsidP="00081CBF">
      <w:pPr>
        <w:widowControl w:val="0"/>
        <w:autoSpaceDE w:val="0"/>
        <w:autoSpaceDN w:val="0"/>
        <w:adjustRightInd w:val="0"/>
        <w:ind w:right="360"/>
        <w:jc w:val="both"/>
        <w:rPr>
          <w:rFonts w:asciiTheme="majorHAnsi" w:hAnsiTheme="majorHAnsi" w:cstheme="minorHAnsi"/>
          <w:sz w:val="22"/>
          <w:lang w:val="es-ES_tradnl"/>
        </w:rPr>
      </w:pPr>
      <w:r w:rsidRPr="00DE786E">
        <w:rPr>
          <w:rFonts w:asciiTheme="majorHAnsi" w:hAnsiTheme="majorHAnsi" w:cstheme="minorHAnsi"/>
          <w:b/>
          <w:i/>
          <w:sz w:val="22"/>
          <w:lang w:val="es-ES_tradnl"/>
        </w:rPr>
        <w:t>Violencia fí</w:t>
      </w:r>
      <w:r w:rsidR="00236AC9" w:rsidRPr="00DE786E">
        <w:rPr>
          <w:rFonts w:asciiTheme="majorHAnsi" w:hAnsiTheme="majorHAnsi" w:cstheme="minorHAnsi"/>
          <w:b/>
          <w:i/>
          <w:sz w:val="22"/>
          <w:lang w:val="es-ES_tradnl"/>
        </w:rPr>
        <w:t>sica desde los 15 a</w:t>
      </w:r>
      <w:r w:rsidR="00236AC9" w:rsidRPr="00DE786E">
        <w:rPr>
          <w:rFonts w:asciiTheme="majorHAnsi" w:hAnsiTheme="majorHAnsi"/>
          <w:b/>
          <w:i/>
          <w:sz w:val="22"/>
          <w:szCs w:val="22"/>
          <w:lang w:val="es-ES_tradnl"/>
        </w:rPr>
        <w:t>ñ</w:t>
      </w:r>
      <w:r w:rsidR="00236AC9" w:rsidRPr="00DE786E">
        <w:rPr>
          <w:rFonts w:asciiTheme="majorHAnsi" w:hAnsiTheme="majorHAnsi" w:cstheme="minorHAnsi"/>
          <w:b/>
          <w:i/>
          <w:sz w:val="22"/>
          <w:lang w:val="es-ES_tradnl"/>
        </w:rPr>
        <w:t>os</w:t>
      </w:r>
      <w:r w:rsidRPr="00DE786E">
        <w:rPr>
          <w:rFonts w:asciiTheme="majorHAnsi" w:hAnsiTheme="majorHAnsi" w:cstheme="minorHAnsi"/>
          <w:b/>
          <w:i/>
          <w:sz w:val="22"/>
          <w:lang w:val="es-ES_tradnl"/>
        </w:rPr>
        <w:t>.</w:t>
      </w:r>
      <w:r w:rsidRPr="00DE786E">
        <w:rPr>
          <w:rFonts w:asciiTheme="majorHAnsi" w:hAnsiTheme="majorHAnsi" w:cstheme="minorHAnsi"/>
          <w:b/>
          <w:sz w:val="22"/>
          <w:lang w:val="es-ES_tradnl"/>
        </w:rPr>
        <w:t xml:space="preserve"> </w:t>
      </w:r>
      <w:r w:rsidR="00236AC9" w:rsidRPr="00DE786E">
        <w:rPr>
          <w:rFonts w:asciiTheme="majorHAnsi" w:hAnsiTheme="majorHAnsi" w:cstheme="minorHAnsi"/>
          <w:sz w:val="22"/>
          <w:lang w:val="es-ES_tradnl"/>
        </w:rPr>
        <w:t>La proporción de mujeres de 15-49 a</w:t>
      </w:r>
      <w:r w:rsidR="00236AC9" w:rsidRPr="00DE786E">
        <w:rPr>
          <w:rFonts w:asciiTheme="majorHAnsi" w:hAnsiTheme="majorHAnsi"/>
          <w:sz w:val="22"/>
          <w:szCs w:val="22"/>
          <w:lang w:val="es-ES_tradnl"/>
        </w:rPr>
        <w:t>ñ</w:t>
      </w:r>
      <w:r w:rsidR="00236AC9" w:rsidRPr="00DE786E">
        <w:rPr>
          <w:rFonts w:asciiTheme="majorHAnsi" w:hAnsiTheme="majorHAnsi" w:cstheme="minorHAnsi"/>
          <w:sz w:val="22"/>
          <w:lang w:val="es-ES_tradnl"/>
        </w:rPr>
        <w:t xml:space="preserve">os que reporta haber experimentado violencia física </w:t>
      </w:r>
      <w:r w:rsidR="00D04FFE">
        <w:rPr>
          <w:rFonts w:asciiTheme="majorHAnsi" w:hAnsiTheme="majorHAnsi" w:cstheme="minorHAnsi"/>
          <w:sz w:val="22"/>
          <w:lang w:val="es-ES_tradnl"/>
        </w:rPr>
        <w:t>por cualquier persona</w:t>
      </w:r>
      <w:r w:rsidR="00D04FFE">
        <w:rPr>
          <w:rStyle w:val="FootnoteReference"/>
          <w:rFonts w:asciiTheme="majorHAnsi" w:hAnsiTheme="majorHAnsi" w:cstheme="minorHAnsi"/>
          <w:sz w:val="22"/>
          <w:lang w:val="es-ES_tradnl"/>
        </w:rPr>
        <w:footnoteReference w:id="21"/>
      </w:r>
      <w:r w:rsidR="00D04FFE">
        <w:rPr>
          <w:rFonts w:asciiTheme="majorHAnsi" w:hAnsiTheme="majorHAnsi" w:cstheme="minorHAnsi"/>
          <w:sz w:val="22"/>
          <w:lang w:val="es-ES_tradnl"/>
        </w:rPr>
        <w:t xml:space="preserve"> </w:t>
      </w:r>
      <w:r w:rsidR="00236AC9" w:rsidRPr="00DE786E">
        <w:rPr>
          <w:rFonts w:asciiTheme="majorHAnsi" w:hAnsiTheme="majorHAnsi" w:cstheme="minorHAnsi"/>
          <w:sz w:val="22"/>
          <w:lang w:val="es-ES_tradnl"/>
        </w:rPr>
        <w:t>alguna vez muestra una tendencia al aumento</w:t>
      </w:r>
      <w:r w:rsidR="00487F11">
        <w:rPr>
          <w:rFonts w:asciiTheme="majorHAnsi" w:hAnsiTheme="majorHAnsi" w:cstheme="minorHAnsi"/>
          <w:sz w:val="22"/>
          <w:lang w:val="es-ES_tradnl"/>
        </w:rPr>
        <w:t>,</w:t>
      </w:r>
      <w:r w:rsidR="00236AC9" w:rsidRPr="00DE786E">
        <w:rPr>
          <w:rFonts w:asciiTheme="majorHAnsi" w:hAnsiTheme="majorHAnsi" w:cstheme="minorHAnsi"/>
          <w:sz w:val="22"/>
          <w:lang w:val="es-ES_tradnl"/>
        </w:rPr>
        <w:t xml:space="preserve"> pasando de</w:t>
      </w:r>
      <w:r w:rsidR="00361D2D" w:rsidRPr="00DE786E">
        <w:rPr>
          <w:rFonts w:asciiTheme="majorHAnsi" w:hAnsiTheme="majorHAnsi" w:cstheme="minorHAnsi"/>
          <w:sz w:val="22"/>
          <w:lang w:val="es-ES_tradnl"/>
        </w:rPr>
        <w:t>l</w:t>
      </w:r>
      <w:r w:rsidR="00236AC9" w:rsidRPr="00DE786E">
        <w:rPr>
          <w:rFonts w:asciiTheme="majorHAnsi" w:hAnsiTheme="majorHAnsi" w:cstheme="minorHAnsi"/>
          <w:sz w:val="22"/>
          <w:lang w:val="es-ES_tradnl"/>
        </w:rPr>
        <w:t xml:space="preserve"> 20% en el 2007 al 26% en el 2013</w:t>
      </w:r>
      <w:r w:rsidR="00334450" w:rsidRPr="00DE786E">
        <w:rPr>
          <w:rFonts w:asciiTheme="majorHAnsi" w:hAnsiTheme="majorHAnsi" w:cstheme="minorHAnsi"/>
          <w:sz w:val="22"/>
          <w:lang w:val="es-ES_tradnl"/>
        </w:rPr>
        <w:t>. El reporte de este tipo de violencia en los 12 meses anteriores a la encuesta</w:t>
      </w:r>
      <w:r w:rsidR="0023153F" w:rsidRPr="00DE786E">
        <w:rPr>
          <w:rFonts w:asciiTheme="majorHAnsi" w:hAnsiTheme="majorHAnsi" w:cstheme="minorHAnsi"/>
          <w:sz w:val="22"/>
          <w:lang w:val="es-ES_tradnl"/>
        </w:rPr>
        <w:t xml:space="preserve"> </w:t>
      </w:r>
      <w:r w:rsidR="00334450" w:rsidRPr="00DE786E">
        <w:rPr>
          <w:rFonts w:asciiTheme="majorHAnsi" w:hAnsiTheme="majorHAnsi" w:cstheme="minorHAnsi"/>
          <w:sz w:val="22"/>
          <w:lang w:val="es-ES_tradnl"/>
        </w:rPr>
        <w:t xml:space="preserve"> </w:t>
      </w:r>
      <w:r w:rsidR="00981816" w:rsidRPr="00DE786E">
        <w:rPr>
          <w:rFonts w:asciiTheme="majorHAnsi" w:hAnsiTheme="majorHAnsi" w:cstheme="minorHAnsi"/>
          <w:sz w:val="22"/>
          <w:lang w:val="es-ES_tradnl"/>
        </w:rPr>
        <w:t xml:space="preserve">también incrementó </w:t>
      </w:r>
      <w:r w:rsidR="00236AC9" w:rsidRPr="00DE786E">
        <w:rPr>
          <w:rFonts w:asciiTheme="majorHAnsi" w:hAnsiTheme="majorHAnsi" w:cstheme="minorHAnsi"/>
          <w:sz w:val="22"/>
          <w:lang w:val="es-ES_tradnl"/>
        </w:rPr>
        <w:t>de 1</w:t>
      </w:r>
      <w:r w:rsidR="00361D2D" w:rsidRPr="00DE786E">
        <w:rPr>
          <w:rFonts w:asciiTheme="majorHAnsi" w:hAnsiTheme="majorHAnsi" w:cstheme="minorHAnsi"/>
          <w:sz w:val="22"/>
          <w:lang w:val="es-ES_tradnl"/>
        </w:rPr>
        <w:t>0% a 13%</w:t>
      </w:r>
      <w:r w:rsidR="00675B02">
        <w:rPr>
          <w:rFonts w:asciiTheme="majorHAnsi" w:hAnsiTheme="majorHAnsi" w:cstheme="minorHAnsi"/>
          <w:sz w:val="22"/>
          <w:lang w:val="es-ES_tradnl"/>
        </w:rPr>
        <w:t xml:space="preserve">, con valores de </w:t>
      </w:r>
      <w:r w:rsidR="0023153F" w:rsidRPr="00DE786E">
        <w:rPr>
          <w:rFonts w:asciiTheme="majorHAnsi" w:hAnsiTheme="majorHAnsi" w:cstheme="minorHAnsi"/>
          <w:sz w:val="22"/>
          <w:lang w:val="es-ES_tradnl"/>
        </w:rPr>
        <w:t xml:space="preserve">13% </w:t>
      </w:r>
      <w:r w:rsidR="00675B02">
        <w:rPr>
          <w:rFonts w:asciiTheme="majorHAnsi" w:hAnsiTheme="majorHAnsi" w:cstheme="minorHAnsi"/>
          <w:sz w:val="22"/>
          <w:lang w:val="es-ES_tradnl"/>
        </w:rPr>
        <w:t>en la zona urbana y el 11.7% en la</w:t>
      </w:r>
      <w:r w:rsidR="0023153F" w:rsidRPr="00DE786E">
        <w:rPr>
          <w:rFonts w:asciiTheme="majorHAnsi" w:hAnsiTheme="majorHAnsi" w:cstheme="minorHAnsi"/>
          <w:sz w:val="22"/>
          <w:lang w:val="es-ES_tradnl"/>
        </w:rPr>
        <w:t xml:space="preserve"> rural</w:t>
      </w:r>
      <w:r w:rsidR="00675B02">
        <w:rPr>
          <w:rFonts w:asciiTheme="majorHAnsi" w:hAnsiTheme="majorHAnsi" w:cstheme="minorHAnsi"/>
          <w:sz w:val="22"/>
          <w:lang w:val="es-ES_tradnl"/>
        </w:rPr>
        <w:t xml:space="preserve">. </w:t>
      </w:r>
    </w:p>
    <w:p w14:paraId="4FA05294" w14:textId="77777777" w:rsidR="005D732E" w:rsidRPr="00DE786E" w:rsidRDefault="005D732E" w:rsidP="00081CBF">
      <w:pPr>
        <w:widowControl w:val="0"/>
        <w:autoSpaceDE w:val="0"/>
        <w:autoSpaceDN w:val="0"/>
        <w:adjustRightInd w:val="0"/>
        <w:ind w:right="360"/>
        <w:jc w:val="both"/>
        <w:rPr>
          <w:rFonts w:asciiTheme="majorHAnsi" w:hAnsiTheme="majorHAnsi" w:cstheme="minorHAnsi"/>
          <w:sz w:val="22"/>
          <w:lang w:val="es-ES_tradnl"/>
        </w:rPr>
      </w:pPr>
    </w:p>
    <w:p w14:paraId="2ECD2A4D" w14:textId="75A82BAC" w:rsidR="00236AC9" w:rsidRPr="00DE786E" w:rsidRDefault="00236AC9" w:rsidP="00081CBF">
      <w:pPr>
        <w:widowControl w:val="0"/>
        <w:autoSpaceDE w:val="0"/>
        <w:autoSpaceDN w:val="0"/>
        <w:adjustRightInd w:val="0"/>
        <w:ind w:right="360"/>
        <w:jc w:val="both"/>
        <w:rPr>
          <w:rFonts w:asciiTheme="majorHAnsi" w:hAnsiTheme="majorHAnsi" w:cstheme="minorHAnsi"/>
          <w:sz w:val="22"/>
          <w:lang w:val="es-ES_tradnl"/>
        </w:rPr>
      </w:pPr>
      <w:r w:rsidRPr="00DE786E">
        <w:rPr>
          <w:rFonts w:asciiTheme="majorHAnsi" w:hAnsiTheme="majorHAnsi"/>
          <w:noProof/>
          <w:lang w:val="es-ES" w:eastAsia="ja-JP"/>
        </w:rPr>
        <w:drawing>
          <wp:inline distT="0" distB="0" distL="0" distR="0" wp14:anchorId="66E9E524" wp14:editId="3D3BB728">
            <wp:extent cx="5715000" cy="1847850"/>
            <wp:effectExtent l="0" t="0" r="25400" b="317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DC8BBD" w14:textId="77777777"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7D732DFF" w14:textId="792F82AE" w:rsidR="005125D7" w:rsidRPr="00DE786E" w:rsidRDefault="005125D7"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r w:rsidRPr="00DE786E">
        <w:rPr>
          <w:rFonts w:asciiTheme="majorHAnsi" w:hAnsiTheme="majorHAnsi" w:cstheme="minorHAnsi"/>
          <w:b/>
          <w:i/>
          <w:sz w:val="22"/>
          <w:lang w:val="es-ES_tradnl"/>
        </w:rPr>
        <w:t>Violencia sexual</w:t>
      </w:r>
      <w:r w:rsidRPr="00DE786E">
        <w:rPr>
          <w:rFonts w:asciiTheme="majorHAnsi" w:hAnsiTheme="majorHAnsi" w:cstheme="minorHAnsi"/>
          <w:b/>
          <w:sz w:val="22"/>
          <w:lang w:val="es-ES_tradnl"/>
        </w:rPr>
        <w:t xml:space="preserve">. </w:t>
      </w:r>
      <w:r w:rsidR="00643F14" w:rsidRPr="00DE786E">
        <w:rPr>
          <w:rFonts w:asciiTheme="majorHAnsi" w:hAnsiTheme="majorHAnsi" w:cstheme="minorHAnsi"/>
          <w:sz w:val="22"/>
          <w:lang w:val="es-ES_tradnl"/>
        </w:rPr>
        <w:t>E</w:t>
      </w:r>
      <w:r w:rsidRPr="00DE786E">
        <w:rPr>
          <w:rFonts w:asciiTheme="majorHAnsi" w:hAnsiTheme="majorHAnsi" w:cstheme="minorHAnsi"/>
          <w:sz w:val="22"/>
          <w:lang w:val="es-ES_tradnl"/>
        </w:rPr>
        <w:t xml:space="preserve">l 10% de las mujeres </w:t>
      </w:r>
      <w:r w:rsidR="008716ED" w:rsidRPr="00DE786E">
        <w:rPr>
          <w:rFonts w:asciiTheme="majorHAnsi" w:hAnsiTheme="majorHAnsi" w:cstheme="minorHAnsi"/>
          <w:sz w:val="22"/>
          <w:lang w:val="es-ES_tradnl"/>
        </w:rPr>
        <w:t>de 15- 49 a</w:t>
      </w:r>
      <w:r w:rsidR="008716ED" w:rsidRPr="00DE786E">
        <w:rPr>
          <w:rFonts w:asciiTheme="majorHAnsi" w:hAnsiTheme="majorHAnsi"/>
          <w:sz w:val="22"/>
          <w:szCs w:val="22"/>
          <w:lang w:val="es-ES_tradnl"/>
        </w:rPr>
        <w:t>ñ</w:t>
      </w:r>
      <w:r w:rsidR="008716ED" w:rsidRPr="00DE786E">
        <w:rPr>
          <w:rFonts w:asciiTheme="majorHAnsi" w:hAnsiTheme="majorHAnsi" w:cstheme="minorHAnsi"/>
          <w:sz w:val="22"/>
          <w:lang w:val="es-ES_tradnl"/>
        </w:rPr>
        <w:t xml:space="preserve">os </w:t>
      </w:r>
      <w:r w:rsidRPr="00DE786E">
        <w:rPr>
          <w:rFonts w:asciiTheme="majorHAnsi" w:hAnsiTheme="majorHAnsi" w:cstheme="minorHAnsi"/>
          <w:sz w:val="22"/>
          <w:lang w:val="es-ES_tradnl"/>
        </w:rPr>
        <w:t>reportó haber experimentado violencia sexual</w:t>
      </w:r>
      <w:r w:rsidR="002C58F7">
        <w:rPr>
          <w:rStyle w:val="FootnoteReference"/>
          <w:rFonts w:asciiTheme="majorHAnsi" w:hAnsiTheme="majorHAnsi" w:cstheme="minorHAnsi"/>
          <w:sz w:val="22"/>
          <w:lang w:val="es-ES_tradnl"/>
        </w:rPr>
        <w:footnoteReference w:id="22"/>
      </w:r>
      <w:r w:rsidRPr="00DE786E">
        <w:rPr>
          <w:rFonts w:asciiTheme="majorHAnsi" w:hAnsiTheme="majorHAnsi" w:cstheme="minorHAnsi"/>
          <w:sz w:val="22"/>
          <w:lang w:val="es-ES_tradnl"/>
        </w:rPr>
        <w:t xml:space="preserve"> alguna vez en la vida en </w:t>
      </w:r>
      <w:r w:rsidR="00675B02">
        <w:rPr>
          <w:rFonts w:asciiTheme="majorHAnsi" w:hAnsiTheme="majorHAnsi" w:cstheme="minorHAnsi"/>
          <w:sz w:val="22"/>
          <w:lang w:val="es-ES_tradnl"/>
        </w:rPr>
        <w:t>las ENDESA</w:t>
      </w:r>
      <w:r w:rsidRPr="00DE786E">
        <w:rPr>
          <w:rFonts w:asciiTheme="majorHAnsi" w:hAnsiTheme="majorHAnsi" w:cstheme="minorHAnsi"/>
          <w:sz w:val="22"/>
          <w:lang w:val="es-ES_tradnl"/>
        </w:rPr>
        <w:t xml:space="preserve"> 2007 y 2013 respectivamente.</w:t>
      </w:r>
      <w:r w:rsidR="00643F14" w:rsidRPr="00DE786E">
        <w:rPr>
          <w:rFonts w:asciiTheme="majorHAnsi" w:hAnsiTheme="majorHAnsi" w:cstheme="minorHAnsi"/>
          <w:sz w:val="22"/>
          <w:lang w:val="es-ES_tradnl"/>
        </w:rPr>
        <w:t xml:space="preserve"> En la ENDESA 2013</w:t>
      </w:r>
      <w:r w:rsidRPr="00DE786E">
        <w:rPr>
          <w:rFonts w:asciiTheme="majorHAnsi" w:hAnsiTheme="majorHAnsi" w:cstheme="minorHAnsi"/>
          <w:sz w:val="22"/>
          <w:lang w:val="es-ES_tradnl"/>
        </w:rPr>
        <w:t>, el 3.5% reportó este tipo de violencia en los últimos 12 meses</w:t>
      </w:r>
      <w:r w:rsidR="00643F14" w:rsidRPr="00DE786E">
        <w:rPr>
          <w:rFonts w:asciiTheme="majorHAnsi" w:hAnsiTheme="majorHAnsi" w:cstheme="minorHAnsi"/>
          <w:sz w:val="22"/>
          <w:lang w:val="es-ES_tradnl"/>
        </w:rPr>
        <w:t xml:space="preserve"> mientras que </w:t>
      </w:r>
      <w:r w:rsidR="00E20706" w:rsidRPr="00DE786E">
        <w:rPr>
          <w:rFonts w:asciiTheme="majorHAnsi" w:hAnsiTheme="majorHAnsi" w:cstheme="minorHAnsi"/>
          <w:sz w:val="22"/>
          <w:lang w:val="es-ES_tradnl"/>
        </w:rPr>
        <w:t xml:space="preserve">la prevalencia de violencia </w:t>
      </w:r>
      <w:r w:rsidR="007C7B65" w:rsidRPr="00DE786E">
        <w:rPr>
          <w:rFonts w:asciiTheme="majorHAnsi" w:hAnsiTheme="majorHAnsi" w:cstheme="minorHAnsi"/>
          <w:sz w:val="22"/>
          <w:lang w:val="es-ES_tradnl"/>
        </w:rPr>
        <w:t xml:space="preserve">sexual </w:t>
      </w:r>
      <w:r w:rsidR="00E20706" w:rsidRPr="00DE786E">
        <w:rPr>
          <w:rFonts w:asciiTheme="majorHAnsi" w:hAnsiTheme="majorHAnsi" w:cstheme="minorHAnsi"/>
          <w:sz w:val="22"/>
          <w:lang w:val="es-ES_tradnl"/>
        </w:rPr>
        <w:t>alguna vez presenta variaciones según algunas características sociodemográficas, alcanzando el</w:t>
      </w:r>
      <w:r w:rsidRPr="00DE786E">
        <w:rPr>
          <w:rFonts w:asciiTheme="majorHAnsi" w:hAnsiTheme="majorHAnsi" w:cstheme="minorHAnsi"/>
          <w:sz w:val="22"/>
          <w:lang w:val="es-ES_tradnl"/>
        </w:rPr>
        <w:t xml:space="preserve"> 3.6% entre las que no t</w:t>
      </w:r>
      <w:r w:rsidR="00DC0B00">
        <w:rPr>
          <w:rFonts w:asciiTheme="majorHAnsi" w:hAnsiTheme="majorHAnsi" w:cstheme="minorHAnsi"/>
          <w:sz w:val="22"/>
          <w:lang w:val="es-ES_tradnl"/>
        </w:rPr>
        <w:t>enían</w:t>
      </w:r>
      <w:r w:rsidRPr="00DE786E">
        <w:rPr>
          <w:rFonts w:asciiTheme="majorHAnsi" w:hAnsiTheme="majorHAnsi" w:cstheme="minorHAnsi"/>
          <w:sz w:val="22"/>
          <w:lang w:val="es-ES_tradnl"/>
        </w:rPr>
        <w:t xml:space="preserve"> hijos vivos al momento de la encuesta y 20.9% entre las que tenían 5 o más hijos vivos, 11.6% entre las que </w:t>
      </w:r>
      <w:r w:rsidR="00DC0B00">
        <w:rPr>
          <w:rFonts w:asciiTheme="majorHAnsi" w:hAnsiTheme="majorHAnsi" w:cstheme="minorHAnsi"/>
          <w:sz w:val="22"/>
          <w:lang w:val="es-ES_tradnl"/>
        </w:rPr>
        <w:t>entrevistadas sin</w:t>
      </w:r>
      <w:r w:rsidRPr="00DE786E">
        <w:rPr>
          <w:rFonts w:asciiTheme="majorHAnsi" w:hAnsiTheme="majorHAnsi" w:cstheme="minorHAnsi"/>
          <w:sz w:val="22"/>
          <w:lang w:val="es-ES_tradnl"/>
        </w:rPr>
        <w:t xml:space="preserve"> educación formal (sin educación) y 6.6% en que t</w:t>
      </w:r>
      <w:r w:rsidR="00DC0B00">
        <w:rPr>
          <w:rFonts w:asciiTheme="majorHAnsi" w:hAnsiTheme="majorHAnsi" w:cstheme="minorHAnsi"/>
          <w:sz w:val="22"/>
          <w:lang w:val="es-ES_tradnl"/>
        </w:rPr>
        <w:t>enían</w:t>
      </w:r>
      <w:r w:rsidRPr="00DE786E">
        <w:rPr>
          <w:rFonts w:asciiTheme="majorHAnsi" w:hAnsiTheme="majorHAnsi" w:cstheme="minorHAnsi"/>
          <w:sz w:val="22"/>
          <w:lang w:val="es-ES_tradnl"/>
        </w:rPr>
        <w:t xml:space="preserve"> educación superior</w:t>
      </w:r>
      <w:r w:rsidR="004C70AF">
        <w:rPr>
          <w:rFonts w:asciiTheme="majorHAnsi" w:hAnsiTheme="majorHAnsi" w:cstheme="minorHAnsi"/>
          <w:sz w:val="22"/>
          <w:lang w:val="es-ES_tradnl"/>
        </w:rPr>
        <w:t xml:space="preserve">, </w:t>
      </w:r>
      <w:r w:rsidRPr="00DE786E">
        <w:rPr>
          <w:rFonts w:asciiTheme="majorHAnsi" w:hAnsiTheme="majorHAnsi" w:cstheme="minorHAnsi"/>
          <w:sz w:val="22"/>
          <w:lang w:val="es-ES_tradnl"/>
        </w:rPr>
        <w:t xml:space="preserve">5.4% en las del quintil de riqueza superior y 14.6% en las del quintil de riqueza inferior. </w:t>
      </w:r>
      <w:r w:rsidR="0023153F" w:rsidRPr="00DE786E">
        <w:rPr>
          <w:rFonts w:asciiTheme="majorHAnsi" w:hAnsiTheme="majorHAnsi" w:cstheme="minorHAnsi"/>
          <w:sz w:val="22"/>
          <w:lang w:val="es-ES_tradnl"/>
        </w:rPr>
        <w:t xml:space="preserve"> Entre las mujeres alguna vez unidas o casadas, el 20.7% indicó que la persona que cometió la violencia sexual fue el actual esposo/compañero y el 61.4% </w:t>
      </w:r>
      <w:r w:rsidR="00B7250B">
        <w:rPr>
          <w:rFonts w:asciiTheme="majorHAnsi" w:hAnsiTheme="majorHAnsi" w:cstheme="minorHAnsi"/>
          <w:sz w:val="22"/>
          <w:lang w:val="es-ES_tradnl"/>
        </w:rPr>
        <w:t xml:space="preserve">el </w:t>
      </w:r>
      <w:r w:rsidR="0023153F" w:rsidRPr="00DE786E">
        <w:rPr>
          <w:rFonts w:asciiTheme="majorHAnsi" w:hAnsiTheme="majorHAnsi" w:cstheme="minorHAnsi"/>
          <w:sz w:val="22"/>
          <w:lang w:val="es-ES_tradnl"/>
        </w:rPr>
        <w:t xml:space="preserve">anterior esposo/compañero. </w:t>
      </w:r>
    </w:p>
    <w:p w14:paraId="1F951DD7" w14:textId="77777777" w:rsidR="00B743EA" w:rsidRDefault="00B743EA" w:rsidP="00081CBF">
      <w:pPr>
        <w:pStyle w:val="ListParagraph"/>
        <w:widowControl w:val="0"/>
        <w:autoSpaceDE w:val="0"/>
        <w:autoSpaceDN w:val="0"/>
        <w:adjustRightInd w:val="0"/>
        <w:ind w:left="0" w:right="360"/>
        <w:jc w:val="both"/>
        <w:rPr>
          <w:rFonts w:asciiTheme="majorHAnsi" w:hAnsiTheme="majorHAnsi" w:cstheme="minorHAnsi"/>
          <w:b/>
          <w:i/>
          <w:sz w:val="22"/>
          <w:lang w:val="es-ES_tradnl"/>
        </w:rPr>
      </w:pPr>
    </w:p>
    <w:p w14:paraId="2EE67A23" w14:textId="713AC19A" w:rsidR="005125D7" w:rsidRPr="00DE786E" w:rsidRDefault="005125D7"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r w:rsidRPr="00DE786E">
        <w:rPr>
          <w:rFonts w:asciiTheme="majorHAnsi" w:hAnsiTheme="majorHAnsi" w:cstheme="minorHAnsi"/>
          <w:b/>
          <w:i/>
          <w:sz w:val="22"/>
          <w:lang w:val="es-ES_tradnl"/>
        </w:rPr>
        <w:t>Violencia durante el embarazo</w:t>
      </w:r>
      <w:r w:rsidRPr="00DE786E">
        <w:rPr>
          <w:rFonts w:asciiTheme="majorHAnsi" w:hAnsiTheme="majorHAnsi" w:cstheme="minorHAnsi"/>
          <w:b/>
          <w:sz w:val="22"/>
          <w:lang w:val="es-ES_tradnl"/>
        </w:rPr>
        <w:t xml:space="preserve">. </w:t>
      </w:r>
      <w:r w:rsidR="007C7B65" w:rsidRPr="00DE786E">
        <w:rPr>
          <w:rFonts w:asciiTheme="majorHAnsi" w:hAnsiTheme="majorHAnsi" w:cstheme="minorHAnsi"/>
          <w:sz w:val="22"/>
          <w:lang w:val="es-ES_tradnl"/>
        </w:rPr>
        <w:t xml:space="preserve"> L</w:t>
      </w:r>
      <w:r w:rsidRPr="00DE786E">
        <w:rPr>
          <w:rFonts w:asciiTheme="majorHAnsi" w:hAnsiTheme="majorHAnsi" w:cstheme="minorHAnsi"/>
          <w:sz w:val="22"/>
          <w:lang w:val="es-ES_tradnl"/>
        </w:rPr>
        <w:t xml:space="preserve">a proporción de mujeres </w:t>
      </w:r>
      <w:r w:rsidR="008716ED" w:rsidRPr="00DE786E">
        <w:rPr>
          <w:rFonts w:asciiTheme="majorHAnsi" w:hAnsiTheme="majorHAnsi" w:cstheme="minorHAnsi"/>
          <w:sz w:val="22"/>
          <w:lang w:val="es-ES_tradnl"/>
        </w:rPr>
        <w:t>de 15- 49 a</w:t>
      </w:r>
      <w:r w:rsidR="008716ED" w:rsidRPr="00DE786E">
        <w:rPr>
          <w:rFonts w:asciiTheme="majorHAnsi" w:hAnsiTheme="majorHAnsi"/>
          <w:sz w:val="22"/>
          <w:szCs w:val="22"/>
          <w:lang w:val="es-ES_tradnl"/>
        </w:rPr>
        <w:t>ñ</w:t>
      </w:r>
      <w:r w:rsidR="008716ED" w:rsidRPr="00DE786E">
        <w:rPr>
          <w:rFonts w:asciiTheme="majorHAnsi" w:hAnsiTheme="majorHAnsi" w:cstheme="minorHAnsi"/>
          <w:sz w:val="22"/>
          <w:lang w:val="es-ES_tradnl"/>
        </w:rPr>
        <w:t xml:space="preserve">os </w:t>
      </w:r>
      <w:r w:rsidR="00B478E0">
        <w:rPr>
          <w:rFonts w:asciiTheme="majorHAnsi" w:hAnsiTheme="majorHAnsi" w:cstheme="minorHAnsi"/>
          <w:sz w:val="22"/>
          <w:lang w:val="es-ES_tradnl"/>
        </w:rPr>
        <w:t xml:space="preserve">alguna vez </w:t>
      </w:r>
      <w:r w:rsidRPr="00DE786E">
        <w:rPr>
          <w:rFonts w:asciiTheme="majorHAnsi" w:hAnsiTheme="majorHAnsi" w:cstheme="minorHAnsi"/>
          <w:sz w:val="22"/>
          <w:lang w:val="es-ES_tradnl"/>
        </w:rPr>
        <w:t>embarazada</w:t>
      </w:r>
      <w:r w:rsidR="00B478E0">
        <w:rPr>
          <w:rFonts w:asciiTheme="majorHAnsi" w:hAnsiTheme="majorHAnsi" w:cstheme="minorHAnsi"/>
          <w:sz w:val="22"/>
          <w:lang w:val="es-ES_tradnl"/>
        </w:rPr>
        <w:t>s</w:t>
      </w:r>
      <w:r w:rsidRPr="00DE786E">
        <w:rPr>
          <w:rFonts w:asciiTheme="majorHAnsi" w:hAnsiTheme="majorHAnsi" w:cstheme="minorHAnsi"/>
          <w:sz w:val="22"/>
          <w:lang w:val="es-ES_tradnl"/>
        </w:rPr>
        <w:t xml:space="preserve"> </w:t>
      </w:r>
      <w:r w:rsidR="00B478E0">
        <w:rPr>
          <w:rFonts w:asciiTheme="majorHAnsi" w:hAnsiTheme="majorHAnsi" w:cstheme="minorHAnsi"/>
          <w:sz w:val="22"/>
          <w:lang w:val="es-ES_tradnl"/>
        </w:rPr>
        <w:t xml:space="preserve">que han </w:t>
      </w:r>
      <w:r w:rsidRPr="00DE786E">
        <w:rPr>
          <w:rFonts w:asciiTheme="majorHAnsi" w:hAnsiTheme="majorHAnsi" w:cstheme="minorHAnsi"/>
          <w:sz w:val="22"/>
          <w:lang w:val="es-ES_tradnl"/>
        </w:rPr>
        <w:t>experimentado violencia física durante el embarazo</w:t>
      </w:r>
      <w:r w:rsidR="00402AEB">
        <w:rPr>
          <w:rStyle w:val="FootnoteReference"/>
          <w:rFonts w:asciiTheme="majorHAnsi" w:hAnsiTheme="majorHAnsi" w:cstheme="minorHAnsi"/>
          <w:sz w:val="22"/>
          <w:lang w:val="es-ES_tradnl"/>
        </w:rPr>
        <w:footnoteReference w:id="23"/>
      </w:r>
      <w:r w:rsidRPr="00DE786E">
        <w:rPr>
          <w:rFonts w:asciiTheme="majorHAnsi" w:hAnsiTheme="majorHAnsi" w:cstheme="minorHAnsi"/>
          <w:sz w:val="22"/>
          <w:lang w:val="es-ES_tradnl"/>
        </w:rPr>
        <w:t xml:space="preserve"> fue 7.4% en </w:t>
      </w:r>
      <w:r w:rsidR="007C7B65" w:rsidRPr="00DE786E">
        <w:rPr>
          <w:rFonts w:asciiTheme="majorHAnsi" w:hAnsiTheme="majorHAnsi" w:cstheme="minorHAnsi"/>
          <w:sz w:val="22"/>
          <w:lang w:val="es-ES_tradnl"/>
        </w:rPr>
        <w:t>la ENDESA</w:t>
      </w:r>
      <w:r w:rsidRPr="00DE786E">
        <w:rPr>
          <w:rFonts w:asciiTheme="majorHAnsi" w:hAnsiTheme="majorHAnsi" w:cstheme="minorHAnsi"/>
          <w:sz w:val="22"/>
          <w:lang w:val="es-ES_tradnl"/>
        </w:rPr>
        <w:t xml:space="preserve"> 2013 y 6.6% en </w:t>
      </w:r>
      <w:r w:rsidR="007C7B65" w:rsidRPr="00DE786E">
        <w:rPr>
          <w:rFonts w:asciiTheme="majorHAnsi" w:hAnsiTheme="majorHAnsi" w:cstheme="minorHAnsi"/>
          <w:sz w:val="22"/>
          <w:lang w:val="es-ES_tradnl"/>
        </w:rPr>
        <w:t>la ENDESA</w:t>
      </w:r>
      <w:r w:rsidRPr="00DE786E">
        <w:rPr>
          <w:rFonts w:asciiTheme="majorHAnsi" w:hAnsiTheme="majorHAnsi" w:cstheme="minorHAnsi"/>
          <w:sz w:val="22"/>
          <w:lang w:val="es-ES_tradnl"/>
        </w:rPr>
        <w:t xml:space="preserve"> 2007. </w:t>
      </w:r>
      <w:r w:rsidR="002B34FB">
        <w:rPr>
          <w:rFonts w:asciiTheme="majorHAnsi" w:hAnsiTheme="majorHAnsi" w:cstheme="minorHAnsi"/>
          <w:sz w:val="22"/>
          <w:lang w:val="es-ES_tradnl"/>
        </w:rPr>
        <w:t>E</w:t>
      </w:r>
      <w:r w:rsidR="002C58F7">
        <w:rPr>
          <w:rFonts w:asciiTheme="majorHAnsi" w:hAnsiTheme="majorHAnsi" w:cstheme="minorHAnsi"/>
          <w:sz w:val="22"/>
          <w:lang w:val="es-ES_tradnl"/>
        </w:rPr>
        <w:t>n la ENDESA 2013 e</w:t>
      </w:r>
      <w:r w:rsidR="002B34FB">
        <w:rPr>
          <w:rFonts w:asciiTheme="majorHAnsi" w:hAnsiTheme="majorHAnsi" w:cstheme="minorHAnsi"/>
          <w:sz w:val="22"/>
          <w:lang w:val="es-ES_tradnl"/>
        </w:rPr>
        <w:t>stas cifras varían</w:t>
      </w:r>
      <w:r w:rsidR="00B35710">
        <w:rPr>
          <w:rFonts w:asciiTheme="majorHAnsi" w:hAnsiTheme="majorHAnsi" w:cstheme="minorHAnsi"/>
          <w:sz w:val="22"/>
          <w:lang w:val="es-ES_tradnl"/>
        </w:rPr>
        <w:t xml:space="preserve"> según</w:t>
      </w:r>
      <w:r w:rsidR="002B34FB">
        <w:rPr>
          <w:rFonts w:asciiTheme="majorHAnsi" w:hAnsiTheme="majorHAnsi" w:cstheme="minorHAnsi"/>
          <w:sz w:val="22"/>
          <w:lang w:val="es-ES_tradnl"/>
        </w:rPr>
        <w:t xml:space="preserve"> características sociodemográfica</w:t>
      </w:r>
      <w:r w:rsidRPr="00DE786E">
        <w:rPr>
          <w:rFonts w:asciiTheme="majorHAnsi" w:hAnsiTheme="majorHAnsi" w:cstheme="minorHAnsi"/>
          <w:sz w:val="22"/>
          <w:lang w:val="es-ES_tradnl"/>
        </w:rPr>
        <w:t xml:space="preserve">s </w:t>
      </w:r>
      <w:r w:rsidR="00B35710">
        <w:rPr>
          <w:rFonts w:asciiTheme="majorHAnsi" w:hAnsiTheme="majorHAnsi" w:cstheme="minorHAnsi"/>
          <w:sz w:val="22"/>
          <w:lang w:val="es-ES_tradnl"/>
        </w:rPr>
        <w:t xml:space="preserve">seleccionadas, alcanzando </w:t>
      </w:r>
      <w:r w:rsidRPr="00DE786E">
        <w:rPr>
          <w:rFonts w:asciiTheme="majorHAnsi" w:hAnsiTheme="majorHAnsi" w:cstheme="minorHAnsi"/>
          <w:sz w:val="22"/>
          <w:lang w:val="es-ES_tradnl"/>
        </w:rPr>
        <w:t xml:space="preserve">el 6% de las mujeres del quintil de riqueza superior </w:t>
      </w:r>
      <w:r w:rsidR="00601DF8">
        <w:rPr>
          <w:rFonts w:asciiTheme="majorHAnsi" w:hAnsiTheme="majorHAnsi" w:cstheme="minorHAnsi"/>
          <w:sz w:val="22"/>
          <w:lang w:val="es-ES_tradnl"/>
        </w:rPr>
        <w:t xml:space="preserve">y </w:t>
      </w:r>
      <w:r w:rsidR="00533430" w:rsidRPr="00DE786E">
        <w:rPr>
          <w:rFonts w:asciiTheme="majorHAnsi" w:hAnsiTheme="majorHAnsi" w:cstheme="minorHAnsi"/>
          <w:sz w:val="22"/>
          <w:lang w:val="es-ES_tradnl"/>
        </w:rPr>
        <w:t>el</w:t>
      </w:r>
      <w:r w:rsidRPr="00DE786E">
        <w:rPr>
          <w:rFonts w:asciiTheme="majorHAnsi" w:hAnsiTheme="majorHAnsi" w:cstheme="minorHAnsi"/>
          <w:sz w:val="22"/>
          <w:lang w:val="es-ES_tradnl"/>
        </w:rPr>
        <w:t xml:space="preserve"> 10.6% </w:t>
      </w:r>
      <w:r w:rsidR="00601DF8">
        <w:rPr>
          <w:rFonts w:asciiTheme="majorHAnsi" w:hAnsiTheme="majorHAnsi" w:cstheme="minorHAnsi"/>
          <w:sz w:val="22"/>
          <w:lang w:val="es-ES_tradnl"/>
        </w:rPr>
        <w:t xml:space="preserve">en las </w:t>
      </w:r>
      <w:r w:rsidRPr="00DE786E">
        <w:rPr>
          <w:rFonts w:asciiTheme="majorHAnsi" w:hAnsiTheme="majorHAnsi" w:cstheme="minorHAnsi"/>
          <w:sz w:val="22"/>
          <w:lang w:val="es-ES_tradnl"/>
        </w:rPr>
        <w:t xml:space="preserve">del quintil inferior, el 11% </w:t>
      </w:r>
      <w:r w:rsidR="00601DF8">
        <w:rPr>
          <w:rFonts w:asciiTheme="majorHAnsi" w:hAnsiTheme="majorHAnsi" w:cstheme="minorHAnsi"/>
          <w:sz w:val="22"/>
          <w:lang w:val="es-ES_tradnl"/>
        </w:rPr>
        <w:t>en</w:t>
      </w:r>
      <w:r w:rsidRPr="00DE786E">
        <w:rPr>
          <w:rFonts w:asciiTheme="majorHAnsi" w:hAnsiTheme="majorHAnsi" w:cstheme="minorHAnsi"/>
          <w:sz w:val="22"/>
          <w:lang w:val="es-ES_tradnl"/>
        </w:rPr>
        <w:t xml:space="preserve"> las que tienen educación primaria (5</w:t>
      </w:r>
      <w:r w:rsidR="00D07849">
        <w:rPr>
          <w:rFonts w:asciiTheme="majorHAnsi" w:hAnsiTheme="majorHAnsi" w:cstheme="minorHAnsi"/>
          <w:sz w:val="22"/>
          <w:lang w:val="es-ES_tradnl"/>
        </w:rPr>
        <w:t>to</w:t>
      </w:r>
      <w:r w:rsidRPr="00DE786E">
        <w:rPr>
          <w:rFonts w:asciiTheme="majorHAnsi" w:hAnsiTheme="majorHAnsi" w:cstheme="minorHAnsi"/>
          <w:sz w:val="22"/>
          <w:lang w:val="es-ES_tradnl"/>
        </w:rPr>
        <w:t>-8</w:t>
      </w:r>
      <w:r w:rsidR="00D07849">
        <w:rPr>
          <w:rFonts w:asciiTheme="majorHAnsi" w:hAnsiTheme="majorHAnsi" w:cstheme="minorHAnsi"/>
          <w:sz w:val="22"/>
          <w:lang w:val="es-ES_tradnl"/>
        </w:rPr>
        <w:t>vo</w:t>
      </w:r>
      <w:r w:rsidRPr="00DE786E">
        <w:rPr>
          <w:rFonts w:asciiTheme="majorHAnsi" w:hAnsiTheme="majorHAnsi" w:cstheme="minorHAnsi"/>
          <w:sz w:val="22"/>
          <w:lang w:val="es-ES_tradnl"/>
        </w:rPr>
        <w:t xml:space="preserve"> grado) </w:t>
      </w:r>
      <w:r w:rsidR="00533430" w:rsidRPr="00DE786E">
        <w:rPr>
          <w:rFonts w:asciiTheme="majorHAnsi" w:hAnsiTheme="majorHAnsi" w:cstheme="minorHAnsi"/>
          <w:sz w:val="22"/>
          <w:lang w:val="es-ES_tradnl"/>
        </w:rPr>
        <w:t xml:space="preserve">y </w:t>
      </w:r>
      <w:r w:rsidRPr="00DE786E">
        <w:rPr>
          <w:rFonts w:asciiTheme="majorHAnsi" w:hAnsiTheme="majorHAnsi" w:cstheme="minorHAnsi"/>
          <w:sz w:val="22"/>
          <w:lang w:val="es-ES_tradnl"/>
        </w:rPr>
        <w:t xml:space="preserve">el 4.3% </w:t>
      </w:r>
      <w:r w:rsidR="00601DF8">
        <w:rPr>
          <w:rFonts w:asciiTheme="majorHAnsi" w:hAnsiTheme="majorHAnsi" w:cstheme="minorHAnsi"/>
          <w:sz w:val="22"/>
          <w:lang w:val="es-ES_tradnl"/>
        </w:rPr>
        <w:t>en</w:t>
      </w:r>
      <w:r w:rsidRPr="00DE786E">
        <w:rPr>
          <w:rFonts w:asciiTheme="majorHAnsi" w:hAnsiTheme="majorHAnsi" w:cstheme="minorHAnsi"/>
          <w:sz w:val="22"/>
          <w:lang w:val="es-ES_tradnl"/>
        </w:rPr>
        <w:t xml:space="preserve"> las que tienen educación superior y 6.8% en las que tienen 1-2 hijos y 12.7% entre las que tienen 5 o más hijos vivos. </w:t>
      </w:r>
      <w:r w:rsidR="008716ED" w:rsidRPr="00DE786E">
        <w:rPr>
          <w:rFonts w:asciiTheme="majorHAnsi" w:hAnsiTheme="majorHAnsi" w:cstheme="minorHAnsi"/>
          <w:sz w:val="22"/>
          <w:lang w:val="es-ES_tradnl"/>
        </w:rPr>
        <w:t xml:space="preserve">Se observa que entre </w:t>
      </w:r>
      <w:r w:rsidR="00B478E0">
        <w:rPr>
          <w:rFonts w:asciiTheme="majorHAnsi" w:hAnsiTheme="majorHAnsi" w:cstheme="minorHAnsi"/>
          <w:sz w:val="22"/>
          <w:lang w:val="es-ES_tradnl"/>
        </w:rPr>
        <w:t xml:space="preserve">estos </w:t>
      </w:r>
      <w:r w:rsidR="008716ED" w:rsidRPr="00DE786E">
        <w:rPr>
          <w:rFonts w:asciiTheme="majorHAnsi" w:hAnsiTheme="majorHAnsi" w:cstheme="minorHAnsi"/>
          <w:sz w:val="22"/>
          <w:lang w:val="es-ES_tradnl"/>
        </w:rPr>
        <w:t xml:space="preserve">subgrupos correspondientes se registran diferencias de alrededor de cinco puntos porcentuales o </w:t>
      </w:r>
      <w:r w:rsidR="00E50642" w:rsidRPr="00DE786E">
        <w:rPr>
          <w:rFonts w:asciiTheme="majorHAnsi" w:hAnsiTheme="majorHAnsi" w:cstheme="minorHAnsi"/>
          <w:sz w:val="22"/>
          <w:lang w:val="es-ES_tradnl"/>
        </w:rPr>
        <w:t>más</w:t>
      </w:r>
      <w:r w:rsidR="008716ED" w:rsidRPr="00DE786E">
        <w:rPr>
          <w:rFonts w:asciiTheme="majorHAnsi" w:hAnsiTheme="majorHAnsi" w:cstheme="minorHAnsi"/>
          <w:sz w:val="22"/>
          <w:lang w:val="es-ES_tradnl"/>
        </w:rPr>
        <w:t xml:space="preserve"> entre el rango superior e inferior.</w:t>
      </w:r>
    </w:p>
    <w:p w14:paraId="6710FD7F" w14:textId="77777777" w:rsidR="005125D7" w:rsidRPr="00DE786E" w:rsidRDefault="005125D7"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40B3BE62" w14:textId="0A020813" w:rsidR="00211995" w:rsidRDefault="002A4CBF" w:rsidP="00081CBF">
      <w:pPr>
        <w:widowControl w:val="0"/>
        <w:autoSpaceDE w:val="0"/>
        <w:autoSpaceDN w:val="0"/>
        <w:adjustRightInd w:val="0"/>
        <w:ind w:right="360"/>
        <w:jc w:val="both"/>
        <w:rPr>
          <w:rFonts w:asciiTheme="majorHAnsi" w:hAnsiTheme="majorHAnsi" w:cstheme="minorHAnsi"/>
          <w:sz w:val="22"/>
          <w:lang w:val="es-ES_tradnl"/>
        </w:rPr>
      </w:pPr>
      <w:r w:rsidRPr="00DE786E">
        <w:rPr>
          <w:rFonts w:asciiTheme="majorHAnsi" w:hAnsiTheme="majorHAnsi" w:cstheme="minorHAnsi"/>
          <w:b/>
          <w:i/>
          <w:sz w:val="22"/>
          <w:lang w:val="es-ES_tradnl"/>
        </w:rPr>
        <w:t>Violencia fí</w:t>
      </w:r>
      <w:r w:rsidR="00236AC9" w:rsidRPr="00DE786E">
        <w:rPr>
          <w:rFonts w:asciiTheme="majorHAnsi" w:hAnsiTheme="majorHAnsi" w:cstheme="minorHAnsi"/>
          <w:b/>
          <w:i/>
          <w:sz w:val="22"/>
          <w:lang w:val="es-ES_tradnl"/>
        </w:rPr>
        <w:t>sica, sexual y emocional ejercida por la pareja</w:t>
      </w:r>
      <w:r w:rsidRPr="00DE786E">
        <w:rPr>
          <w:rFonts w:asciiTheme="majorHAnsi" w:hAnsiTheme="majorHAnsi" w:cstheme="minorHAnsi"/>
          <w:b/>
          <w:sz w:val="22"/>
          <w:lang w:val="es-ES_tradnl"/>
        </w:rPr>
        <w:t>.</w:t>
      </w:r>
      <w:r w:rsidR="006B4BF2">
        <w:rPr>
          <w:rStyle w:val="FootnoteReference"/>
          <w:rFonts w:asciiTheme="majorHAnsi" w:hAnsiTheme="majorHAnsi" w:cstheme="minorHAnsi"/>
          <w:b/>
          <w:sz w:val="22"/>
          <w:lang w:val="es-ES_tradnl"/>
        </w:rPr>
        <w:footnoteReference w:id="24"/>
      </w:r>
      <w:r w:rsidRPr="00DE786E">
        <w:rPr>
          <w:rFonts w:asciiTheme="majorHAnsi" w:hAnsiTheme="majorHAnsi" w:cstheme="minorHAnsi"/>
          <w:b/>
          <w:sz w:val="22"/>
          <w:lang w:val="es-ES_tradnl"/>
        </w:rPr>
        <w:t xml:space="preserve"> </w:t>
      </w:r>
      <w:r w:rsidR="00236AC9" w:rsidRPr="00DE786E">
        <w:rPr>
          <w:rFonts w:asciiTheme="majorHAnsi" w:hAnsiTheme="majorHAnsi" w:cstheme="minorHAnsi"/>
          <w:sz w:val="22"/>
          <w:lang w:val="es-ES_tradnl"/>
        </w:rPr>
        <w:t xml:space="preserve">La proporción </w:t>
      </w:r>
      <w:r w:rsidR="008716ED" w:rsidRPr="00DE786E">
        <w:rPr>
          <w:rFonts w:asciiTheme="majorHAnsi" w:hAnsiTheme="majorHAnsi" w:cstheme="minorHAnsi"/>
          <w:sz w:val="22"/>
          <w:lang w:val="es-ES_tradnl"/>
        </w:rPr>
        <w:t>de mujeres de 15- 49 a</w:t>
      </w:r>
      <w:r w:rsidR="008716ED" w:rsidRPr="00DE786E">
        <w:rPr>
          <w:rFonts w:asciiTheme="majorHAnsi" w:hAnsiTheme="majorHAnsi"/>
          <w:sz w:val="22"/>
          <w:szCs w:val="22"/>
          <w:lang w:val="es-ES_tradnl"/>
        </w:rPr>
        <w:t>ñ</w:t>
      </w:r>
      <w:r w:rsidR="008716ED" w:rsidRPr="00DE786E">
        <w:rPr>
          <w:rFonts w:asciiTheme="majorHAnsi" w:hAnsiTheme="majorHAnsi" w:cstheme="minorHAnsi"/>
          <w:sz w:val="22"/>
          <w:lang w:val="es-ES_tradnl"/>
        </w:rPr>
        <w:t xml:space="preserve">os </w:t>
      </w:r>
      <w:r w:rsidR="00E82963">
        <w:rPr>
          <w:rFonts w:asciiTheme="majorHAnsi" w:hAnsiTheme="majorHAnsi" w:cstheme="minorHAnsi"/>
          <w:sz w:val="22"/>
          <w:lang w:val="es-ES_tradnl"/>
        </w:rPr>
        <w:t xml:space="preserve">alguna vez casadas o unidas </w:t>
      </w:r>
      <w:r w:rsidR="00236AC9" w:rsidRPr="00DE786E">
        <w:rPr>
          <w:rFonts w:asciiTheme="majorHAnsi" w:hAnsiTheme="majorHAnsi" w:cstheme="minorHAnsi"/>
          <w:sz w:val="22"/>
          <w:lang w:val="es-ES_tradnl"/>
        </w:rPr>
        <w:t xml:space="preserve">que </w:t>
      </w:r>
      <w:r w:rsidR="002116FD">
        <w:rPr>
          <w:rFonts w:asciiTheme="majorHAnsi" w:hAnsiTheme="majorHAnsi" w:cstheme="minorHAnsi"/>
          <w:sz w:val="22"/>
          <w:lang w:val="es-ES_tradnl"/>
        </w:rPr>
        <w:t>han experimentado</w:t>
      </w:r>
      <w:r w:rsidR="00236AC9" w:rsidRPr="00DE786E">
        <w:rPr>
          <w:rFonts w:asciiTheme="majorHAnsi" w:hAnsiTheme="majorHAnsi" w:cstheme="minorHAnsi"/>
          <w:sz w:val="22"/>
          <w:lang w:val="es-ES_tradnl"/>
        </w:rPr>
        <w:t xml:space="preserve"> alguna f</w:t>
      </w:r>
      <w:r w:rsidRPr="00DE786E">
        <w:rPr>
          <w:rFonts w:asciiTheme="majorHAnsi" w:hAnsiTheme="majorHAnsi" w:cstheme="minorHAnsi"/>
          <w:sz w:val="22"/>
          <w:lang w:val="es-ES_tradnl"/>
        </w:rPr>
        <w:t>orma de violencia (emocional, fí</w:t>
      </w:r>
      <w:r w:rsidR="00236AC9" w:rsidRPr="00DE786E">
        <w:rPr>
          <w:rFonts w:asciiTheme="majorHAnsi" w:hAnsiTheme="majorHAnsi" w:cstheme="minorHAnsi"/>
          <w:sz w:val="22"/>
          <w:lang w:val="es-ES_tradnl"/>
        </w:rPr>
        <w:t xml:space="preserve">sica o sexual) por </w:t>
      </w:r>
      <w:r w:rsidR="002116FD">
        <w:rPr>
          <w:rFonts w:asciiTheme="majorHAnsi" w:hAnsiTheme="majorHAnsi" w:cstheme="minorHAnsi"/>
          <w:sz w:val="22"/>
          <w:lang w:val="es-ES_tradnl"/>
        </w:rPr>
        <w:t xml:space="preserve">parte de </w:t>
      </w:r>
      <w:r w:rsidR="00236AC9" w:rsidRPr="00DE786E">
        <w:rPr>
          <w:rFonts w:asciiTheme="majorHAnsi" w:hAnsiTheme="majorHAnsi" w:cstheme="minorHAnsi"/>
          <w:sz w:val="22"/>
          <w:lang w:val="es-ES_tradnl"/>
        </w:rPr>
        <w:t>la pareja</w:t>
      </w:r>
      <w:r w:rsidR="007C7B65" w:rsidRPr="00DE786E">
        <w:rPr>
          <w:rFonts w:asciiTheme="majorHAnsi" w:hAnsiTheme="majorHAnsi" w:cstheme="minorHAnsi"/>
          <w:sz w:val="22"/>
          <w:lang w:val="es-ES_tradnl"/>
        </w:rPr>
        <w:t xml:space="preserve"> alguna vez </w:t>
      </w:r>
      <w:r w:rsidR="00236AC9" w:rsidRPr="00DE786E">
        <w:rPr>
          <w:rFonts w:asciiTheme="majorHAnsi" w:hAnsiTheme="majorHAnsi" w:cstheme="minorHAnsi"/>
          <w:sz w:val="22"/>
          <w:lang w:val="es-ES_tradnl"/>
        </w:rPr>
        <w:t>ha incrementado de 2</w:t>
      </w:r>
      <w:r w:rsidR="00E82963">
        <w:rPr>
          <w:rFonts w:asciiTheme="majorHAnsi" w:hAnsiTheme="majorHAnsi" w:cstheme="minorHAnsi"/>
          <w:sz w:val="22"/>
          <w:lang w:val="es-ES_tradnl"/>
        </w:rPr>
        <w:t>7</w:t>
      </w:r>
      <w:r w:rsidR="008D5939">
        <w:rPr>
          <w:rFonts w:asciiTheme="majorHAnsi" w:hAnsiTheme="majorHAnsi" w:cstheme="minorHAnsi"/>
          <w:sz w:val="22"/>
          <w:lang w:val="es-ES_tradnl"/>
        </w:rPr>
        <w:t>.</w:t>
      </w:r>
      <w:r w:rsidR="00E82963">
        <w:rPr>
          <w:rFonts w:asciiTheme="majorHAnsi" w:hAnsiTheme="majorHAnsi" w:cstheme="minorHAnsi"/>
          <w:sz w:val="22"/>
          <w:lang w:val="es-ES_tradnl"/>
        </w:rPr>
        <w:t>6</w:t>
      </w:r>
      <w:r w:rsidR="00236AC9" w:rsidRPr="00DE786E">
        <w:rPr>
          <w:rFonts w:asciiTheme="majorHAnsi" w:hAnsiTheme="majorHAnsi" w:cstheme="minorHAnsi"/>
          <w:sz w:val="22"/>
          <w:lang w:val="es-ES_tradnl"/>
        </w:rPr>
        <w:t xml:space="preserve">% </w:t>
      </w:r>
      <w:r w:rsidR="00533430" w:rsidRPr="00DE786E">
        <w:rPr>
          <w:rFonts w:asciiTheme="majorHAnsi" w:hAnsiTheme="majorHAnsi" w:cstheme="minorHAnsi"/>
          <w:sz w:val="22"/>
          <w:lang w:val="es-ES_tradnl"/>
        </w:rPr>
        <w:t>según los datos de</w:t>
      </w:r>
      <w:r w:rsidR="00236AC9" w:rsidRPr="00DE786E">
        <w:rPr>
          <w:rFonts w:asciiTheme="majorHAnsi" w:hAnsiTheme="majorHAnsi" w:cstheme="minorHAnsi"/>
          <w:sz w:val="22"/>
          <w:lang w:val="es-ES_tradnl"/>
        </w:rPr>
        <w:t xml:space="preserve"> la ENDESA 2002 a 3</w:t>
      </w:r>
      <w:r w:rsidR="008D5939">
        <w:rPr>
          <w:rFonts w:asciiTheme="majorHAnsi" w:hAnsiTheme="majorHAnsi" w:cstheme="minorHAnsi"/>
          <w:sz w:val="22"/>
          <w:lang w:val="es-ES_tradnl"/>
        </w:rPr>
        <w:t>4.</w:t>
      </w:r>
      <w:r w:rsidR="002116FD">
        <w:rPr>
          <w:rFonts w:asciiTheme="majorHAnsi" w:hAnsiTheme="majorHAnsi" w:cstheme="minorHAnsi"/>
          <w:sz w:val="22"/>
          <w:lang w:val="es-ES_tradnl"/>
        </w:rPr>
        <w:t>6</w:t>
      </w:r>
      <w:r w:rsidR="00236AC9" w:rsidRPr="00DE786E">
        <w:rPr>
          <w:rFonts w:asciiTheme="majorHAnsi" w:hAnsiTheme="majorHAnsi" w:cstheme="minorHAnsi"/>
          <w:sz w:val="22"/>
          <w:lang w:val="es-ES_tradnl"/>
        </w:rPr>
        <w:t xml:space="preserve">% en la </w:t>
      </w:r>
      <w:r w:rsidRPr="00DE786E">
        <w:rPr>
          <w:rFonts w:asciiTheme="majorHAnsi" w:hAnsiTheme="majorHAnsi" w:cstheme="minorHAnsi"/>
          <w:sz w:val="22"/>
          <w:lang w:val="es-ES_tradnl"/>
        </w:rPr>
        <w:t>ENDESA 2013, con un aumento sig</w:t>
      </w:r>
      <w:r w:rsidR="00236AC9" w:rsidRPr="00DE786E">
        <w:rPr>
          <w:rFonts w:asciiTheme="majorHAnsi" w:hAnsiTheme="majorHAnsi" w:cstheme="minorHAnsi"/>
          <w:sz w:val="22"/>
          <w:lang w:val="es-ES_tradnl"/>
        </w:rPr>
        <w:t>n</w:t>
      </w:r>
      <w:r w:rsidRPr="00DE786E">
        <w:rPr>
          <w:rFonts w:asciiTheme="majorHAnsi" w:hAnsiTheme="majorHAnsi" w:cstheme="minorHAnsi"/>
          <w:sz w:val="22"/>
          <w:lang w:val="es-ES_tradnl"/>
        </w:rPr>
        <w:t>i</w:t>
      </w:r>
      <w:r w:rsidR="00236AC9" w:rsidRPr="00DE786E">
        <w:rPr>
          <w:rFonts w:asciiTheme="majorHAnsi" w:hAnsiTheme="majorHAnsi" w:cstheme="minorHAnsi"/>
          <w:sz w:val="22"/>
          <w:lang w:val="es-ES_tradnl"/>
        </w:rPr>
        <w:t>ficativo en la violencia emocional de 1</w:t>
      </w:r>
      <w:r w:rsidR="00E82963">
        <w:rPr>
          <w:rFonts w:asciiTheme="majorHAnsi" w:hAnsiTheme="majorHAnsi" w:cstheme="minorHAnsi"/>
          <w:sz w:val="22"/>
          <w:lang w:val="es-ES_tradnl"/>
        </w:rPr>
        <w:t>7.7</w:t>
      </w:r>
      <w:r w:rsidR="00236AC9" w:rsidRPr="00DE786E">
        <w:rPr>
          <w:rFonts w:asciiTheme="majorHAnsi" w:hAnsiTheme="majorHAnsi" w:cstheme="minorHAnsi"/>
          <w:sz w:val="22"/>
          <w:lang w:val="es-ES_tradnl"/>
        </w:rPr>
        <w:t xml:space="preserve">% </w:t>
      </w:r>
      <w:r w:rsidR="00E82963">
        <w:rPr>
          <w:rFonts w:asciiTheme="majorHAnsi" w:hAnsiTheme="majorHAnsi" w:cstheme="minorHAnsi"/>
          <w:sz w:val="22"/>
          <w:lang w:val="es-ES_tradnl"/>
        </w:rPr>
        <w:t xml:space="preserve">en 2002 </w:t>
      </w:r>
      <w:r w:rsidR="00236AC9" w:rsidRPr="00DE786E">
        <w:rPr>
          <w:rFonts w:asciiTheme="majorHAnsi" w:hAnsiTheme="majorHAnsi" w:cstheme="minorHAnsi"/>
          <w:sz w:val="22"/>
          <w:lang w:val="es-ES_tradnl"/>
        </w:rPr>
        <w:t>a 3</w:t>
      </w:r>
      <w:r w:rsidR="00E82963">
        <w:rPr>
          <w:rFonts w:asciiTheme="majorHAnsi" w:hAnsiTheme="majorHAnsi" w:cstheme="minorHAnsi"/>
          <w:sz w:val="22"/>
          <w:lang w:val="es-ES_tradnl"/>
        </w:rPr>
        <w:t>0.5</w:t>
      </w:r>
      <w:r w:rsidR="00236AC9" w:rsidRPr="00DE786E">
        <w:rPr>
          <w:rFonts w:asciiTheme="majorHAnsi" w:hAnsiTheme="majorHAnsi" w:cstheme="minorHAnsi"/>
          <w:sz w:val="22"/>
          <w:lang w:val="es-ES_tradnl"/>
        </w:rPr>
        <w:t>%</w:t>
      </w:r>
      <w:r w:rsidR="00E82963">
        <w:rPr>
          <w:rFonts w:asciiTheme="majorHAnsi" w:hAnsiTheme="majorHAnsi" w:cstheme="minorHAnsi"/>
          <w:sz w:val="22"/>
          <w:lang w:val="es-ES_tradnl"/>
        </w:rPr>
        <w:t xml:space="preserve"> en 2013</w:t>
      </w:r>
      <w:r w:rsidR="00236AC9" w:rsidRPr="00DE786E">
        <w:rPr>
          <w:rFonts w:asciiTheme="majorHAnsi" w:hAnsiTheme="majorHAnsi" w:cstheme="minorHAnsi"/>
          <w:sz w:val="22"/>
          <w:lang w:val="es-ES_tradnl"/>
        </w:rPr>
        <w:t xml:space="preserve">.  El porcentaje que reportó  violencia sexual es similar en los tres períodos </w:t>
      </w:r>
      <w:r w:rsidR="00B35710">
        <w:rPr>
          <w:rFonts w:asciiTheme="majorHAnsi" w:hAnsiTheme="majorHAnsi" w:cstheme="minorHAnsi"/>
          <w:sz w:val="22"/>
          <w:lang w:val="es-ES_tradnl"/>
        </w:rPr>
        <w:t xml:space="preserve">examinados </w:t>
      </w:r>
      <w:r w:rsidR="00236AC9" w:rsidRPr="00DE786E">
        <w:rPr>
          <w:rFonts w:asciiTheme="majorHAnsi" w:hAnsiTheme="majorHAnsi" w:cstheme="minorHAnsi"/>
          <w:sz w:val="22"/>
          <w:lang w:val="es-ES_tradnl"/>
        </w:rPr>
        <w:t>y la violencia física disminuyó entre 2002 y 2007</w:t>
      </w:r>
      <w:r w:rsidR="00533430" w:rsidRPr="00DE786E">
        <w:rPr>
          <w:rFonts w:asciiTheme="majorHAnsi" w:hAnsiTheme="majorHAnsi" w:cstheme="minorHAnsi"/>
          <w:sz w:val="22"/>
          <w:lang w:val="es-ES_tradnl"/>
        </w:rPr>
        <w:t>; al tiempo que</w:t>
      </w:r>
      <w:r w:rsidR="00236AC9" w:rsidRPr="00DE786E">
        <w:rPr>
          <w:rFonts w:asciiTheme="majorHAnsi" w:hAnsiTheme="majorHAnsi" w:cstheme="minorHAnsi"/>
          <w:sz w:val="22"/>
          <w:lang w:val="es-ES_tradnl"/>
        </w:rPr>
        <w:t xml:space="preserve"> aumentó en el periodo 2007-2013. Los datos de ENDESA 2013 muestran diferencias en la prevalencia de alguna forma de violencia </w:t>
      </w:r>
      <w:r w:rsidR="007C7B65" w:rsidRPr="00DE786E">
        <w:rPr>
          <w:rFonts w:asciiTheme="majorHAnsi" w:hAnsiTheme="majorHAnsi" w:cstheme="minorHAnsi"/>
          <w:sz w:val="22"/>
          <w:lang w:val="es-ES_tradnl"/>
        </w:rPr>
        <w:t xml:space="preserve">por la pareja </w:t>
      </w:r>
      <w:r w:rsidR="00236AC9" w:rsidRPr="00DE786E">
        <w:rPr>
          <w:rFonts w:asciiTheme="majorHAnsi" w:hAnsiTheme="majorHAnsi" w:cstheme="minorHAnsi"/>
          <w:sz w:val="22"/>
          <w:lang w:val="es-ES_tradnl"/>
        </w:rPr>
        <w:t>según características sociodemográficas</w:t>
      </w:r>
      <w:r w:rsidR="00B35710">
        <w:rPr>
          <w:rFonts w:asciiTheme="majorHAnsi" w:hAnsiTheme="majorHAnsi" w:cstheme="minorHAnsi"/>
          <w:sz w:val="22"/>
          <w:lang w:val="es-ES_tradnl"/>
        </w:rPr>
        <w:t xml:space="preserve"> seleccionadas</w:t>
      </w:r>
      <w:r w:rsidR="00236AC9" w:rsidRPr="00DE786E">
        <w:rPr>
          <w:rFonts w:asciiTheme="majorHAnsi" w:hAnsiTheme="majorHAnsi" w:cstheme="minorHAnsi"/>
          <w:sz w:val="22"/>
          <w:lang w:val="es-ES_tradnl"/>
        </w:rPr>
        <w:t xml:space="preserve">, </w:t>
      </w:r>
      <w:r w:rsidR="00533430" w:rsidRPr="00DE786E">
        <w:rPr>
          <w:rFonts w:asciiTheme="majorHAnsi" w:hAnsiTheme="majorHAnsi" w:cstheme="minorHAnsi"/>
          <w:sz w:val="22"/>
          <w:lang w:val="es-ES_tradnl"/>
        </w:rPr>
        <w:t xml:space="preserve">alcanzando </w:t>
      </w:r>
      <w:r w:rsidR="00236AC9" w:rsidRPr="00DE786E">
        <w:rPr>
          <w:rFonts w:asciiTheme="majorHAnsi" w:hAnsiTheme="majorHAnsi" w:cstheme="minorHAnsi"/>
          <w:sz w:val="22"/>
          <w:lang w:val="es-ES_tradnl"/>
        </w:rPr>
        <w:t xml:space="preserve">2.5% entre las casadas o unidas y 8.3% entre </w:t>
      </w:r>
      <w:r w:rsidR="008716ED" w:rsidRPr="00DE786E">
        <w:rPr>
          <w:rFonts w:asciiTheme="majorHAnsi" w:hAnsiTheme="majorHAnsi" w:cstheme="minorHAnsi"/>
          <w:sz w:val="22"/>
          <w:lang w:val="es-ES_tradnl"/>
        </w:rPr>
        <w:t>divorciadas, separadas o viudas</w:t>
      </w:r>
      <w:r w:rsidR="00D07849">
        <w:rPr>
          <w:rFonts w:asciiTheme="majorHAnsi" w:hAnsiTheme="majorHAnsi" w:cstheme="minorHAnsi"/>
          <w:sz w:val="22"/>
          <w:lang w:val="es-ES_tradnl"/>
        </w:rPr>
        <w:t>,</w:t>
      </w:r>
      <w:r w:rsidR="00236AC9" w:rsidRPr="00DE786E">
        <w:rPr>
          <w:rFonts w:asciiTheme="majorHAnsi" w:hAnsiTheme="majorHAnsi" w:cstheme="minorHAnsi"/>
          <w:sz w:val="22"/>
          <w:lang w:val="es-ES_tradnl"/>
        </w:rPr>
        <w:t xml:space="preserve"> 3% entre las que tienen 1-2 hijos vivos y 8.8% entre las que tienen 5 o </w:t>
      </w:r>
      <w:r w:rsidR="00E50642" w:rsidRPr="00DE786E">
        <w:rPr>
          <w:rFonts w:asciiTheme="majorHAnsi" w:hAnsiTheme="majorHAnsi" w:cstheme="minorHAnsi"/>
          <w:sz w:val="22"/>
          <w:lang w:val="es-ES_tradnl"/>
        </w:rPr>
        <w:t>más</w:t>
      </w:r>
      <w:r w:rsidR="00236AC9" w:rsidRPr="00DE786E">
        <w:rPr>
          <w:rFonts w:asciiTheme="majorHAnsi" w:hAnsiTheme="majorHAnsi" w:cstheme="minorHAnsi"/>
          <w:sz w:val="22"/>
          <w:lang w:val="es-ES_tradnl"/>
        </w:rPr>
        <w:t xml:space="preserve"> hijos vivos.  Entre las que no tienen educación for</w:t>
      </w:r>
      <w:r w:rsidR="005125D7" w:rsidRPr="00DE786E">
        <w:rPr>
          <w:rFonts w:asciiTheme="majorHAnsi" w:hAnsiTheme="majorHAnsi" w:cstheme="minorHAnsi"/>
          <w:sz w:val="22"/>
          <w:lang w:val="es-ES_tradnl"/>
        </w:rPr>
        <w:t>m</w:t>
      </w:r>
      <w:r w:rsidR="00236AC9" w:rsidRPr="00DE786E">
        <w:rPr>
          <w:rFonts w:asciiTheme="majorHAnsi" w:hAnsiTheme="majorHAnsi" w:cstheme="minorHAnsi"/>
          <w:sz w:val="22"/>
          <w:lang w:val="es-ES_tradnl"/>
        </w:rPr>
        <w:t>al la proporción fue 7.1%</w:t>
      </w:r>
      <w:r w:rsidR="00D039F8" w:rsidRPr="00DE786E">
        <w:rPr>
          <w:rFonts w:asciiTheme="majorHAnsi" w:hAnsiTheme="majorHAnsi" w:cstheme="minorHAnsi"/>
          <w:sz w:val="22"/>
          <w:lang w:val="es-ES_tradnl"/>
        </w:rPr>
        <w:t xml:space="preserve"> </w:t>
      </w:r>
      <w:r w:rsidR="00236AC9" w:rsidRPr="00DE786E">
        <w:rPr>
          <w:rFonts w:asciiTheme="majorHAnsi" w:hAnsiTheme="majorHAnsi" w:cstheme="minorHAnsi"/>
          <w:sz w:val="22"/>
          <w:lang w:val="es-ES_tradnl"/>
        </w:rPr>
        <w:t xml:space="preserve">y 3.2% entre </w:t>
      </w:r>
      <w:r w:rsidR="00D039F8" w:rsidRPr="00DE786E">
        <w:rPr>
          <w:rFonts w:asciiTheme="majorHAnsi" w:hAnsiTheme="majorHAnsi" w:cstheme="minorHAnsi"/>
          <w:sz w:val="22"/>
          <w:lang w:val="es-ES_tradnl"/>
        </w:rPr>
        <w:t>aquellas con</w:t>
      </w:r>
      <w:r w:rsidR="00236AC9" w:rsidRPr="00DE786E">
        <w:rPr>
          <w:rFonts w:asciiTheme="majorHAnsi" w:hAnsiTheme="majorHAnsi" w:cstheme="minorHAnsi"/>
          <w:sz w:val="22"/>
          <w:lang w:val="es-ES_tradnl"/>
        </w:rPr>
        <w:t xml:space="preserve"> educación superior</w:t>
      </w:r>
      <w:r w:rsidR="002116FD">
        <w:rPr>
          <w:rFonts w:asciiTheme="majorHAnsi" w:hAnsiTheme="majorHAnsi" w:cstheme="minorHAnsi"/>
          <w:sz w:val="22"/>
          <w:lang w:val="es-ES_tradnl"/>
        </w:rPr>
        <w:t>,</w:t>
      </w:r>
      <w:r w:rsidR="00236AC9" w:rsidRPr="00DE786E">
        <w:rPr>
          <w:rFonts w:asciiTheme="majorHAnsi" w:hAnsiTheme="majorHAnsi" w:cstheme="minorHAnsi"/>
          <w:sz w:val="22"/>
          <w:lang w:val="es-ES_tradnl"/>
        </w:rPr>
        <w:t xml:space="preserve"> y 5.3% en las del quintil de riqueza inferior y 2.1% en las del superior.</w:t>
      </w:r>
      <w:r w:rsidR="00AA51D3" w:rsidRPr="00DE786E">
        <w:rPr>
          <w:rFonts w:asciiTheme="majorHAnsi" w:hAnsiTheme="majorHAnsi" w:cstheme="minorHAnsi"/>
          <w:sz w:val="22"/>
          <w:lang w:val="es-ES_tradnl"/>
        </w:rPr>
        <w:t xml:space="preserve"> </w:t>
      </w:r>
      <w:r w:rsidR="00B743EA">
        <w:rPr>
          <w:rFonts w:asciiTheme="majorHAnsi" w:hAnsiTheme="majorHAnsi" w:cstheme="minorHAnsi"/>
          <w:sz w:val="22"/>
          <w:lang w:val="es-ES_tradnl"/>
        </w:rPr>
        <w:t xml:space="preserve"> </w:t>
      </w:r>
    </w:p>
    <w:p w14:paraId="46774A86" w14:textId="77777777" w:rsidR="00211995" w:rsidRDefault="00211995" w:rsidP="00081CBF">
      <w:pPr>
        <w:widowControl w:val="0"/>
        <w:autoSpaceDE w:val="0"/>
        <w:autoSpaceDN w:val="0"/>
        <w:adjustRightInd w:val="0"/>
        <w:ind w:right="360"/>
        <w:jc w:val="both"/>
        <w:rPr>
          <w:rFonts w:asciiTheme="majorHAnsi" w:hAnsiTheme="majorHAnsi" w:cstheme="minorHAnsi"/>
          <w:sz w:val="22"/>
          <w:lang w:val="es-ES_tradnl"/>
        </w:rPr>
      </w:pPr>
    </w:p>
    <w:p w14:paraId="67E2A3DF" w14:textId="4CA6B4CA" w:rsidR="00C26CF7" w:rsidRPr="00DE786E" w:rsidRDefault="00B743EA" w:rsidP="00081CBF">
      <w:pPr>
        <w:widowControl w:val="0"/>
        <w:autoSpaceDE w:val="0"/>
        <w:autoSpaceDN w:val="0"/>
        <w:adjustRightInd w:val="0"/>
        <w:ind w:right="360"/>
        <w:jc w:val="both"/>
        <w:rPr>
          <w:rFonts w:asciiTheme="majorHAnsi" w:hAnsiTheme="majorHAnsi" w:cstheme="minorHAnsi"/>
          <w:b/>
          <w:sz w:val="22"/>
          <w:lang w:val="es-ES_tradnl"/>
        </w:rPr>
      </w:pPr>
      <w:r>
        <w:rPr>
          <w:rFonts w:asciiTheme="majorHAnsi" w:hAnsiTheme="majorHAnsi" w:cstheme="minorHAnsi"/>
          <w:sz w:val="22"/>
          <w:lang w:val="es-ES_tradnl"/>
        </w:rPr>
        <w:t>E</w:t>
      </w:r>
      <w:r w:rsidR="00211995">
        <w:rPr>
          <w:rFonts w:asciiTheme="majorHAnsi" w:hAnsiTheme="majorHAnsi" w:cstheme="minorHAnsi"/>
          <w:sz w:val="22"/>
          <w:lang w:val="es-ES_tradnl"/>
        </w:rPr>
        <w:t>n ENDESA 2013, e</w:t>
      </w:r>
      <w:r>
        <w:rPr>
          <w:rFonts w:asciiTheme="majorHAnsi" w:hAnsiTheme="majorHAnsi" w:cstheme="minorHAnsi"/>
          <w:sz w:val="22"/>
          <w:lang w:val="es-ES_tradnl"/>
        </w:rPr>
        <w:t xml:space="preserve">l porcentaje de mujeres alguna vez </w:t>
      </w:r>
      <w:r w:rsidR="002116FD">
        <w:rPr>
          <w:rFonts w:asciiTheme="majorHAnsi" w:hAnsiTheme="majorHAnsi" w:cstheme="minorHAnsi"/>
          <w:sz w:val="22"/>
          <w:lang w:val="es-ES_tradnl"/>
        </w:rPr>
        <w:t xml:space="preserve">casadas o </w:t>
      </w:r>
      <w:r>
        <w:rPr>
          <w:rFonts w:asciiTheme="majorHAnsi" w:hAnsiTheme="majorHAnsi" w:cstheme="minorHAnsi"/>
          <w:sz w:val="22"/>
          <w:lang w:val="es-ES_tradnl"/>
        </w:rPr>
        <w:t xml:space="preserve">unidas que han experimentado violencia física o sexual </w:t>
      </w:r>
      <w:r w:rsidR="00DD6368">
        <w:rPr>
          <w:rFonts w:asciiTheme="majorHAnsi" w:hAnsiTheme="majorHAnsi" w:cstheme="minorHAnsi"/>
          <w:sz w:val="22"/>
          <w:lang w:val="es-ES_tradnl"/>
        </w:rPr>
        <w:t xml:space="preserve">por parte del esposo o compañero </w:t>
      </w:r>
      <w:r>
        <w:rPr>
          <w:rFonts w:asciiTheme="majorHAnsi" w:hAnsiTheme="majorHAnsi" w:cstheme="minorHAnsi"/>
          <w:sz w:val="22"/>
          <w:lang w:val="es-ES_tradnl"/>
        </w:rPr>
        <w:t>en los últim</w:t>
      </w:r>
      <w:r w:rsidR="00211995">
        <w:rPr>
          <w:rFonts w:asciiTheme="majorHAnsi" w:hAnsiTheme="majorHAnsi" w:cstheme="minorHAnsi"/>
          <w:sz w:val="22"/>
          <w:lang w:val="es-ES_tradnl"/>
        </w:rPr>
        <w:t xml:space="preserve">os 12 meses fue de 16%, 16.7% en la zona urbana y 14% en la rural. Se registran diferencias entre los grupos de edad alcanzando el 22.3% de las mujeres </w:t>
      </w:r>
      <w:r w:rsidR="00DD6368">
        <w:rPr>
          <w:rFonts w:asciiTheme="majorHAnsi" w:hAnsiTheme="majorHAnsi" w:cstheme="minorHAnsi"/>
          <w:sz w:val="22"/>
          <w:lang w:val="es-ES_tradnl"/>
        </w:rPr>
        <w:t xml:space="preserve">de </w:t>
      </w:r>
      <w:r w:rsidR="00211995">
        <w:rPr>
          <w:rFonts w:asciiTheme="majorHAnsi" w:hAnsiTheme="majorHAnsi" w:cstheme="minorHAnsi"/>
          <w:sz w:val="22"/>
          <w:lang w:val="es-ES_tradnl"/>
        </w:rPr>
        <w:t>15-19 a</w:t>
      </w:r>
      <w:r w:rsidR="00211995" w:rsidRPr="00DE786E">
        <w:rPr>
          <w:rFonts w:asciiTheme="majorHAnsi" w:hAnsiTheme="majorHAnsi"/>
          <w:sz w:val="22"/>
          <w:szCs w:val="22"/>
          <w:lang w:val="es-ES_tradnl"/>
        </w:rPr>
        <w:t>ñ</w:t>
      </w:r>
      <w:r w:rsidR="00211995">
        <w:rPr>
          <w:rFonts w:asciiTheme="majorHAnsi" w:hAnsiTheme="majorHAnsi" w:cstheme="minorHAnsi"/>
          <w:sz w:val="22"/>
          <w:lang w:val="es-ES_tradnl"/>
        </w:rPr>
        <w:t xml:space="preserve">os y el 13.5% </w:t>
      </w:r>
      <w:r w:rsidR="00DD6368">
        <w:rPr>
          <w:rFonts w:asciiTheme="majorHAnsi" w:hAnsiTheme="majorHAnsi" w:cstheme="minorHAnsi"/>
          <w:sz w:val="22"/>
          <w:lang w:val="es-ES_tradnl"/>
        </w:rPr>
        <w:t>de</w:t>
      </w:r>
      <w:r w:rsidR="00211995">
        <w:rPr>
          <w:rFonts w:asciiTheme="majorHAnsi" w:hAnsiTheme="majorHAnsi" w:cstheme="minorHAnsi"/>
          <w:sz w:val="22"/>
          <w:lang w:val="es-ES_tradnl"/>
        </w:rPr>
        <w:t xml:space="preserve"> las de 40-49 a</w:t>
      </w:r>
      <w:r w:rsidR="00211995" w:rsidRPr="00DE786E">
        <w:rPr>
          <w:rFonts w:asciiTheme="majorHAnsi" w:hAnsiTheme="majorHAnsi"/>
          <w:sz w:val="22"/>
          <w:szCs w:val="22"/>
          <w:lang w:val="es-ES_tradnl"/>
        </w:rPr>
        <w:t>ñ</w:t>
      </w:r>
      <w:r w:rsidR="00211995">
        <w:rPr>
          <w:rFonts w:asciiTheme="majorHAnsi" w:hAnsiTheme="majorHAnsi" w:cstheme="minorHAnsi"/>
          <w:sz w:val="22"/>
          <w:lang w:val="es-ES_tradnl"/>
        </w:rPr>
        <w:t xml:space="preserve">os. </w:t>
      </w:r>
    </w:p>
    <w:p w14:paraId="5B2F2FFD" w14:textId="77777777" w:rsidR="00236AC9" w:rsidRPr="00DE786E" w:rsidRDefault="00236AC9" w:rsidP="00081CBF">
      <w:pPr>
        <w:widowControl w:val="0"/>
        <w:autoSpaceDE w:val="0"/>
        <w:autoSpaceDN w:val="0"/>
        <w:adjustRightInd w:val="0"/>
        <w:ind w:right="360"/>
        <w:jc w:val="both"/>
        <w:rPr>
          <w:rFonts w:asciiTheme="majorHAnsi" w:hAnsiTheme="majorHAnsi" w:cstheme="minorHAnsi"/>
          <w:b/>
          <w:sz w:val="22"/>
          <w:lang w:val="es-ES_tradnl"/>
        </w:rPr>
      </w:pPr>
    </w:p>
    <w:p w14:paraId="3C50E4B0" w14:textId="77777777"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b/>
          <w:sz w:val="22"/>
          <w:lang w:val="es-ES_tradnl"/>
        </w:rPr>
      </w:pPr>
      <w:r w:rsidRPr="00DE786E">
        <w:rPr>
          <w:rFonts w:asciiTheme="majorHAnsi" w:hAnsiTheme="majorHAnsi"/>
          <w:noProof/>
          <w:lang w:val="es-ES" w:eastAsia="ja-JP"/>
        </w:rPr>
        <w:drawing>
          <wp:inline distT="0" distB="0" distL="0" distR="0" wp14:anchorId="7FFED668" wp14:editId="3D5390F4">
            <wp:extent cx="6057900" cy="1955800"/>
            <wp:effectExtent l="0" t="0" r="12700" b="2540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661FD5F" w14:textId="4363FDD3" w:rsidR="00236AC9" w:rsidRPr="00DE786E" w:rsidRDefault="00E50642" w:rsidP="00081CBF">
      <w:pPr>
        <w:pStyle w:val="ListParagraph"/>
        <w:widowControl w:val="0"/>
        <w:autoSpaceDE w:val="0"/>
        <w:autoSpaceDN w:val="0"/>
        <w:adjustRightInd w:val="0"/>
        <w:ind w:left="0" w:right="360"/>
        <w:jc w:val="both"/>
        <w:rPr>
          <w:rFonts w:asciiTheme="majorHAnsi" w:hAnsiTheme="majorHAnsi" w:cstheme="minorHAnsi"/>
          <w:b/>
          <w:sz w:val="22"/>
          <w:lang w:val="es-ES_tradnl"/>
        </w:rPr>
      </w:pPr>
      <w:r w:rsidRPr="00DE786E">
        <w:rPr>
          <w:rFonts w:asciiTheme="majorHAnsi" w:hAnsiTheme="majorHAnsi" w:cstheme="minorHAnsi"/>
          <w:b/>
          <w:sz w:val="22"/>
          <w:lang w:val="es-ES_tradnl"/>
        </w:rPr>
        <w:t>Fuente: ENDESA</w:t>
      </w:r>
      <w:r w:rsidR="00257481" w:rsidRPr="00DE786E">
        <w:rPr>
          <w:rFonts w:asciiTheme="majorHAnsi" w:hAnsiTheme="majorHAnsi" w:cstheme="minorHAnsi"/>
          <w:b/>
          <w:sz w:val="22"/>
          <w:lang w:val="es-ES_tradnl"/>
        </w:rPr>
        <w:t xml:space="preserve"> 2002, 2007 y</w:t>
      </w:r>
      <w:r w:rsidRPr="00DE786E">
        <w:rPr>
          <w:rFonts w:asciiTheme="majorHAnsi" w:hAnsiTheme="majorHAnsi" w:cstheme="minorHAnsi"/>
          <w:b/>
          <w:sz w:val="22"/>
          <w:lang w:val="es-ES_tradnl"/>
        </w:rPr>
        <w:t xml:space="preserve">  2013</w:t>
      </w:r>
    </w:p>
    <w:p w14:paraId="0311EEF4" w14:textId="77777777" w:rsidR="00265C82" w:rsidRPr="00DE786E" w:rsidRDefault="00265C82" w:rsidP="00081CBF">
      <w:pPr>
        <w:pStyle w:val="ListParagraph"/>
        <w:widowControl w:val="0"/>
        <w:autoSpaceDE w:val="0"/>
        <w:autoSpaceDN w:val="0"/>
        <w:adjustRightInd w:val="0"/>
        <w:ind w:left="0" w:right="360"/>
        <w:jc w:val="both"/>
        <w:rPr>
          <w:rFonts w:asciiTheme="majorHAnsi" w:hAnsiTheme="majorHAnsi" w:cstheme="minorHAnsi"/>
          <w:b/>
          <w:sz w:val="22"/>
          <w:lang w:val="es-ES_tradnl"/>
        </w:rPr>
      </w:pPr>
    </w:p>
    <w:p w14:paraId="03A74B08" w14:textId="5AC0BA11" w:rsidR="00E838E2" w:rsidRPr="00DE786E" w:rsidRDefault="001009E1" w:rsidP="00E838E2">
      <w:pPr>
        <w:widowControl w:val="0"/>
        <w:autoSpaceDE w:val="0"/>
        <w:autoSpaceDN w:val="0"/>
        <w:adjustRightInd w:val="0"/>
        <w:ind w:right="360"/>
        <w:jc w:val="both"/>
        <w:rPr>
          <w:rFonts w:asciiTheme="majorHAnsi" w:hAnsiTheme="majorHAnsi" w:cstheme="minorHAnsi"/>
          <w:b/>
          <w:sz w:val="22"/>
          <w:lang w:val="es-ES_tradnl"/>
        </w:rPr>
      </w:pPr>
      <w:r w:rsidRPr="00DE786E">
        <w:rPr>
          <w:rFonts w:asciiTheme="majorHAnsi" w:hAnsiTheme="majorHAnsi" w:cstheme="minorHAnsi"/>
          <w:sz w:val="22"/>
          <w:szCs w:val="22"/>
          <w:lang w:val="es-ES_tradnl"/>
        </w:rPr>
        <w:t xml:space="preserve">En la </w:t>
      </w:r>
      <w:r w:rsidR="007C7B65" w:rsidRPr="00DE786E">
        <w:rPr>
          <w:rFonts w:asciiTheme="majorHAnsi" w:hAnsiTheme="majorHAnsi" w:cstheme="minorHAnsi"/>
          <w:sz w:val="22"/>
          <w:szCs w:val="22"/>
          <w:lang w:val="es-ES_tradnl"/>
        </w:rPr>
        <w:t>ENDESA 2013</w:t>
      </w:r>
      <w:r w:rsidRPr="00DE786E">
        <w:rPr>
          <w:rFonts w:asciiTheme="majorHAnsi" w:hAnsiTheme="majorHAnsi" w:cstheme="minorHAnsi"/>
          <w:sz w:val="22"/>
          <w:szCs w:val="22"/>
          <w:lang w:val="es-ES_tradnl"/>
        </w:rPr>
        <w:t xml:space="preserve"> se observan las diferencias en la prevalencia de las distintas formas de violencia contra las mujeres </w:t>
      </w:r>
      <w:r w:rsidR="00546A9B" w:rsidRPr="00DE786E">
        <w:rPr>
          <w:rFonts w:asciiTheme="majorHAnsi" w:hAnsiTheme="majorHAnsi" w:cstheme="minorHAnsi"/>
          <w:sz w:val="22"/>
          <w:szCs w:val="22"/>
          <w:lang w:val="es-ES_tradnl"/>
        </w:rPr>
        <w:t>según regiones de salud</w:t>
      </w:r>
      <w:r w:rsidR="00A61021">
        <w:rPr>
          <w:rFonts w:asciiTheme="majorHAnsi" w:hAnsiTheme="majorHAnsi" w:cstheme="minorHAnsi"/>
          <w:sz w:val="22"/>
          <w:szCs w:val="22"/>
          <w:lang w:val="es-ES_tradnl"/>
        </w:rPr>
        <w:t xml:space="preserve">. La </w:t>
      </w:r>
      <w:r w:rsidR="00546A9B" w:rsidRPr="00DE786E">
        <w:rPr>
          <w:rFonts w:asciiTheme="majorHAnsi" w:hAnsiTheme="majorHAnsi" w:cstheme="minorHAnsi"/>
          <w:sz w:val="22"/>
          <w:szCs w:val="22"/>
          <w:lang w:val="es-ES_tradnl"/>
        </w:rPr>
        <w:t xml:space="preserve">prevalencia de  </w:t>
      </w:r>
      <w:r w:rsidR="00773951" w:rsidRPr="00DE786E">
        <w:rPr>
          <w:rFonts w:asciiTheme="majorHAnsi" w:hAnsiTheme="majorHAnsi" w:cstheme="minorHAnsi"/>
          <w:sz w:val="22"/>
          <w:szCs w:val="22"/>
          <w:lang w:val="es-ES_tradnl"/>
        </w:rPr>
        <w:t>violencia física desde los 15 añ</w:t>
      </w:r>
      <w:r w:rsidR="00546A9B" w:rsidRPr="00DE786E">
        <w:rPr>
          <w:rFonts w:asciiTheme="majorHAnsi" w:hAnsiTheme="majorHAnsi" w:cstheme="minorHAnsi"/>
          <w:sz w:val="22"/>
          <w:szCs w:val="22"/>
          <w:lang w:val="es-ES_tradnl"/>
        </w:rPr>
        <w:t xml:space="preserve">os </w:t>
      </w:r>
      <w:r w:rsidR="00A61021">
        <w:rPr>
          <w:rFonts w:asciiTheme="majorHAnsi" w:hAnsiTheme="majorHAnsi" w:cstheme="minorHAnsi"/>
          <w:sz w:val="22"/>
          <w:szCs w:val="22"/>
          <w:lang w:val="es-ES_tradnl"/>
        </w:rPr>
        <w:t xml:space="preserve">fue </w:t>
      </w:r>
      <w:r w:rsidR="00546A9B" w:rsidRPr="00DE786E">
        <w:rPr>
          <w:rFonts w:asciiTheme="majorHAnsi" w:hAnsiTheme="majorHAnsi" w:cstheme="minorHAnsi"/>
          <w:sz w:val="22"/>
          <w:szCs w:val="22"/>
          <w:lang w:val="es-ES_tradnl"/>
        </w:rPr>
        <w:t xml:space="preserve"> de 25% y más en las </w:t>
      </w:r>
      <w:r w:rsidR="001127B1" w:rsidRPr="00DE786E">
        <w:rPr>
          <w:rFonts w:asciiTheme="majorHAnsi" w:hAnsiTheme="majorHAnsi" w:cstheme="minorHAnsi"/>
          <w:sz w:val="22"/>
          <w:szCs w:val="22"/>
          <w:lang w:val="es-ES_tradnl"/>
        </w:rPr>
        <w:t>regiones 0, IV, v, y VII</w:t>
      </w:r>
      <w:r w:rsidR="007F6342">
        <w:rPr>
          <w:rFonts w:asciiTheme="majorHAnsi" w:hAnsiTheme="majorHAnsi" w:cstheme="minorHAnsi"/>
          <w:sz w:val="22"/>
          <w:szCs w:val="22"/>
          <w:lang w:val="es-ES_tradnl"/>
        </w:rPr>
        <w:t>,</w:t>
      </w:r>
      <w:r w:rsidR="001127B1" w:rsidRPr="00DE786E">
        <w:rPr>
          <w:rFonts w:asciiTheme="majorHAnsi" w:hAnsiTheme="majorHAnsi" w:cstheme="minorHAnsi"/>
          <w:sz w:val="22"/>
          <w:szCs w:val="22"/>
          <w:lang w:val="es-ES_tradnl"/>
        </w:rPr>
        <w:t xml:space="preserve"> de violencia sexual alguna vez en la vida de 10% y más en las regiones 0, VII y VII</w:t>
      </w:r>
      <w:r w:rsidR="00992F57">
        <w:rPr>
          <w:rFonts w:asciiTheme="majorHAnsi" w:hAnsiTheme="majorHAnsi" w:cstheme="minorHAnsi"/>
          <w:sz w:val="22"/>
          <w:szCs w:val="22"/>
          <w:lang w:val="es-ES_tradnl"/>
        </w:rPr>
        <w:t>,</w:t>
      </w:r>
      <w:r w:rsidR="001127B1" w:rsidRPr="00DE786E">
        <w:rPr>
          <w:rFonts w:asciiTheme="majorHAnsi" w:hAnsiTheme="majorHAnsi" w:cstheme="minorHAnsi"/>
          <w:sz w:val="22"/>
          <w:szCs w:val="22"/>
          <w:lang w:val="es-ES_tradnl"/>
        </w:rPr>
        <w:t xml:space="preserve"> y de violencia física, emocional o sexual por la pareja alguna vez superior al 30%, con excepción de las regiones VI y VII.</w:t>
      </w:r>
      <w:r w:rsidR="00E838E2">
        <w:rPr>
          <w:rFonts w:asciiTheme="majorHAnsi" w:hAnsiTheme="majorHAnsi" w:cstheme="minorHAnsi"/>
          <w:sz w:val="22"/>
          <w:szCs w:val="22"/>
          <w:lang w:val="es-ES_tradnl"/>
        </w:rPr>
        <w:t xml:space="preserve"> </w:t>
      </w:r>
      <w:r w:rsidR="00E838E2" w:rsidRPr="00DE786E">
        <w:rPr>
          <w:rFonts w:asciiTheme="majorHAnsi" w:hAnsiTheme="majorHAnsi" w:cstheme="minorHAnsi"/>
          <w:sz w:val="22"/>
          <w:lang w:val="es-ES_tradnl"/>
        </w:rPr>
        <w:t xml:space="preserve">El 16.7% de las mujeres alguna vez unidas </w:t>
      </w:r>
      <w:r w:rsidR="007F6342">
        <w:rPr>
          <w:rFonts w:asciiTheme="majorHAnsi" w:hAnsiTheme="majorHAnsi" w:cstheme="minorHAnsi"/>
          <w:sz w:val="22"/>
          <w:lang w:val="es-ES_tradnl"/>
        </w:rPr>
        <w:t xml:space="preserve">o casadas </w:t>
      </w:r>
      <w:r w:rsidR="00E838E2" w:rsidRPr="00DE786E">
        <w:rPr>
          <w:rFonts w:asciiTheme="majorHAnsi" w:hAnsiTheme="majorHAnsi" w:cstheme="minorHAnsi"/>
          <w:sz w:val="22"/>
          <w:lang w:val="es-ES_tradnl"/>
        </w:rPr>
        <w:t>ha experimentado violencia física o sexual por parte del esposo o compañero en los últimos 12 meses con proporciones que oscilan entre 11.7% en las regiones</w:t>
      </w:r>
      <w:r w:rsidR="00601DF8">
        <w:rPr>
          <w:rFonts w:asciiTheme="majorHAnsi" w:hAnsiTheme="majorHAnsi" w:cstheme="minorHAnsi"/>
          <w:sz w:val="22"/>
          <w:lang w:val="es-ES_tradnl"/>
        </w:rPr>
        <w:t xml:space="preserve"> V y VI y 19.5% en la </w:t>
      </w:r>
      <w:r w:rsidR="007F6342">
        <w:rPr>
          <w:rFonts w:asciiTheme="majorHAnsi" w:hAnsiTheme="majorHAnsi" w:cstheme="minorHAnsi"/>
          <w:sz w:val="22"/>
          <w:lang w:val="es-ES_tradnl"/>
        </w:rPr>
        <w:t>r</w:t>
      </w:r>
      <w:r w:rsidR="00E838E2" w:rsidRPr="00DE786E">
        <w:rPr>
          <w:rFonts w:asciiTheme="majorHAnsi" w:hAnsiTheme="majorHAnsi" w:cstheme="minorHAnsi"/>
          <w:sz w:val="22"/>
          <w:lang w:val="es-ES_tradnl"/>
        </w:rPr>
        <w:t>egión 0.</w:t>
      </w:r>
      <w:r w:rsidR="00E838E2" w:rsidRPr="00DE786E">
        <w:rPr>
          <w:rStyle w:val="FootnoteReference"/>
          <w:rFonts w:asciiTheme="majorHAnsi" w:hAnsiTheme="majorHAnsi" w:cstheme="minorHAnsi"/>
          <w:sz w:val="22"/>
          <w:lang w:val="es-ES_tradnl"/>
        </w:rPr>
        <w:footnoteReference w:id="25"/>
      </w:r>
      <w:r w:rsidR="00E838E2" w:rsidRPr="00DE786E">
        <w:rPr>
          <w:rFonts w:asciiTheme="majorHAnsi" w:hAnsiTheme="majorHAnsi" w:cstheme="minorHAnsi"/>
          <w:sz w:val="22"/>
          <w:lang w:val="es-ES_tradnl"/>
        </w:rPr>
        <w:t xml:space="preserve"> </w:t>
      </w:r>
    </w:p>
    <w:p w14:paraId="738DDDCF" w14:textId="77777777" w:rsidR="001127B1" w:rsidRPr="00DE786E" w:rsidRDefault="001127B1" w:rsidP="00081CBF">
      <w:pPr>
        <w:widowControl w:val="0"/>
        <w:autoSpaceDE w:val="0"/>
        <w:autoSpaceDN w:val="0"/>
        <w:adjustRightInd w:val="0"/>
        <w:ind w:right="360"/>
        <w:jc w:val="both"/>
        <w:rPr>
          <w:rFonts w:asciiTheme="majorHAnsi" w:hAnsiTheme="majorHAnsi" w:cstheme="minorHAnsi"/>
          <w:sz w:val="22"/>
          <w:szCs w:val="22"/>
          <w:lang w:val="es-ES_tradnl"/>
        </w:rPr>
      </w:pPr>
    </w:p>
    <w:p w14:paraId="48230CF9" w14:textId="0AEFDA36" w:rsidR="001F0DE0" w:rsidRPr="00DE786E" w:rsidRDefault="001009E1"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Tabla 1</w:t>
      </w:r>
      <w:r w:rsidR="001F0DE0" w:rsidRPr="00DE786E">
        <w:rPr>
          <w:rFonts w:asciiTheme="majorHAnsi" w:hAnsiTheme="majorHAnsi"/>
          <w:b/>
          <w:sz w:val="20"/>
          <w:szCs w:val="20"/>
          <w:lang w:val="es-ES_tradnl"/>
        </w:rPr>
        <w:t xml:space="preserve">: Prevalencia de formas de violencia seleccionadas entre mujeres de 15-49 años por región de salud </w:t>
      </w:r>
      <w:r w:rsidR="00601DF8">
        <w:rPr>
          <w:rFonts w:asciiTheme="majorHAnsi" w:hAnsiTheme="majorHAnsi"/>
          <w:b/>
          <w:sz w:val="20"/>
          <w:szCs w:val="20"/>
          <w:lang w:val="es-ES_tradnl"/>
        </w:rPr>
        <w:t xml:space="preserve"> (ENDESA 2013)</w:t>
      </w:r>
    </w:p>
    <w:tbl>
      <w:tblPr>
        <w:tblStyle w:val="TableGrid"/>
        <w:tblW w:w="5000" w:type="pct"/>
        <w:tblLook w:val="04A0" w:firstRow="1" w:lastRow="0" w:firstColumn="1" w:lastColumn="0" w:noHBand="0" w:noVBand="1"/>
      </w:tblPr>
      <w:tblGrid>
        <w:gridCol w:w="1215"/>
        <w:gridCol w:w="1904"/>
        <w:gridCol w:w="1878"/>
        <w:gridCol w:w="27"/>
        <w:gridCol w:w="1966"/>
        <w:gridCol w:w="2586"/>
      </w:tblGrid>
      <w:tr w:rsidR="001F0DE0" w:rsidRPr="005F2C64" w14:paraId="4FEF4530" w14:textId="77777777" w:rsidTr="00773951">
        <w:trPr>
          <w:trHeight w:val="1349"/>
          <w:tblHeader/>
        </w:trPr>
        <w:tc>
          <w:tcPr>
            <w:tcW w:w="576" w:type="pct"/>
            <w:tcBorders>
              <w:bottom w:val="single" w:sz="4" w:space="0" w:color="auto"/>
            </w:tcBorders>
            <w:vAlign w:val="bottom"/>
          </w:tcPr>
          <w:p w14:paraId="03B58EC4" w14:textId="77777777" w:rsidR="001F0DE0" w:rsidRPr="00DE786E" w:rsidRDefault="001F0DE0" w:rsidP="00081CBF">
            <w:pPr>
              <w:pStyle w:val="NormalWeb"/>
              <w:ind w:right="360"/>
              <w:jc w:val="both"/>
              <w:rPr>
                <w:rFonts w:asciiTheme="majorHAnsi" w:hAnsiTheme="majorHAnsi"/>
                <w:b/>
                <w:sz w:val="20"/>
                <w:szCs w:val="20"/>
                <w:lang w:val="es-ES_tradnl"/>
              </w:rPr>
            </w:pPr>
            <w:r w:rsidRPr="00DE786E">
              <w:rPr>
                <w:rFonts w:asciiTheme="majorHAnsi" w:hAnsiTheme="majorHAnsi"/>
                <w:b/>
                <w:sz w:val="20"/>
                <w:szCs w:val="20"/>
                <w:lang w:val="es-ES_tradnl"/>
              </w:rPr>
              <w:t>Región</w:t>
            </w:r>
          </w:p>
          <w:p w14:paraId="6732B4AA" w14:textId="77777777" w:rsidR="001F0DE0" w:rsidRPr="00DE786E" w:rsidRDefault="001F0DE0" w:rsidP="00081CBF">
            <w:pPr>
              <w:pStyle w:val="NormalWeb"/>
              <w:ind w:left="360" w:right="360"/>
              <w:jc w:val="both"/>
              <w:rPr>
                <w:rFonts w:asciiTheme="majorHAnsi" w:hAnsiTheme="majorHAnsi"/>
                <w:b/>
                <w:sz w:val="20"/>
                <w:szCs w:val="20"/>
                <w:lang w:val="es-ES_tradnl"/>
              </w:rPr>
            </w:pPr>
          </w:p>
          <w:p w14:paraId="1F49D831" w14:textId="77777777" w:rsidR="001F0DE0" w:rsidRPr="00DE786E" w:rsidRDefault="001F0DE0" w:rsidP="00081CBF">
            <w:pPr>
              <w:pStyle w:val="NormalWeb"/>
              <w:ind w:left="360" w:right="360"/>
              <w:jc w:val="both"/>
              <w:rPr>
                <w:rFonts w:asciiTheme="majorHAnsi" w:hAnsiTheme="majorHAnsi"/>
                <w:b/>
                <w:sz w:val="20"/>
                <w:szCs w:val="20"/>
                <w:lang w:val="es-ES_tradnl"/>
              </w:rPr>
            </w:pPr>
          </w:p>
          <w:p w14:paraId="6EF7A1FF" w14:textId="77777777" w:rsidR="001F0DE0" w:rsidRPr="00DE786E" w:rsidRDefault="001F0DE0" w:rsidP="00081CBF">
            <w:pPr>
              <w:pStyle w:val="NormalWeb"/>
              <w:ind w:left="360" w:right="360"/>
              <w:jc w:val="both"/>
              <w:rPr>
                <w:rFonts w:asciiTheme="majorHAnsi" w:hAnsiTheme="majorHAnsi"/>
                <w:b/>
                <w:sz w:val="20"/>
                <w:szCs w:val="20"/>
                <w:lang w:val="es-ES_tradnl"/>
              </w:rPr>
            </w:pPr>
          </w:p>
          <w:p w14:paraId="2D0E9771" w14:textId="77777777" w:rsidR="001F0DE0" w:rsidRPr="00DE786E" w:rsidRDefault="001F0DE0" w:rsidP="00081CBF">
            <w:pPr>
              <w:pStyle w:val="NormalWeb"/>
              <w:ind w:left="360" w:right="360"/>
              <w:jc w:val="both"/>
              <w:rPr>
                <w:rFonts w:asciiTheme="majorHAnsi" w:hAnsiTheme="majorHAnsi"/>
                <w:b/>
                <w:sz w:val="20"/>
                <w:szCs w:val="20"/>
                <w:lang w:val="es-ES_tradnl"/>
              </w:rPr>
            </w:pPr>
          </w:p>
          <w:p w14:paraId="23D4A1CB" w14:textId="77777777" w:rsidR="001F0DE0" w:rsidRPr="00DE786E" w:rsidRDefault="001F0DE0" w:rsidP="00081CBF">
            <w:pPr>
              <w:pStyle w:val="NormalWeb"/>
              <w:ind w:left="360" w:right="360"/>
              <w:jc w:val="both"/>
              <w:rPr>
                <w:rFonts w:asciiTheme="majorHAnsi" w:hAnsiTheme="majorHAnsi"/>
                <w:b/>
                <w:sz w:val="20"/>
                <w:szCs w:val="20"/>
                <w:lang w:val="es-ES_tradnl"/>
              </w:rPr>
            </w:pPr>
          </w:p>
          <w:p w14:paraId="2F4FB71F" w14:textId="77777777" w:rsidR="001F0DE0" w:rsidRPr="00DE786E" w:rsidRDefault="001F0DE0" w:rsidP="00081CBF">
            <w:pPr>
              <w:pStyle w:val="NormalWeb"/>
              <w:ind w:left="360" w:right="360"/>
              <w:jc w:val="both"/>
              <w:rPr>
                <w:rFonts w:asciiTheme="majorHAnsi" w:hAnsiTheme="majorHAnsi"/>
                <w:b/>
                <w:sz w:val="20"/>
                <w:szCs w:val="20"/>
                <w:lang w:val="es-ES_tradnl"/>
              </w:rPr>
            </w:pPr>
          </w:p>
        </w:tc>
        <w:tc>
          <w:tcPr>
            <w:tcW w:w="988" w:type="pct"/>
            <w:tcBorders>
              <w:bottom w:val="single" w:sz="4" w:space="0" w:color="auto"/>
            </w:tcBorders>
          </w:tcPr>
          <w:p w14:paraId="2030F9F4" w14:textId="77777777" w:rsidR="001F0DE0" w:rsidRPr="00DE786E" w:rsidRDefault="001F0DE0"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Provincias</w:t>
            </w:r>
          </w:p>
        </w:tc>
        <w:tc>
          <w:tcPr>
            <w:tcW w:w="997" w:type="pct"/>
            <w:tcBorders>
              <w:bottom w:val="single" w:sz="4" w:space="0" w:color="auto"/>
            </w:tcBorders>
          </w:tcPr>
          <w:p w14:paraId="11F1C961" w14:textId="77777777" w:rsidR="001F0DE0" w:rsidRPr="00DE786E" w:rsidRDefault="001F0DE0" w:rsidP="00801814">
            <w:pPr>
              <w:pStyle w:val="NormalWeb"/>
              <w:ind w:left="43" w:right="72"/>
              <w:contextualSpacing/>
              <w:jc w:val="both"/>
              <w:rPr>
                <w:rFonts w:asciiTheme="majorHAnsi" w:hAnsiTheme="majorHAnsi"/>
                <w:b/>
                <w:sz w:val="20"/>
                <w:szCs w:val="20"/>
                <w:lang w:val="es-ES_tradnl"/>
              </w:rPr>
            </w:pPr>
            <w:r w:rsidRPr="00DE786E">
              <w:rPr>
                <w:rFonts w:asciiTheme="majorHAnsi" w:hAnsiTheme="majorHAnsi"/>
                <w:b/>
                <w:sz w:val="20"/>
                <w:szCs w:val="20"/>
                <w:lang w:val="es-ES_tradnl"/>
              </w:rPr>
              <w:t xml:space="preserve">Porcentaje de mujeres que ha experimentado violencia física desde los 15 años </w:t>
            </w:r>
          </w:p>
        </w:tc>
        <w:tc>
          <w:tcPr>
            <w:tcW w:w="1058" w:type="pct"/>
            <w:gridSpan w:val="2"/>
            <w:tcBorders>
              <w:bottom w:val="single" w:sz="4" w:space="0" w:color="auto"/>
            </w:tcBorders>
          </w:tcPr>
          <w:p w14:paraId="03C74983" w14:textId="7917E586" w:rsidR="001F0DE0" w:rsidRPr="00DE786E" w:rsidRDefault="001F0DE0" w:rsidP="00081CBF">
            <w:pPr>
              <w:pStyle w:val="NormalWeb"/>
              <w:tabs>
                <w:tab w:val="left" w:pos="1879"/>
              </w:tabs>
              <w:ind w:left="-11" w:right="72"/>
              <w:jc w:val="both"/>
              <w:rPr>
                <w:rFonts w:asciiTheme="majorHAnsi" w:hAnsiTheme="majorHAnsi"/>
                <w:b/>
                <w:sz w:val="20"/>
                <w:szCs w:val="20"/>
                <w:lang w:val="es-ES_tradnl"/>
              </w:rPr>
            </w:pPr>
            <w:r w:rsidRPr="00DE786E">
              <w:rPr>
                <w:rFonts w:asciiTheme="majorHAnsi" w:hAnsiTheme="majorHAnsi"/>
                <w:b/>
                <w:sz w:val="20"/>
                <w:szCs w:val="20"/>
                <w:lang w:val="es-ES_tradnl"/>
              </w:rPr>
              <w:t>Porcentaje de mujeres que ha experiment</w:t>
            </w:r>
            <w:r w:rsidR="00773951" w:rsidRPr="00DE786E">
              <w:rPr>
                <w:rFonts w:asciiTheme="majorHAnsi" w:hAnsiTheme="majorHAnsi"/>
                <w:b/>
                <w:sz w:val="20"/>
                <w:szCs w:val="20"/>
                <w:lang w:val="es-ES_tradnl"/>
              </w:rPr>
              <w:t>ado violencia sexual alguna vez</w:t>
            </w:r>
          </w:p>
        </w:tc>
        <w:tc>
          <w:tcPr>
            <w:tcW w:w="1380" w:type="pct"/>
            <w:tcBorders>
              <w:bottom w:val="single" w:sz="4" w:space="0" w:color="auto"/>
            </w:tcBorders>
          </w:tcPr>
          <w:p w14:paraId="0F5BCDB5" w14:textId="77777777" w:rsidR="001F0DE0" w:rsidRPr="00DE786E" w:rsidRDefault="001F0DE0" w:rsidP="00081CBF">
            <w:pPr>
              <w:pStyle w:val="NormalWeb"/>
              <w:ind w:right="72"/>
              <w:jc w:val="both"/>
              <w:rPr>
                <w:rFonts w:asciiTheme="majorHAnsi" w:hAnsiTheme="majorHAnsi"/>
                <w:b/>
                <w:sz w:val="20"/>
                <w:szCs w:val="20"/>
                <w:lang w:val="es-ES_tradnl"/>
              </w:rPr>
            </w:pPr>
            <w:r w:rsidRPr="00DE786E">
              <w:rPr>
                <w:rFonts w:asciiTheme="majorHAnsi" w:hAnsiTheme="majorHAnsi"/>
                <w:b/>
                <w:sz w:val="20"/>
                <w:szCs w:val="20"/>
                <w:lang w:val="es-ES_tradnl"/>
              </w:rPr>
              <w:t xml:space="preserve">Porcentaje de mujeres que ha experimento violencia física o sexual o emocional por parte del esposo o compañero alguna vez  </w:t>
            </w:r>
          </w:p>
        </w:tc>
      </w:tr>
      <w:tr w:rsidR="001F0DE0" w:rsidRPr="00DE786E" w14:paraId="5529DB7D" w14:textId="77777777" w:rsidTr="00554AD0">
        <w:tc>
          <w:tcPr>
            <w:tcW w:w="576" w:type="pct"/>
            <w:vAlign w:val="bottom"/>
          </w:tcPr>
          <w:p w14:paraId="293E1144" w14:textId="77777777" w:rsidR="001F0DE0" w:rsidRPr="00DE786E" w:rsidRDefault="001F0DE0"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0</w:t>
            </w:r>
          </w:p>
        </w:tc>
        <w:tc>
          <w:tcPr>
            <w:tcW w:w="974" w:type="pct"/>
          </w:tcPr>
          <w:p w14:paraId="4D29147A" w14:textId="77777777" w:rsidR="001F0DE0" w:rsidRPr="00DE786E" w:rsidRDefault="001F0DE0" w:rsidP="00081CBF">
            <w:pPr>
              <w:pStyle w:val="NormalWeb"/>
              <w:ind w:left="72" w:right="360"/>
              <w:jc w:val="both"/>
              <w:rPr>
                <w:rFonts w:asciiTheme="majorHAnsi" w:hAnsiTheme="majorHAnsi"/>
                <w:sz w:val="20"/>
                <w:szCs w:val="20"/>
                <w:lang w:val="es-ES_tradnl"/>
              </w:rPr>
            </w:pPr>
            <w:r w:rsidRPr="00DE786E">
              <w:rPr>
                <w:rFonts w:asciiTheme="majorHAnsi" w:hAnsiTheme="majorHAnsi"/>
                <w:sz w:val="20"/>
                <w:szCs w:val="20"/>
                <w:lang w:val="es-ES_tradnl"/>
              </w:rPr>
              <w:t>Distrito Nacional, Santo Domingo y Monte Plata</w:t>
            </w:r>
          </w:p>
        </w:tc>
        <w:tc>
          <w:tcPr>
            <w:tcW w:w="1015" w:type="pct"/>
            <w:gridSpan w:val="2"/>
          </w:tcPr>
          <w:p w14:paraId="3C035DB1"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28.4</w:t>
            </w:r>
          </w:p>
        </w:tc>
        <w:tc>
          <w:tcPr>
            <w:tcW w:w="1055" w:type="pct"/>
            <w:vAlign w:val="center"/>
          </w:tcPr>
          <w:p w14:paraId="682E332E"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11.1</w:t>
            </w:r>
          </w:p>
        </w:tc>
        <w:tc>
          <w:tcPr>
            <w:tcW w:w="1380" w:type="pct"/>
            <w:vAlign w:val="center"/>
          </w:tcPr>
          <w:p w14:paraId="4F6E4A6B"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38.0</w:t>
            </w:r>
          </w:p>
        </w:tc>
      </w:tr>
      <w:tr w:rsidR="001F0DE0" w:rsidRPr="00DE786E" w14:paraId="4FED4CF9" w14:textId="77777777" w:rsidTr="00554AD0">
        <w:tc>
          <w:tcPr>
            <w:tcW w:w="576" w:type="pct"/>
            <w:vAlign w:val="bottom"/>
          </w:tcPr>
          <w:p w14:paraId="41D62479" w14:textId="77777777" w:rsidR="001F0DE0" w:rsidRPr="00DE786E" w:rsidRDefault="001F0DE0"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I</w:t>
            </w:r>
          </w:p>
        </w:tc>
        <w:tc>
          <w:tcPr>
            <w:tcW w:w="974" w:type="pct"/>
          </w:tcPr>
          <w:p w14:paraId="4F421C89" w14:textId="77777777" w:rsidR="001F0DE0" w:rsidRPr="00DE786E" w:rsidRDefault="001F0DE0" w:rsidP="00081CBF">
            <w:pPr>
              <w:pStyle w:val="NormalWeb"/>
              <w:ind w:left="72" w:right="360"/>
              <w:jc w:val="both"/>
              <w:rPr>
                <w:rFonts w:asciiTheme="majorHAnsi" w:hAnsiTheme="majorHAnsi"/>
                <w:sz w:val="20"/>
                <w:szCs w:val="20"/>
                <w:lang w:val="es-ES_tradnl"/>
              </w:rPr>
            </w:pPr>
            <w:r w:rsidRPr="00DE786E">
              <w:rPr>
                <w:rFonts w:asciiTheme="majorHAnsi" w:hAnsiTheme="majorHAnsi"/>
                <w:sz w:val="20"/>
                <w:szCs w:val="20"/>
                <w:lang w:val="es-ES_tradnl"/>
              </w:rPr>
              <w:t xml:space="preserve">Azua, </w:t>
            </w:r>
            <w:proofErr w:type="spellStart"/>
            <w:r w:rsidRPr="00DE786E">
              <w:rPr>
                <w:rFonts w:asciiTheme="majorHAnsi" w:hAnsiTheme="majorHAnsi"/>
                <w:sz w:val="20"/>
                <w:szCs w:val="20"/>
                <w:lang w:val="es-ES_tradnl"/>
              </w:rPr>
              <w:t>Peravia</w:t>
            </w:r>
            <w:proofErr w:type="spellEnd"/>
            <w:r w:rsidRPr="00DE786E">
              <w:rPr>
                <w:rFonts w:asciiTheme="majorHAnsi" w:hAnsiTheme="majorHAnsi"/>
                <w:sz w:val="20"/>
                <w:szCs w:val="20"/>
                <w:lang w:val="es-ES_tradnl"/>
              </w:rPr>
              <w:t xml:space="preserve">, San Cristóbal y San José de </w:t>
            </w:r>
            <w:proofErr w:type="spellStart"/>
            <w:r w:rsidRPr="00DE786E">
              <w:rPr>
                <w:rFonts w:asciiTheme="majorHAnsi" w:hAnsiTheme="majorHAnsi"/>
                <w:sz w:val="20"/>
                <w:szCs w:val="20"/>
                <w:lang w:val="es-ES_tradnl"/>
              </w:rPr>
              <w:t>Ocoa</w:t>
            </w:r>
            <w:proofErr w:type="spellEnd"/>
          </w:p>
        </w:tc>
        <w:tc>
          <w:tcPr>
            <w:tcW w:w="1015" w:type="pct"/>
            <w:gridSpan w:val="2"/>
          </w:tcPr>
          <w:p w14:paraId="364D80CC"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23.5</w:t>
            </w:r>
          </w:p>
        </w:tc>
        <w:tc>
          <w:tcPr>
            <w:tcW w:w="1055" w:type="pct"/>
            <w:vAlign w:val="center"/>
          </w:tcPr>
          <w:p w14:paraId="5652E175"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9.0</w:t>
            </w:r>
          </w:p>
        </w:tc>
        <w:tc>
          <w:tcPr>
            <w:tcW w:w="1380" w:type="pct"/>
            <w:vAlign w:val="center"/>
          </w:tcPr>
          <w:p w14:paraId="44A02D0E"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32.2</w:t>
            </w:r>
          </w:p>
        </w:tc>
      </w:tr>
      <w:tr w:rsidR="001F0DE0" w:rsidRPr="00DE786E" w14:paraId="50F3848D" w14:textId="77777777" w:rsidTr="00554AD0">
        <w:tc>
          <w:tcPr>
            <w:tcW w:w="576" w:type="pct"/>
            <w:vAlign w:val="bottom"/>
          </w:tcPr>
          <w:p w14:paraId="5DAED2F5" w14:textId="77777777" w:rsidR="001F0DE0" w:rsidRPr="00DE786E" w:rsidRDefault="001F0DE0"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II</w:t>
            </w:r>
          </w:p>
        </w:tc>
        <w:tc>
          <w:tcPr>
            <w:tcW w:w="974" w:type="pct"/>
          </w:tcPr>
          <w:p w14:paraId="16DFED6E" w14:textId="77777777" w:rsidR="001F0DE0" w:rsidRPr="00DE786E" w:rsidRDefault="001F0DE0" w:rsidP="00081CBF">
            <w:pPr>
              <w:pStyle w:val="NormalWeb"/>
              <w:ind w:left="72" w:right="360"/>
              <w:jc w:val="both"/>
              <w:rPr>
                <w:rFonts w:asciiTheme="majorHAnsi" w:hAnsiTheme="majorHAnsi"/>
                <w:sz w:val="20"/>
                <w:szCs w:val="20"/>
                <w:lang w:val="es-ES_tradnl"/>
              </w:rPr>
            </w:pPr>
            <w:r w:rsidRPr="00DE786E">
              <w:rPr>
                <w:rFonts w:asciiTheme="majorHAnsi" w:hAnsiTheme="majorHAnsi"/>
                <w:sz w:val="20"/>
                <w:szCs w:val="20"/>
                <w:lang w:val="es-ES_tradnl"/>
              </w:rPr>
              <w:t>Santiago, Puerto Plata y Espaillat</w:t>
            </w:r>
          </w:p>
        </w:tc>
        <w:tc>
          <w:tcPr>
            <w:tcW w:w="1015" w:type="pct"/>
            <w:gridSpan w:val="2"/>
          </w:tcPr>
          <w:p w14:paraId="27A44212"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23.3</w:t>
            </w:r>
          </w:p>
        </w:tc>
        <w:tc>
          <w:tcPr>
            <w:tcW w:w="1055" w:type="pct"/>
            <w:vAlign w:val="center"/>
          </w:tcPr>
          <w:p w14:paraId="63876D5A"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8.6</w:t>
            </w:r>
          </w:p>
        </w:tc>
        <w:tc>
          <w:tcPr>
            <w:tcW w:w="1380" w:type="pct"/>
            <w:vAlign w:val="center"/>
          </w:tcPr>
          <w:p w14:paraId="5D7AF41A"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35.2</w:t>
            </w:r>
          </w:p>
        </w:tc>
      </w:tr>
      <w:tr w:rsidR="001F0DE0" w:rsidRPr="00DE786E" w14:paraId="0D2D4EF5" w14:textId="77777777" w:rsidTr="00554AD0">
        <w:tc>
          <w:tcPr>
            <w:tcW w:w="576" w:type="pct"/>
            <w:vAlign w:val="bottom"/>
          </w:tcPr>
          <w:p w14:paraId="2930FFC6" w14:textId="77777777" w:rsidR="001F0DE0" w:rsidRPr="00DE786E" w:rsidRDefault="001F0DE0"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III</w:t>
            </w:r>
          </w:p>
        </w:tc>
        <w:tc>
          <w:tcPr>
            <w:tcW w:w="974" w:type="pct"/>
          </w:tcPr>
          <w:p w14:paraId="57D10DA5" w14:textId="77777777" w:rsidR="001F0DE0" w:rsidRPr="00DE786E" w:rsidRDefault="001F0DE0" w:rsidP="00081CBF">
            <w:pPr>
              <w:pStyle w:val="NormalWeb"/>
              <w:ind w:left="72" w:right="360"/>
              <w:jc w:val="both"/>
              <w:rPr>
                <w:rFonts w:asciiTheme="majorHAnsi" w:hAnsiTheme="majorHAnsi"/>
                <w:sz w:val="20"/>
                <w:szCs w:val="20"/>
                <w:lang w:val="es-ES_tradnl"/>
              </w:rPr>
            </w:pPr>
            <w:r w:rsidRPr="00DE786E">
              <w:rPr>
                <w:rFonts w:asciiTheme="majorHAnsi" w:hAnsiTheme="majorHAnsi"/>
                <w:sz w:val="20"/>
                <w:szCs w:val="20"/>
                <w:lang w:val="es-ES_tradnl"/>
              </w:rPr>
              <w:t>Duarte, Samaná, María Trinidad Sánchez y Hermanas Mirabal</w:t>
            </w:r>
          </w:p>
        </w:tc>
        <w:tc>
          <w:tcPr>
            <w:tcW w:w="1015" w:type="pct"/>
            <w:gridSpan w:val="2"/>
          </w:tcPr>
          <w:p w14:paraId="0A054E0F"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22.8</w:t>
            </w:r>
          </w:p>
        </w:tc>
        <w:tc>
          <w:tcPr>
            <w:tcW w:w="1055" w:type="pct"/>
            <w:vAlign w:val="center"/>
          </w:tcPr>
          <w:p w14:paraId="08904422"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8.8</w:t>
            </w:r>
          </w:p>
        </w:tc>
        <w:tc>
          <w:tcPr>
            <w:tcW w:w="1380" w:type="pct"/>
            <w:vAlign w:val="center"/>
          </w:tcPr>
          <w:p w14:paraId="2192860C"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30.8</w:t>
            </w:r>
          </w:p>
        </w:tc>
      </w:tr>
      <w:tr w:rsidR="001F0DE0" w:rsidRPr="00DE786E" w14:paraId="047C266B" w14:textId="77777777" w:rsidTr="00554AD0">
        <w:tc>
          <w:tcPr>
            <w:tcW w:w="576" w:type="pct"/>
            <w:vAlign w:val="bottom"/>
          </w:tcPr>
          <w:p w14:paraId="1E3AC341" w14:textId="77777777" w:rsidR="001F0DE0" w:rsidRPr="00DE786E" w:rsidRDefault="001F0DE0"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IV</w:t>
            </w:r>
          </w:p>
        </w:tc>
        <w:tc>
          <w:tcPr>
            <w:tcW w:w="974" w:type="pct"/>
          </w:tcPr>
          <w:p w14:paraId="4F615B92" w14:textId="77777777" w:rsidR="001F0DE0" w:rsidRPr="00DE786E" w:rsidRDefault="001F0DE0" w:rsidP="00081CBF">
            <w:pPr>
              <w:pStyle w:val="NormalWeb"/>
              <w:ind w:left="72" w:right="360"/>
              <w:jc w:val="both"/>
              <w:rPr>
                <w:rFonts w:asciiTheme="majorHAnsi" w:hAnsiTheme="majorHAnsi"/>
                <w:sz w:val="20"/>
                <w:szCs w:val="20"/>
                <w:lang w:val="es-ES_tradnl"/>
              </w:rPr>
            </w:pPr>
            <w:r w:rsidRPr="00DE786E">
              <w:rPr>
                <w:rFonts w:asciiTheme="majorHAnsi" w:hAnsiTheme="majorHAnsi"/>
                <w:sz w:val="20"/>
                <w:szCs w:val="20"/>
                <w:lang w:val="es-ES_tradnl"/>
              </w:rPr>
              <w:t xml:space="preserve">Independencia, </w:t>
            </w:r>
            <w:proofErr w:type="spellStart"/>
            <w:r w:rsidRPr="00DE786E">
              <w:rPr>
                <w:rFonts w:asciiTheme="majorHAnsi" w:hAnsiTheme="majorHAnsi"/>
                <w:sz w:val="20"/>
                <w:szCs w:val="20"/>
                <w:lang w:val="es-ES_tradnl"/>
              </w:rPr>
              <w:t>Bahoruco</w:t>
            </w:r>
            <w:proofErr w:type="spellEnd"/>
            <w:r w:rsidRPr="00DE786E">
              <w:rPr>
                <w:rFonts w:asciiTheme="majorHAnsi" w:hAnsiTheme="majorHAnsi"/>
                <w:sz w:val="20"/>
                <w:szCs w:val="20"/>
                <w:lang w:val="es-ES_tradnl"/>
              </w:rPr>
              <w:t>, Barahona y Pedernales</w:t>
            </w:r>
          </w:p>
        </w:tc>
        <w:tc>
          <w:tcPr>
            <w:tcW w:w="1015" w:type="pct"/>
            <w:gridSpan w:val="2"/>
          </w:tcPr>
          <w:p w14:paraId="6502CA67"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28.1</w:t>
            </w:r>
          </w:p>
        </w:tc>
        <w:tc>
          <w:tcPr>
            <w:tcW w:w="1055" w:type="pct"/>
            <w:vAlign w:val="center"/>
          </w:tcPr>
          <w:p w14:paraId="371BAD81"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8.7</w:t>
            </w:r>
          </w:p>
        </w:tc>
        <w:tc>
          <w:tcPr>
            <w:tcW w:w="1380" w:type="pct"/>
            <w:vAlign w:val="center"/>
          </w:tcPr>
          <w:p w14:paraId="3BDC10C5"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32.6</w:t>
            </w:r>
          </w:p>
        </w:tc>
      </w:tr>
      <w:tr w:rsidR="001F0DE0" w:rsidRPr="00DE786E" w14:paraId="51C616DE" w14:textId="77777777" w:rsidTr="00554AD0">
        <w:tc>
          <w:tcPr>
            <w:tcW w:w="576" w:type="pct"/>
            <w:vAlign w:val="bottom"/>
          </w:tcPr>
          <w:p w14:paraId="29DA89F9" w14:textId="77777777" w:rsidR="001F0DE0" w:rsidRPr="00DE786E" w:rsidRDefault="001F0DE0"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V</w:t>
            </w:r>
          </w:p>
        </w:tc>
        <w:tc>
          <w:tcPr>
            <w:tcW w:w="974" w:type="pct"/>
          </w:tcPr>
          <w:p w14:paraId="3FEBEAA7" w14:textId="77777777" w:rsidR="001F0DE0" w:rsidRPr="00DE786E" w:rsidRDefault="001F0DE0" w:rsidP="00081CBF">
            <w:pPr>
              <w:pStyle w:val="NormalWeb"/>
              <w:ind w:left="72" w:right="360"/>
              <w:jc w:val="both"/>
              <w:rPr>
                <w:rFonts w:asciiTheme="majorHAnsi" w:hAnsiTheme="majorHAnsi"/>
                <w:sz w:val="20"/>
                <w:szCs w:val="20"/>
                <w:lang w:val="es-ES_tradnl"/>
              </w:rPr>
            </w:pPr>
            <w:r w:rsidRPr="00DE786E">
              <w:rPr>
                <w:rFonts w:asciiTheme="majorHAnsi" w:hAnsiTheme="majorHAnsi"/>
                <w:sz w:val="20"/>
                <w:szCs w:val="20"/>
                <w:lang w:val="es-ES_tradnl"/>
              </w:rPr>
              <w:t xml:space="preserve">La Altagracia, La Romana, El </w:t>
            </w:r>
            <w:proofErr w:type="spellStart"/>
            <w:r w:rsidRPr="00DE786E">
              <w:rPr>
                <w:rFonts w:asciiTheme="majorHAnsi" w:hAnsiTheme="majorHAnsi"/>
                <w:sz w:val="20"/>
                <w:szCs w:val="20"/>
                <w:lang w:val="es-ES_tradnl"/>
              </w:rPr>
              <w:t>Seibo</w:t>
            </w:r>
            <w:proofErr w:type="spellEnd"/>
            <w:r w:rsidRPr="00DE786E">
              <w:rPr>
                <w:rFonts w:asciiTheme="majorHAnsi" w:hAnsiTheme="majorHAnsi"/>
                <w:sz w:val="20"/>
                <w:szCs w:val="20"/>
                <w:lang w:val="es-ES_tradnl"/>
              </w:rPr>
              <w:t>, San Pedro de Macorís y Hato Mayor</w:t>
            </w:r>
          </w:p>
        </w:tc>
        <w:tc>
          <w:tcPr>
            <w:tcW w:w="1015" w:type="pct"/>
            <w:gridSpan w:val="2"/>
          </w:tcPr>
          <w:p w14:paraId="5895D04C"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25.4</w:t>
            </w:r>
          </w:p>
        </w:tc>
        <w:tc>
          <w:tcPr>
            <w:tcW w:w="1055" w:type="pct"/>
            <w:vAlign w:val="center"/>
          </w:tcPr>
          <w:p w14:paraId="0664E654"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9.7</w:t>
            </w:r>
          </w:p>
        </w:tc>
        <w:tc>
          <w:tcPr>
            <w:tcW w:w="1380" w:type="pct"/>
            <w:vAlign w:val="center"/>
          </w:tcPr>
          <w:p w14:paraId="67E4DB83"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31.3</w:t>
            </w:r>
          </w:p>
        </w:tc>
      </w:tr>
      <w:tr w:rsidR="001F0DE0" w:rsidRPr="00DE786E" w14:paraId="733E06A0" w14:textId="77777777" w:rsidTr="00554AD0">
        <w:tc>
          <w:tcPr>
            <w:tcW w:w="576" w:type="pct"/>
            <w:vAlign w:val="bottom"/>
          </w:tcPr>
          <w:p w14:paraId="37681A2A" w14:textId="77777777" w:rsidR="001F0DE0" w:rsidRPr="00DE786E" w:rsidRDefault="001F0DE0"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VI</w:t>
            </w:r>
          </w:p>
        </w:tc>
        <w:tc>
          <w:tcPr>
            <w:tcW w:w="974" w:type="pct"/>
          </w:tcPr>
          <w:p w14:paraId="2FC09D18" w14:textId="77777777" w:rsidR="001F0DE0" w:rsidRPr="00DE786E" w:rsidRDefault="001F0DE0" w:rsidP="00081CBF">
            <w:pPr>
              <w:pStyle w:val="NormalWeb"/>
              <w:ind w:left="72" w:right="360"/>
              <w:jc w:val="both"/>
              <w:rPr>
                <w:rFonts w:asciiTheme="majorHAnsi" w:hAnsiTheme="majorHAnsi"/>
                <w:sz w:val="20"/>
                <w:szCs w:val="20"/>
                <w:lang w:val="es-ES_tradnl"/>
              </w:rPr>
            </w:pPr>
            <w:r w:rsidRPr="00DE786E">
              <w:rPr>
                <w:rFonts w:asciiTheme="majorHAnsi" w:hAnsiTheme="majorHAnsi"/>
                <w:sz w:val="20"/>
                <w:szCs w:val="20"/>
                <w:lang w:val="es-ES_tradnl"/>
              </w:rPr>
              <w:t>San Juan y Elías Piña</w:t>
            </w:r>
          </w:p>
        </w:tc>
        <w:tc>
          <w:tcPr>
            <w:tcW w:w="1015" w:type="pct"/>
            <w:gridSpan w:val="2"/>
          </w:tcPr>
          <w:p w14:paraId="0B576169"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17.9</w:t>
            </w:r>
          </w:p>
        </w:tc>
        <w:tc>
          <w:tcPr>
            <w:tcW w:w="1055" w:type="pct"/>
            <w:vAlign w:val="center"/>
          </w:tcPr>
          <w:p w14:paraId="3240BBC2"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6.9</w:t>
            </w:r>
          </w:p>
        </w:tc>
        <w:tc>
          <w:tcPr>
            <w:tcW w:w="1380" w:type="pct"/>
            <w:vAlign w:val="center"/>
          </w:tcPr>
          <w:p w14:paraId="786FC74E"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26.9</w:t>
            </w:r>
          </w:p>
        </w:tc>
      </w:tr>
      <w:tr w:rsidR="001F0DE0" w:rsidRPr="00DE786E" w14:paraId="66F8E9DB" w14:textId="77777777" w:rsidTr="00554AD0">
        <w:tc>
          <w:tcPr>
            <w:tcW w:w="576" w:type="pct"/>
            <w:vAlign w:val="bottom"/>
          </w:tcPr>
          <w:p w14:paraId="2D911BBE" w14:textId="77777777" w:rsidR="001F0DE0" w:rsidRPr="00DE786E" w:rsidRDefault="001F0DE0"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VII</w:t>
            </w:r>
          </w:p>
        </w:tc>
        <w:tc>
          <w:tcPr>
            <w:tcW w:w="974" w:type="pct"/>
          </w:tcPr>
          <w:p w14:paraId="32E205FE" w14:textId="77777777" w:rsidR="001F0DE0" w:rsidRPr="00DE786E" w:rsidRDefault="001F0DE0" w:rsidP="00081CBF">
            <w:pPr>
              <w:pStyle w:val="NormalWeb"/>
              <w:ind w:left="72" w:right="360"/>
              <w:jc w:val="both"/>
              <w:rPr>
                <w:rFonts w:asciiTheme="majorHAnsi" w:hAnsiTheme="majorHAnsi"/>
                <w:sz w:val="20"/>
                <w:szCs w:val="20"/>
                <w:lang w:val="es-ES_tradnl"/>
              </w:rPr>
            </w:pPr>
            <w:proofErr w:type="spellStart"/>
            <w:r w:rsidRPr="00DE786E">
              <w:rPr>
                <w:rFonts w:asciiTheme="majorHAnsi" w:hAnsiTheme="majorHAnsi"/>
                <w:sz w:val="20"/>
                <w:szCs w:val="20"/>
                <w:lang w:val="es-ES_tradnl"/>
              </w:rPr>
              <w:t>Dabajón</w:t>
            </w:r>
            <w:proofErr w:type="spellEnd"/>
            <w:r w:rsidRPr="00DE786E">
              <w:rPr>
                <w:rFonts w:asciiTheme="majorHAnsi" w:hAnsiTheme="majorHAnsi"/>
                <w:sz w:val="20"/>
                <w:szCs w:val="20"/>
                <w:lang w:val="es-ES_tradnl"/>
              </w:rPr>
              <w:t>, Monte Cristi, Santiago Rodríguez y Valverde</w:t>
            </w:r>
          </w:p>
        </w:tc>
        <w:tc>
          <w:tcPr>
            <w:tcW w:w="1015" w:type="pct"/>
            <w:gridSpan w:val="2"/>
          </w:tcPr>
          <w:p w14:paraId="240C9D11"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22.5</w:t>
            </w:r>
          </w:p>
        </w:tc>
        <w:tc>
          <w:tcPr>
            <w:tcW w:w="1055" w:type="pct"/>
            <w:vAlign w:val="center"/>
          </w:tcPr>
          <w:p w14:paraId="12F26D12"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10.9</w:t>
            </w:r>
          </w:p>
        </w:tc>
        <w:tc>
          <w:tcPr>
            <w:tcW w:w="1380" w:type="pct"/>
            <w:vAlign w:val="center"/>
          </w:tcPr>
          <w:p w14:paraId="794F017C"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29.8</w:t>
            </w:r>
          </w:p>
        </w:tc>
      </w:tr>
      <w:tr w:rsidR="001F0DE0" w:rsidRPr="00DE786E" w14:paraId="50274240" w14:textId="77777777" w:rsidTr="00554AD0">
        <w:tc>
          <w:tcPr>
            <w:tcW w:w="576" w:type="pct"/>
            <w:vAlign w:val="bottom"/>
          </w:tcPr>
          <w:p w14:paraId="7630617A" w14:textId="77777777" w:rsidR="001F0DE0" w:rsidRPr="00DE786E" w:rsidRDefault="001F0DE0" w:rsidP="00081CBF">
            <w:pPr>
              <w:pStyle w:val="NormalWeb"/>
              <w:ind w:left="360" w:right="360"/>
              <w:jc w:val="both"/>
              <w:rPr>
                <w:rFonts w:asciiTheme="majorHAnsi" w:hAnsiTheme="majorHAnsi"/>
                <w:b/>
                <w:sz w:val="20"/>
                <w:szCs w:val="20"/>
                <w:lang w:val="es-ES_tradnl"/>
              </w:rPr>
            </w:pPr>
            <w:r w:rsidRPr="00DE786E">
              <w:rPr>
                <w:rFonts w:asciiTheme="majorHAnsi" w:hAnsiTheme="majorHAnsi"/>
                <w:b/>
                <w:sz w:val="20"/>
                <w:szCs w:val="20"/>
                <w:lang w:val="es-ES_tradnl"/>
              </w:rPr>
              <w:t>VIII</w:t>
            </w:r>
          </w:p>
        </w:tc>
        <w:tc>
          <w:tcPr>
            <w:tcW w:w="974" w:type="pct"/>
          </w:tcPr>
          <w:p w14:paraId="39188D3E" w14:textId="77777777" w:rsidR="001F0DE0" w:rsidRPr="00DE786E" w:rsidRDefault="001F0DE0" w:rsidP="00081CBF">
            <w:pPr>
              <w:pStyle w:val="NormalWeb"/>
              <w:ind w:left="72" w:right="360"/>
              <w:jc w:val="both"/>
              <w:rPr>
                <w:rFonts w:asciiTheme="majorHAnsi" w:hAnsiTheme="majorHAnsi"/>
                <w:sz w:val="20"/>
                <w:szCs w:val="20"/>
                <w:lang w:val="es-ES_tradnl"/>
              </w:rPr>
            </w:pPr>
            <w:r w:rsidRPr="00DE786E">
              <w:rPr>
                <w:rFonts w:asciiTheme="majorHAnsi" w:hAnsiTheme="majorHAnsi"/>
                <w:sz w:val="20"/>
                <w:szCs w:val="20"/>
                <w:lang w:val="es-ES_tradnl"/>
              </w:rPr>
              <w:t xml:space="preserve">La Vega, Monseñor </w:t>
            </w:r>
            <w:proofErr w:type="spellStart"/>
            <w:r w:rsidRPr="00DE786E">
              <w:rPr>
                <w:rFonts w:asciiTheme="majorHAnsi" w:hAnsiTheme="majorHAnsi"/>
                <w:sz w:val="20"/>
                <w:szCs w:val="20"/>
                <w:lang w:val="es-ES_tradnl"/>
              </w:rPr>
              <w:t>Nouel</w:t>
            </w:r>
            <w:proofErr w:type="spellEnd"/>
            <w:r w:rsidRPr="00DE786E">
              <w:rPr>
                <w:rFonts w:asciiTheme="majorHAnsi" w:hAnsiTheme="majorHAnsi"/>
                <w:sz w:val="20"/>
                <w:szCs w:val="20"/>
                <w:lang w:val="es-ES_tradnl"/>
              </w:rPr>
              <w:t xml:space="preserve"> y Sánchez Ramírez</w:t>
            </w:r>
          </w:p>
        </w:tc>
        <w:tc>
          <w:tcPr>
            <w:tcW w:w="1015" w:type="pct"/>
            <w:gridSpan w:val="2"/>
          </w:tcPr>
          <w:p w14:paraId="7DEF4A2D"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26.5</w:t>
            </w:r>
          </w:p>
        </w:tc>
        <w:tc>
          <w:tcPr>
            <w:tcW w:w="1055" w:type="pct"/>
            <w:vAlign w:val="center"/>
          </w:tcPr>
          <w:p w14:paraId="5FFDAB90"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11.3</w:t>
            </w:r>
          </w:p>
        </w:tc>
        <w:tc>
          <w:tcPr>
            <w:tcW w:w="1380" w:type="pct"/>
            <w:vAlign w:val="center"/>
          </w:tcPr>
          <w:p w14:paraId="21ABA009" w14:textId="77777777" w:rsidR="001F0DE0" w:rsidRPr="00DE786E" w:rsidRDefault="001F0DE0" w:rsidP="00081CBF">
            <w:pPr>
              <w:pStyle w:val="NormalWeb"/>
              <w:ind w:left="360" w:right="360"/>
              <w:jc w:val="both"/>
              <w:rPr>
                <w:rFonts w:asciiTheme="majorHAnsi" w:hAnsiTheme="majorHAnsi"/>
                <w:sz w:val="20"/>
                <w:szCs w:val="20"/>
                <w:lang w:val="es-ES_tradnl"/>
              </w:rPr>
            </w:pPr>
            <w:r w:rsidRPr="00DE786E">
              <w:rPr>
                <w:rFonts w:asciiTheme="majorHAnsi" w:hAnsiTheme="majorHAnsi"/>
                <w:sz w:val="20"/>
                <w:szCs w:val="20"/>
                <w:lang w:val="es-ES_tradnl"/>
              </w:rPr>
              <w:t>36.4</w:t>
            </w:r>
          </w:p>
        </w:tc>
      </w:tr>
    </w:tbl>
    <w:p w14:paraId="431DD78C" w14:textId="77777777" w:rsidR="0018470C" w:rsidRPr="00DE786E" w:rsidRDefault="0018470C" w:rsidP="00081CBF">
      <w:pPr>
        <w:widowControl w:val="0"/>
        <w:autoSpaceDE w:val="0"/>
        <w:autoSpaceDN w:val="0"/>
        <w:adjustRightInd w:val="0"/>
        <w:ind w:right="360"/>
        <w:jc w:val="both"/>
        <w:rPr>
          <w:rFonts w:asciiTheme="majorHAnsi" w:hAnsiTheme="majorHAnsi" w:cstheme="minorHAnsi"/>
          <w:b/>
          <w:i/>
          <w:sz w:val="22"/>
          <w:lang w:val="es-ES_tradnl"/>
        </w:rPr>
      </w:pPr>
    </w:p>
    <w:p w14:paraId="54410F45" w14:textId="56D401EC" w:rsidR="001F0DE0" w:rsidRPr="00DE786E" w:rsidRDefault="00CF2450" w:rsidP="00081CBF">
      <w:pPr>
        <w:widowControl w:val="0"/>
        <w:autoSpaceDE w:val="0"/>
        <w:autoSpaceDN w:val="0"/>
        <w:adjustRightInd w:val="0"/>
        <w:ind w:right="360"/>
        <w:jc w:val="both"/>
        <w:rPr>
          <w:rFonts w:asciiTheme="majorHAnsi" w:hAnsiTheme="majorHAnsi" w:cstheme="minorHAnsi"/>
          <w:b/>
          <w:i/>
          <w:sz w:val="22"/>
          <w:lang w:val="es-ES_tradnl"/>
        </w:rPr>
      </w:pPr>
      <w:r w:rsidRPr="00DE786E">
        <w:rPr>
          <w:rFonts w:asciiTheme="majorHAnsi" w:hAnsiTheme="majorHAnsi" w:cstheme="minorHAnsi"/>
          <w:b/>
          <w:i/>
          <w:sz w:val="22"/>
          <w:lang w:val="es-ES_tradnl"/>
        </w:rPr>
        <w:t>Patrones de búsqueda de ayuda</w:t>
      </w:r>
    </w:p>
    <w:p w14:paraId="5963039D" w14:textId="20BF8E7D" w:rsidR="00601DF8" w:rsidRDefault="0018470C" w:rsidP="00081CBF">
      <w:pPr>
        <w:widowControl w:val="0"/>
        <w:autoSpaceDE w:val="0"/>
        <w:autoSpaceDN w:val="0"/>
        <w:adjustRightInd w:val="0"/>
        <w:ind w:right="360"/>
        <w:jc w:val="both"/>
        <w:rPr>
          <w:rFonts w:asciiTheme="majorHAnsi" w:hAnsiTheme="majorHAnsi" w:cstheme="minorHAnsi"/>
          <w:b/>
          <w:i/>
          <w:sz w:val="22"/>
          <w:lang w:val="es-ES_tradnl"/>
        </w:rPr>
      </w:pPr>
      <w:r w:rsidRPr="00DE786E">
        <w:rPr>
          <w:rFonts w:asciiTheme="majorHAnsi" w:hAnsiTheme="majorHAnsi" w:cs="Georgia"/>
          <w:sz w:val="22"/>
          <w:szCs w:val="22"/>
          <w:lang w:val="es-ES_tradnl"/>
        </w:rPr>
        <w:t xml:space="preserve">En </w:t>
      </w:r>
      <w:r w:rsidR="00CF2450" w:rsidRPr="00DE786E">
        <w:rPr>
          <w:rFonts w:asciiTheme="majorHAnsi" w:hAnsiTheme="majorHAnsi" w:cs="Georgia"/>
          <w:sz w:val="22"/>
          <w:szCs w:val="22"/>
          <w:lang w:val="es-ES_tradnl"/>
        </w:rPr>
        <w:t xml:space="preserve">la ENDESA 2013, </w:t>
      </w:r>
      <w:r w:rsidR="00E268FA">
        <w:rPr>
          <w:rFonts w:asciiTheme="majorHAnsi" w:hAnsiTheme="majorHAnsi" w:cs="Georgia"/>
          <w:sz w:val="22"/>
          <w:szCs w:val="22"/>
          <w:lang w:val="es-ES_tradnl"/>
        </w:rPr>
        <w:t xml:space="preserve">entre las </w:t>
      </w:r>
      <w:r w:rsidR="00CF2450" w:rsidRPr="00DE786E">
        <w:rPr>
          <w:rFonts w:asciiTheme="majorHAnsi" w:hAnsiTheme="majorHAnsi" w:cs="Georgia"/>
          <w:sz w:val="22"/>
          <w:szCs w:val="22"/>
          <w:lang w:val="es-ES_tradnl"/>
        </w:rPr>
        <w:t>mujeres de 15-49 a</w:t>
      </w:r>
      <w:r w:rsidR="00CF2450" w:rsidRPr="00DE786E">
        <w:rPr>
          <w:rFonts w:asciiTheme="majorHAnsi" w:hAnsiTheme="majorHAnsi"/>
          <w:sz w:val="22"/>
          <w:szCs w:val="22"/>
          <w:lang w:val="es-ES_tradnl"/>
        </w:rPr>
        <w:t>ñ</w:t>
      </w:r>
      <w:r w:rsidR="00CF2450" w:rsidRPr="00DE786E">
        <w:rPr>
          <w:rFonts w:asciiTheme="majorHAnsi" w:hAnsiTheme="majorHAnsi" w:cs="Georgia"/>
          <w:sz w:val="22"/>
          <w:szCs w:val="22"/>
          <w:lang w:val="es-ES_tradnl"/>
        </w:rPr>
        <w:t>os que experimentó violencia física o sexual alguna vez y que busc</w:t>
      </w:r>
      <w:r w:rsidR="00E268FA">
        <w:rPr>
          <w:rFonts w:asciiTheme="majorHAnsi" w:hAnsiTheme="majorHAnsi" w:cs="Georgia"/>
          <w:sz w:val="22"/>
          <w:szCs w:val="22"/>
          <w:lang w:val="es-ES_tradnl"/>
        </w:rPr>
        <w:t>aron</w:t>
      </w:r>
      <w:r w:rsidR="00CF2450" w:rsidRPr="00DE786E">
        <w:rPr>
          <w:rFonts w:asciiTheme="majorHAnsi" w:hAnsiTheme="majorHAnsi" w:cs="Georgia"/>
          <w:sz w:val="22"/>
          <w:szCs w:val="22"/>
          <w:lang w:val="es-ES_tradnl"/>
        </w:rPr>
        <w:t xml:space="preserve"> ayuda en </w:t>
      </w:r>
      <w:r w:rsidR="00F02748">
        <w:rPr>
          <w:rFonts w:asciiTheme="majorHAnsi" w:hAnsiTheme="majorHAnsi" w:cs="Georgia"/>
          <w:sz w:val="22"/>
          <w:szCs w:val="22"/>
          <w:lang w:val="es-ES_tradnl"/>
        </w:rPr>
        <w:t xml:space="preserve">instituciones, </w:t>
      </w:r>
      <w:r w:rsidR="00CF2450" w:rsidRPr="00DE786E">
        <w:rPr>
          <w:rFonts w:asciiTheme="majorHAnsi" w:hAnsiTheme="majorHAnsi" w:cs="Georgia"/>
          <w:sz w:val="22"/>
          <w:szCs w:val="22"/>
          <w:lang w:val="es-ES_tradnl"/>
        </w:rPr>
        <w:t xml:space="preserve">el </w:t>
      </w:r>
      <w:r w:rsidR="00052C0F">
        <w:rPr>
          <w:rFonts w:asciiTheme="majorHAnsi" w:hAnsiTheme="majorHAnsi" w:cs="Georgia"/>
          <w:sz w:val="22"/>
          <w:szCs w:val="22"/>
          <w:lang w:val="es-ES_tradnl"/>
        </w:rPr>
        <w:t>28.9%</w:t>
      </w:r>
      <w:r w:rsidR="00CF2450" w:rsidRPr="00DE786E">
        <w:rPr>
          <w:rFonts w:asciiTheme="majorHAnsi" w:hAnsiTheme="majorHAnsi" w:cs="Georgia"/>
          <w:sz w:val="22"/>
          <w:szCs w:val="22"/>
          <w:lang w:val="es-ES_tradnl"/>
        </w:rPr>
        <w:t xml:space="preserve"> acudió a la Policía, 2</w:t>
      </w:r>
      <w:r w:rsidR="00052C0F">
        <w:rPr>
          <w:rFonts w:asciiTheme="majorHAnsi" w:hAnsiTheme="majorHAnsi" w:cs="Georgia"/>
          <w:sz w:val="22"/>
          <w:szCs w:val="22"/>
          <w:lang w:val="es-ES_tradnl"/>
        </w:rPr>
        <w:t>0</w:t>
      </w:r>
      <w:r w:rsidR="00CF2450" w:rsidRPr="00DE786E">
        <w:rPr>
          <w:rFonts w:asciiTheme="majorHAnsi" w:hAnsiTheme="majorHAnsi" w:cs="Georgia"/>
          <w:sz w:val="22"/>
          <w:szCs w:val="22"/>
          <w:lang w:val="es-ES_tradnl"/>
        </w:rPr>
        <w:t>.</w:t>
      </w:r>
      <w:r w:rsidR="00052C0F">
        <w:rPr>
          <w:rFonts w:asciiTheme="majorHAnsi" w:hAnsiTheme="majorHAnsi" w:cs="Georgia"/>
          <w:sz w:val="22"/>
          <w:szCs w:val="22"/>
          <w:lang w:val="es-ES_tradnl"/>
        </w:rPr>
        <w:t>6</w:t>
      </w:r>
      <w:r w:rsidR="00CF2450" w:rsidRPr="00DE786E">
        <w:rPr>
          <w:rFonts w:asciiTheme="majorHAnsi" w:hAnsiTheme="majorHAnsi" w:cs="Georgia"/>
          <w:sz w:val="22"/>
          <w:szCs w:val="22"/>
          <w:lang w:val="es-ES_tradnl"/>
        </w:rPr>
        <w:t>% a la Fiscalía, el 1</w:t>
      </w:r>
      <w:r w:rsidR="00052C0F">
        <w:rPr>
          <w:rFonts w:asciiTheme="majorHAnsi" w:hAnsiTheme="majorHAnsi" w:cs="Georgia"/>
          <w:sz w:val="22"/>
          <w:szCs w:val="22"/>
          <w:lang w:val="es-ES_tradnl"/>
        </w:rPr>
        <w:t>1</w:t>
      </w:r>
      <w:r w:rsidR="00CF2450" w:rsidRPr="00DE786E">
        <w:rPr>
          <w:rFonts w:asciiTheme="majorHAnsi" w:hAnsiTheme="majorHAnsi" w:cs="Georgia"/>
          <w:sz w:val="22"/>
          <w:szCs w:val="22"/>
          <w:lang w:val="es-ES_tradnl"/>
        </w:rPr>
        <w:t>.</w:t>
      </w:r>
      <w:r w:rsidR="00052C0F">
        <w:rPr>
          <w:rFonts w:asciiTheme="majorHAnsi" w:hAnsiTheme="majorHAnsi" w:cs="Georgia"/>
          <w:sz w:val="22"/>
          <w:szCs w:val="22"/>
          <w:lang w:val="es-ES_tradnl"/>
        </w:rPr>
        <w:t>4</w:t>
      </w:r>
      <w:r w:rsidR="00CF2450" w:rsidRPr="00DE786E">
        <w:rPr>
          <w:rFonts w:asciiTheme="majorHAnsi" w:hAnsiTheme="majorHAnsi" w:cs="Georgia"/>
          <w:sz w:val="22"/>
          <w:szCs w:val="22"/>
          <w:lang w:val="es-ES_tradnl"/>
        </w:rPr>
        <w:t>% a una institución de protección a la mujer</w:t>
      </w:r>
      <w:r w:rsidR="00F02748">
        <w:rPr>
          <w:rFonts w:asciiTheme="majorHAnsi" w:hAnsiTheme="majorHAnsi" w:cs="Georgia"/>
          <w:sz w:val="22"/>
          <w:szCs w:val="22"/>
          <w:lang w:val="es-ES_tradnl"/>
        </w:rPr>
        <w:t>,</w:t>
      </w:r>
      <w:r w:rsidR="00CF2450" w:rsidRPr="00DE786E">
        <w:rPr>
          <w:rFonts w:asciiTheme="majorHAnsi" w:hAnsiTheme="majorHAnsi" w:cs="Georgia"/>
          <w:sz w:val="22"/>
          <w:szCs w:val="22"/>
          <w:lang w:val="es-ES_tradnl"/>
        </w:rPr>
        <w:t xml:space="preserve">  0.</w:t>
      </w:r>
      <w:r w:rsidR="00052C0F">
        <w:rPr>
          <w:rFonts w:asciiTheme="majorHAnsi" w:hAnsiTheme="majorHAnsi" w:cs="Georgia"/>
          <w:sz w:val="22"/>
          <w:szCs w:val="22"/>
          <w:lang w:val="es-ES_tradnl"/>
        </w:rPr>
        <w:t>1</w:t>
      </w:r>
      <w:r w:rsidR="00CF2450" w:rsidRPr="00DE786E">
        <w:rPr>
          <w:rFonts w:asciiTheme="majorHAnsi" w:hAnsiTheme="majorHAnsi" w:cs="Georgia"/>
          <w:sz w:val="22"/>
          <w:szCs w:val="22"/>
          <w:lang w:val="es-ES_tradnl"/>
        </w:rPr>
        <w:t>% a una ONG</w:t>
      </w:r>
      <w:r w:rsidR="00052C0F">
        <w:rPr>
          <w:rFonts w:asciiTheme="majorHAnsi" w:hAnsiTheme="majorHAnsi" w:cs="Georgia"/>
          <w:sz w:val="22"/>
          <w:szCs w:val="22"/>
          <w:lang w:val="es-ES_tradnl"/>
        </w:rPr>
        <w:t xml:space="preserve"> y el 0.9</w:t>
      </w:r>
      <w:r w:rsidR="00F02748">
        <w:rPr>
          <w:rFonts w:asciiTheme="majorHAnsi" w:hAnsiTheme="majorHAnsi" w:cs="Georgia"/>
          <w:sz w:val="22"/>
          <w:szCs w:val="22"/>
          <w:lang w:val="es-ES_tradnl"/>
        </w:rPr>
        <w:t>% a otras instancias</w:t>
      </w:r>
      <w:r w:rsidR="00CF2450" w:rsidRPr="00DE786E">
        <w:rPr>
          <w:rFonts w:asciiTheme="majorHAnsi" w:hAnsiTheme="majorHAnsi" w:cs="Georgia"/>
          <w:sz w:val="22"/>
          <w:szCs w:val="22"/>
          <w:lang w:val="es-ES_tradnl"/>
        </w:rPr>
        <w:t xml:space="preserve">.  Se ha registrado un aumento en el porcentaje que buscó ayuda en instituciones de protección a la mujer, pasando de un 4% en la ENDESA 2007 a </w:t>
      </w:r>
      <w:r w:rsidR="00E9535C" w:rsidRPr="00DE786E">
        <w:rPr>
          <w:rFonts w:asciiTheme="majorHAnsi" w:hAnsiTheme="majorHAnsi" w:cs="Georgia"/>
          <w:sz w:val="22"/>
          <w:szCs w:val="22"/>
          <w:lang w:val="es-ES_tradnl"/>
        </w:rPr>
        <w:t>11.4% en ENDESA 2013</w:t>
      </w:r>
      <w:r w:rsidR="00E268FA">
        <w:rPr>
          <w:rFonts w:asciiTheme="majorHAnsi" w:hAnsiTheme="majorHAnsi" w:cs="Georgia"/>
          <w:sz w:val="22"/>
          <w:szCs w:val="22"/>
          <w:lang w:val="es-ES_tradnl"/>
        </w:rPr>
        <w:t xml:space="preserve"> y l</w:t>
      </w:r>
      <w:r w:rsidR="00F02748">
        <w:rPr>
          <w:rFonts w:asciiTheme="majorHAnsi" w:hAnsiTheme="majorHAnsi" w:cs="Georgia"/>
          <w:sz w:val="22"/>
          <w:szCs w:val="22"/>
          <w:lang w:val="es-ES_tradnl"/>
        </w:rPr>
        <w:t>as fiscalías pasaron de un 4% en el 2007 a un 21</w:t>
      </w:r>
      <w:r w:rsidR="00E268FA">
        <w:rPr>
          <w:rFonts w:asciiTheme="majorHAnsi" w:hAnsiTheme="majorHAnsi" w:cs="Georgia"/>
          <w:sz w:val="22"/>
          <w:szCs w:val="22"/>
          <w:lang w:val="es-ES_tradnl"/>
        </w:rPr>
        <w:t>% en el 2013.</w:t>
      </w:r>
      <w:r w:rsidR="00DC17DC">
        <w:rPr>
          <w:rFonts w:asciiTheme="majorHAnsi" w:hAnsiTheme="majorHAnsi" w:cs="Georgia"/>
          <w:sz w:val="22"/>
          <w:szCs w:val="22"/>
          <w:lang w:val="es-ES_tradnl"/>
        </w:rPr>
        <w:t xml:space="preserve"> </w:t>
      </w:r>
      <w:r w:rsidR="00052C0F" w:rsidRPr="0045345C">
        <w:rPr>
          <w:rFonts w:asciiTheme="majorHAnsi" w:hAnsiTheme="majorHAnsi" w:cstheme="minorHAnsi"/>
          <w:sz w:val="22"/>
          <w:lang w:val="es-ES_tradnl"/>
        </w:rPr>
        <w:t xml:space="preserve">En cuanto a las </w:t>
      </w:r>
      <w:r w:rsidR="00DC17DC">
        <w:rPr>
          <w:rFonts w:asciiTheme="majorHAnsi" w:hAnsiTheme="majorHAnsi" w:cstheme="minorHAnsi"/>
          <w:sz w:val="22"/>
          <w:lang w:val="es-ES_tradnl"/>
        </w:rPr>
        <w:t>personas a las que acudieron en búsqueda de ayuda, el 50% buscó ayuda en su propia familia</w:t>
      </w:r>
      <w:proofErr w:type="gramStart"/>
      <w:r w:rsidR="00DC17DC">
        <w:rPr>
          <w:rFonts w:asciiTheme="majorHAnsi" w:hAnsiTheme="majorHAnsi" w:cstheme="minorHAnsi"/>
          <w:sz w:val="22"/>
          <w:lang w:val="es-ES_tradnl"/>
        </w:rPr>
        <w:t>,,</w:t>
      </w:r>
      <w:proofErr w:type="gramEnd"/>
      <w:r w:rsidR="00DC17DC">
        <w:rPr>
          <w:rFonts w:asciiTheme="majorHAnsi" w:hAnsiTheme="majorHAnsi" w:cstheme="minorHAnsi"/>
          <w:sz w:val="22"/>
          <w:lang w:val="es-ES_tradnl"/>
        </w:rPr>
        <w:t xml:space="preserve"> el 7.9% en la familia del esposo o marido, el 10.1% en un (a) amigo (a) o conocido, </w:t>
      </w:r>
      <w:r w:rsidR="0045345C">
        <w:rPr>
          <w:rFonts w:asciiTheme="majorHAnsi" w:hAnsiTheme="majorHAnsi" w:cstheme="minorHAnsi"/>
          <w:sz w:val="22"/>
          <w:lang w:val="es-ES_tradnl"/>
        </w:rPr>
        <w:t xml:space="preserve">28% en la Policía, </w:t>
      </w:r>
      <w:r w:rsidR="00591C57">
        <w:rPr>
          <w:rFonts w:asciiTheme="majorHAnsi" w:hAnsiTheme="majorHAnsi" w:cstheme="minorHAnsi"/>
          <w:sz w:val="22"/>
          <w:lang w:val="es-ES_tradnl"/>
        </w:rPr>
        <w:t xml:space="preserve">5.6% en personal médico, </w:t>
      </w:r>
      <w:r w:rsidR="0045345C">
        <w:rPr>
          <w:rFonts w:asciiTheme="majorHAnsi" w:hAnsiTheme="majorHAnsi" w:cstheme="minorHAnsi"/>
          <w:sz w:val="22"/>
          <w:lang w:val="es-ES_tradnl"/>
        </w:rPr>
        <w:t xml:space="preserve">0.4% </w:t>
      </w:r>
      <w:r w:rsidR="00591C57">
        <w:rPr>
          <w:rFonts w:asciiTheme="majorHAnsi" w:hAnsiTheme="majorHAnsi" w:cstheme="minorHAnsi"/>
          <w:sz w:val="22"/>
          <w:lang w:val="es-ES_tradnl"/>
        </w:rPr>
        <w:t xml:space="preserve">en </w:t>
      </w:r>
      <w:r w:rsidR="0045345C">
        <w:rPr>
          <w:rFonts w:asciiTheme="majorHAnsi" w:hAnsiTheme="majorHAnsi" w:cstheme="minorHAnsi"/>
          <w:sz w:val="22"/>
          <w:lang w:val="es-ES_tradnl"/>
        </w:rPr>
        <w:t>un abogado</w:t>
      </w:r>
      <w:r w:rsidR="00591C57">
        <w:rPr>
          <w:rFonts w:asciiTheme="majorHAnsi" w:hAnsiTheme="majorHAnsi" w:cstheme="minorHAnsi"/>
          <w:sz w:val="22"/>
          <w:lang w:val="es-ES_tradnl"/>
        </w:rPr>
        <w:t>/a</w:t>
      </w:r>
      <w:r w:rsidR="0045345C">
        <w:rPr>
          <w:rFonts w:asciiTheme="majorHAnsi" w:hAnsiTheme="majorHAnsi" w:cstheme="minorHAnsi"/>
          <w:sz w:val="22"/>
          <w:lang w:val="es-ES_tradnl"/>
        </w:rPr>
        <w:t xml:space="preserve">, 1.7% en un sacerdote/pastor y 6.3% en una organización de servicio social. </w:t>
      </w:r>
    </w:p>
    <w:p w14:paraId="468E7361" w14:textId="77777777" w:rsidR="00601DF8" w:rsidRPr="00DE786E" w:rsidRDefault="00601DF8" w:rsidP="00081CBF">
      <w:pPr>
        <w:widowControl w:val="0"/>
        <w:autoSpaceDE w:val="0"/>
        <w:autoSpaceDN w:val="0"/>
        <w:adjustRightInd w:val="0"/>
        <w:ind w:right="360"/>
        <w:jc w:val="both"/>
        <w:rPr>
          <w:rFonts w:asciiTheme="majorHAnsi" w:hAnsiTheme="majorHAnsi" w:cstheme="minorHAnsi"/>
          <w:b/>
          <w:i/>
          <w:sz w:val="22"/>
          <w:lang w:val="es-ES_tradnl"/>
        </w:rPr>
      </w:pPr>
    </w:p>
    <w:p w14:paraId="7005D27C" w14:textId="77777777" w:rsidR="0045345C" w:rsidRDefault="0045345C" w:rsidP="00081CBF">
      <w:pPr>
        <w:widowControl w:val="0"/>
        <w:autoSpaceDE w:val="0"/>
        <w:autoSpaceDN w:val="0"/>
        <w:adjustRightInd w:val="0"/>
        <w:ind w:right="360"/>
        <w:jc w:val="both"/>
        <w:rPr>
          <w:rFonts w:asciiTheme="majorHAnsi" w:hAnsiTheme="majorHAnsi" w:cstheme="minorHAnsi"/>
          <w:b/>
          <w:i/>
          <w:sz w:val="22"/>
          <w:lang w:val="es-ES_tradnl"/>
        </w:rPr>
      </w:pPr>
    </w:p>
    <w:p w14:paraId="3A8D8CF3" w14:textId="47FA695F" w:rsidR="00265C82" w:rsidRPr="00DE786E" w:rsidRDefault="00265C82" w:rsidP="00081CBF">
      <w:pPr>
        <w:widowControl w:val="0"/>
        <w:autoSpaceDE w:val="0"/>
        <w:autoSpaceDN w:val="0"/>
        <w:adjustRightInd w:val="0"/>
        <w:ind w:right="360"/>
        <w:jc w:val="both"/>
        <w:rPr>
          <w:rFonts w:asciiTheme="majorHAnsi" w:hAnsiTheme="majorHAnsi" w:cstheme="minorHAnsi"/>
          <w:b/>
          <w:i/>
          <w:sz w:val="22"/>
          <w:lang w:val="es-ES_tradnl"/>
        </w:rPr>
      </w:pPr>
      <w:r w:rsidRPr="00DE786E">
        <w:rPr>
          <w:rFonts w:asciiTheme="majorHAnsi" w:hAnsiTheme="majorHAnsi" w:cstheme="minorHAnsi"/>
          <w:b/>
          <w:i/>
          <w:sz w:val="22"/>
          <w:lang w:val="es-ES_tradnl"/>
        </w:rPr>
        <w:t>Factores de riesgo</w:t>
      </w:r>
      <w:r w:rsidR="00AE60B8" w:rsidRPr="00DE786E">
        <w:rPr>
          <w:rFonts w:asciiTheme="majorHAnsi" w:hAnsiTheme="majorHAnsi" w:cstheme="minorHAnsi"/>
          <w:b/>
          <w:i/>
          <w:sz w:val="22"/>
          <w:lang w:val="es-ES_tradnl"/>
        </w:rPr>
        <w:t xml:space="preserve"> asociados a la violencia </w:t>
      </w:r>
      <w:r w:rsidR="0045345C">
        <w:rPr>
          <w:rFonts w:asciiTheme="majorHAnsi" w:hAnsiTheme="majorHAnsi" w:cstheme="minorHAnsi"/>
          <w:b/>
          <w:i/>
          <w:sz w:val="22"/>
          <w:lang w:val="es-ES_tradnl"/>
        </w:rPr>
        <w:t xml:space="preserve">emocional, sexual y física </w:t>
      </w:r>
      <w:r w:rsidR="00AE60B8" w:rsidRPr="00DE786E">
        <w:rPr>
          <w:rFonts w:asciiTheme="majorHAnsi" w:hAnsiTheme="majorHAnsi" w:cstheme="minorHAnsi"/>
          <w:b/>
          <w:i/>
          <w:sz w:val="22"/>
          <w:lang w:val="es-ES_tradnl"/>
        </w:rPr>
        <w:t xml:space="preserve">por la pareja alguna vez </w:t>
      </w:r>
      <w:r w:rsidR="00D039F8" w:rsidRPr="00DE786E">
        <w:rPr>
          <w:rFonts w:asciiTheme="majorHAnsi" w:hAnsiTheme="majorHAnsi" w:cstheme="minorHAnsi"/>
          <w:b/>
          <w:i/>
          <w:sz w:val="22"/>
          <w:lang w:val="es-ES_tradnl"/>
        </w:rPr>
        <w:t>– ENDESA 2013</w:t>
      </w:r>
    </w:p>
    <w:p w14:paraId="40A11F96" w14:textId="77777777" w:rsidR="00EA61E6" w:rsidRPr="00DE786E" w:rsidRDefault="00EA61E6" w:rsidP="00081CBF">
      <w:pPr>
        <w:widowControl w:val="0"/>
        <w:autoSpaceDE w:val="0"/>
        <w:autoSpaceDN w:val="0"/>
        <w:adjustRightInd w:val="0"/>
        <w:ind w:right="360"/>
        <w:jc w:val="both"/>
        <w:rPr>
          <w:rFonts w:asciiTheme="majorHAnsi" w:hAnsiTheme="majorHAnsi" w:cstheme="minorHAnsi"/>
          <w:b/>
          <w:i/>
          <w:sz w:val="22"/>
          <w:lang w:val="es-ES_tradnl"/>
        </w:rPr>
      </w:pPr>
    </w:p>
    <w:p w14:paraId="3DE75498" w14:textId="476674F1" w:rsidR="00FB5FE2" w:rsidRPr="00DE786E" w:rsidRDefault="00EA61E6" w:rsidP="00081CBF">
      <w:pPr>
        <w:widowControl w:val="0"/>
        <w:autoSpaceDE w:val="0"/>
        <w:autoSpaceDN w:val="0"/>
        <w:adjustRightInd w:val="0"/>
        <w:ind w:right="360"/>
        <w:jc w:val="both"/>
        <w:rPr>
          <w:rFonts w:asciiTheme="majorHAnsi" w:hAnsiTheme="majorHAnsi" w:cstheme="minorHAnsi"/>
          <w:b/>
          <w:lang w:val="es-ES_tradnl"/>
        </w:rPr>
      </w:pPr>
      <w:r w:rsidRPr="00DE786E">
        <w:rPr>
          <w:rFonts w:asciiTheme="majorHAnsi" w:hAnsiTheme="majorHAnsi" w:cstheme="minorHAnsi"/>
          <w:b/>
          <w:lang w:val="es-ES_tradnl"/>
        </w:rPr>
        <w:t xml:space="preserve">Tabla 2: </w:t>
      </w:r>
      <w:r w:rsidRPr="00DE786E">
        <w:rPr>
          <w:rFonts w:asciiTheme="majorHAnsi" w:hAnsiTheme="majorHAnsi"/>
          <w:b/>
          <w:bCs/>
          <w:color w:val="000000"/>
          <w:lang w:val="es-ES_tradnl"/>
        </w:rPr>
        <w:t>Análisis de regresión según tipo de violencia y variables seleccionadas</w:t>
      </w:r>
    </w:p>
    <w:tbl>
      <w:tblPr>
        <w:tblW w:w="5000" w:type="pct"/>
        <w:tblLook w:val="04A0" w:firstRow="1" w:lastRow="0" w:firstColumn="1" w:lastColumn="0" w:noHBand="0" w:noVBand="1"/>
      </w:tblPr>
      <w:tblGrid>
        <w:gridCol w:w="2135"/>
        <w:gridCol w:w="994"/>
        <w:gridCol w:w="760"/>
        <w:gridCol w:w="937"/>
        <w:gridCol w:w="950"/>
        <w:gridCol w:w="950"/>
        <w:gridCol w:w="950"/>
        <w:gridCol w:w="950"/>
        <w:gridCol w:w="950"/>
      </w:tblGrid>
      <w:tr w:rsidR="00F8039D" w:rsidRPr="005F2C64" w14:paraId="1E239C25" w14:textId="77777777" w:rsidTr="00FB5FE2">
        <w:trPr>
          <w:trHeight w:val="28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7D2696F" w14:textId="088F0C45" w:rsidR="00F8039D" w:rsidRPr="00DE786E" w:rsidRDefault="00F8039D" w:rsidP="00F8039D">
            <w:pPr>
              <w:jc w:val="center"/>
              <w:rPr>
                <w:rFonts w:asciiTheme="majorHAnsi" w:hAnsiTheme="majorHAnsi"/>
                <w:b/>
                <w:bCs/>
                <w:color w:val="000000"/>
                <w:lang w:val="es-ES_tradnl"/>
              </w:rPr>
            </w:pPr>
            <w:bookmarkStart w:id="1" w:name="OLE_LINK3"/>
            <w:bookmarkStart w:id="2" w:name="OLE_LINK4"/>
          </w:p>
        </w:tc>
      </w:tr>
      <w:tr w:rsidR="00FB5FE2" w:rsidRPr="00DE786E" w14:paraId="10161373" w14:textId="77777777" w:rsidTr="00FB5FE2">
        <w:trPr>
          <w:trHeight w:val="1200"/>
        </w:trPr>
        <w:tc>
          <w:tcPr>
            <w:tcW w:w="1115" w:type="pct"/>
            <w:tcBorders>
              <w:top w:val="nil"/>
              <w:left w:val="single" w:sz="4" w:space="0" w:color="auto"/>
              <w:bottom w:val="single" w:sz="4" w:space="0" w:color="auto"/>
              <w:right w:val="single" w:sz="4" w:space="0" w:color="auto"/>
            </w:tcBorders>
            <w:shd w:val="clear" w:color="000000" w:fill="DCE6F1"/>
            <w:vAlign w:val="center"/>
            <w:hideMark/>
          </w:tcPr>
          <w:p w14:paraId="572A0298" w14:textId="77777777" w:rsidR="00F8039D" w:rsidRPr="00DE786E" w:rsidRDefault="00F8039D" w:rsidP="00F8039D">
            <w:pPr>
              <w:jc w:val="center"/>
              <w:rPr>
                <w:rFonts w:asciiTheme="majorHAnsi" w:hAnsiTheme="majorHAnsi"/>
                <w:b/>
                <w:bCs/>
                <w:color w:val="000000"/>
                <w:lang w:val="es-ES_tradnl"/>
              </w:rPr>
            </w:pPr>
            <w:r w:rsidRPr="00DE786E">
              <w:rPr>
                <w:rFonts w:asciiTheme="majorHAnsi" w:hAnsiTheme="majorHAnsi"/>
                <w:b/>
                <w:bCs/>
                <w:color w:val="000000"/>
                <w:lang w:val="es-ES_tradnl"/>
              </w:rPr>
              <w:t>Características</w:t>
            </w:r>
          </w:p>
        </w:tc>
        <w:tc>
          <w:tcPr>
            <w:tcW w:w="916" w:type="pct"/>
            <w:gridSpan w:val="2"/>
            <w:tcBorders>
              <w:top w:val="single" w:sz="4" w:space="0" w:color="auto"/>
              <w:left w:val="nil"/>
              <w:bottom w:val="single" w:sz="4" w:space="0" w:color="auto"/>
              <w:right w:val="single" w:sz="4" w:space="0" w:color="auto"/>
            </w:tcBorders>
            <w:shd w:val="clear" w:color="000000" w:fill="DCE6F1"/>
            <w:vAlign w:val="center"/>
            <w:hideMark/>
          </w:tcPr>
          <w:p w14:paraId="01B2622E" w14:textId="77777777" w:rsidR="00F8039D" w:rsidRPr="00DE786E" w:rsidRDefault="00F8039D" w:rsidP="00F8039D">
            <w:pPr>
              <w:jc w:val="center"/>
              <w:rPr>
                <w:rFonts w:asciiTheme="majorHAnsi" w:hAnsiTheme="majorHAnsi"/>
                <w:b/>
                <w:bCs/>
                <w:color w:val="000000"/>
                <w:lang w:val="es-ES_tradnl"/>
              </w:rPr>
            </w:pPr>
            <w:r w:rsidRPr="00DE786E">
              <w:rPr>
                <w:rFonts w:asciiTheme="majorHAnsi" w:hAnsiTheme="majorHAnsi"/>
                <w:b/>
                <w:bCs/>
                <w:color w:val="000000"/>
                <w:lang w:val="es-ES_tradnl"/>
              </w:rPr>
              <w:t>Violencia Emocional</w:t>
            </w:r>
          </w:p>
        </w:tc>
        <w:tc>
          <w:tcPr>
            <w:tcW w:w="985" w:type="pct"/>
            <w:gridSpan w:val="2"/>
            <w:tcBorders>
              <w:top w:val="single" w:sz="4" w:space="0" w:color="auto"/>
              <w:left w:val="nil"/>
              <w:bottom w:val="single" w:sz="4" w:space="0" w:color="auto"/>
              <w:right w:val="single" w:sz="4" w:space="0" w:color="auto"/>
            </w:tcBorders>
            <w:shd w:val="clear" w:color="000000" w:fill="DCE6F1"/>
            <w:vAlign w:val="center"/>
            <w:hideMark/>
          </w:tcPr>
          <w:p w14:paraId="336D33D6" w14:textId="77777777" w:rsidR="00F8039D" w:rsidRPr="00DE786E" w:rsidRDefault="00F8039D" w:rsidP="00F8039D">
            <w:pPr>
              <w:jc w:val="center"/>
              <w:rPr>
                <w:rFonts w:asciiTheme="majorHAnsi" w:hAnsiTheme="majorHAnsi"/>
                <w:b/>
                <w:bCs/>
                <w:color w:val="000000"/>
                <w:lang w:val="es-ES_tradnl"/>
              </w:rPr>
            </w:pPr>
            <w:r w:rsidRPr="00DE786E">
              <w:rPr>
                <w:rFonts w:asciiTheme="majorHAnsi" w:hAnsiTheme="majorHAnsi"/>
                <w:b/>
                <w:bCs/>
                <w:color w:val="000000"/>
                <w:lang w:val="es-ES_tradnl"/>
              </w:rPr>
              <w:t>Violencia Sexual</w:t>
            </w:r>
          </w:p>
        </w:tc>
        <w:tc>
          <w:tcPr>
            <w:tcW w:w="992" w:type="pct"/>
            <w:gridSpan w:val="2"/>
            <w:tcBorders>
              <w:top w:val="single" w:sz="4" w:space="0" w:color="auto"/>
              <w:left w:val="nil"/>
              <w:bottom w:val="single" w:sz="4" w:space="0" w:color="auto"/>
              <w:right w:val="single" w:sz="4" w:space="0" w:color="auto"/>
            </w:tcBorders>
            <w:shd w:val="clear" w:color="000000" w:fill="DCE6F1"/>
            <w:vAlign w:val="center"/>
            <w:hideMark/>
          </w:tcPr>
          <w:p w14:paraId="7F6A6A43" w14:textId="77777777" w:rsidR="00F8039D" w:rsidRPr="00DE786E" w:rsidRDefault="00F8039D" w:rsidP="00F8039D">
            <w:pPr>
              <w:jc w:val="center"/>
              <w:rPr>
                <w:rFonts w:asciiTheme="majorHAnsi" w:hAnsiTheme="majorHAnsi"/>
                <w:b/>
                <w:bCs/>
                <w:color w:val="000000"/>
                <w:lang w:val="es-ES_tradnl"/>
              </w:rPr>
            </w:pPr>
            <w:r w:rsidRPr="00DE786E">
              <w:rPr>
                <w:rFonts w:asciiTheme="majorHAnsi" w:hAnsiTheme="majorHAnsi"/>
                <w:b/>
                <w:bCs/>
                <w:color w:val="000000"/>
                <w:lang w:val="es-ES_tradnl"/>
              </w:rPr>
              <w:t>Violencia Física menos severa</w:t>
            </w:r>
          </w:p>
        </w:tc>
        <w:tc>
          <w:tcPr>
            <w:tcW w:w="992" w:type="pct"/>
            <w:gridSpan w:val="2"/>
            <w:tcBorders>
              <w:top w:val="single" w:sz="4" w:space="0" w:color="auto"/>
              <w:left w:val="nil"/>
              <w:bottom w:val="single" w:sz="4" w:space="0" w:color="auto"/>
              <w:right w:val="single" w:sz="4" w:space="0" w:color="auto"/>
            </w:tcBorders>
            <w:shd w:val="clear" w:color="000000" w:fill="DCE6F1"/>
            <w:vAlign w:val="center"/>
            <w:hideMark/>
          </w:tcPr>
          <w:p w14:paraId="307B9529" w14:textId="77777777" w:rsidR="00F8039D" w:rsidRPr="00DE786E" w:rsidRDefault="00F8039D" w:rsidP="00F8039D">
            <w:pPr>
              <w:jc w:val="center"/>
              <w:rPr>
                <w:rFonts w:asciiTheme="majorHAnsi" w:hAnsiTheme="majorHAnsi"/>
                <w:b/>
                <w:bCs/>
                <w:color w:val="000000"/>
                <w:lang w:val="es-ES_tradnl"/>
              </w:rPr>
            </w:pPr>
            <w:r w:rsidRPr="00DE786E">
              <w:rPr>
                <w:rFonts w:asciiTheme="majorHAnsi" w:hAnsiTheme="majorHAnsi"/>
                <w:b/>
                <w:bCs/>
                <w:color w:val="000000"/>
                <w:lang w:val="es-ES_tradnl"/>
              </w:rPr>
              <w:t>Violencia Física severa</w:t>
            </w:r>
          </w:p>
        </w:tc>
      </w:tr>
      <w:tr w:rsidR="00F8039D" w:rsidRPr="00DE786E" w14:paraId="60475B07" w14:textId="77777777" w:rsidTr="00F8039D">
        <w:trPr>
          <w:trHeight w:val="280"/>
        </w:trPr>
        <w:tc>
          <w:tcPr>
            <w:tcW w:w="1115" w:type="pct"/>
            <w:tcBorders>
              <w:top w:val="nil"/>
              <w:left w:val="single" w:sz="4" w:space="0" w:color="auto"/>
              <w:bottom w:val="single" w:sz="4" w:space="0" w:color="auto"/>
              <w:right w:val="single" w:sz="4" w:space="0" w:color="auto"/>
            </w:tcBorders>
            <w:shd w:val="clear" w:color="000000" w:fill="8DB4E2"/>
            <w:vAlign w:val="center"/>
            <w:hideMark/>
          </w:tcPr>
          <w:p w14:paraId="39F4D62E" w14:textId="72D66FE8" w:rsidR="00F8039D" w:rsidRPr="00DE786E" w:rsidRDefault="00F8039D" w:rsidP="00F8039D">
            <w:pPr>
              <w:rPr>
                <w:rFonts w:asciiTheme="majorHAnsi" w:hAnsiTheme="majorHAnsi"/>
                <w:b/>
                <w:bCs/>
                <w:color w:val="000000"/>
                <w:lang w:val="es-ES_tradnl"/>
              </w:rPr>
            </w:pPr>
            <w:r w:rsidRPr="00DE786E">
              <w:rPr>
                <w:rFonts w:asciiTheme="majorHAnsi" w:hAnsiTheme="majorHAnsi"/>
                <w:b/>
                <w:bCs/>
                <w:color w:val="000000"/>
                <w:lang w:val="es-ES_tradnl"/>
              </w:rPr>
              <w:t>Zona de residencia</w:t>
            </w:r>
          </w:p>
        </w:tc>
        <w:tc>
          <w:tcPr>
            <w:tcW w:w="519" w:type="pct"/>
            <w:tcBorders>
              <w:top w:val="nil"/>
              <w:left w:val="nil"/>
              <w:bottom w:val="single" w:sz="4" w:space="0" w:color="auto"/>
              <w:right w:val="single" w:sz="4" w:space="0" w:color="auto"/>
            </w:tcBorders>
            <w:shd w:val="clear" w:color="000000" w:fill="8DB4E2"/>
            <w:noWrap/>
            <w:vAlign w:val="bottom"/>
            <w:hideMark/>
          </w:tcPr>
          <w:p w14:paraId="00C96D6B" w14:textId="77777777" w:rsidR="00F8039D" w:rsidRPr="00DE786E" w:rsidRDefault="00F8039D" w:rsidP="00F8039D">
            <w:pPr>
              <w:jc w:val="center"/>
              <w:rPr>
                <w:rFonts w:asciiTheme="majorHAnsi" w:hAnsiTheme="majorHAnsi"/>
                <w:color w:val="000000"/>
                <w:lang w:val="es-ES_tradnl"/>
              </w:rPr>
            </w:pPr>
            <w:proofErr w:type="spellStart"/>
            <w:r w:rsidRPr="00DE786E">
              <w:rPr>
                <w:rFonts w:asciiTheme="majorHAnsi" w:hAnsiTheme="majorHAnsi"/>
                <w:color w:val="000000"/>
                <w:lang w:val="es-ES_tradnl"/>
              </w:rPr>
              <w:t>Exp</w:t>
            </w:r>
            <w:proofErr w:type="spellEnd"/>
            <w:r w:rsidRPr="00DE786E">
              <w:rPr>
                <w:rFonts w:asciiTheme="majorHAnsi" w:hAnsiTheme="majorHAnsi"/>
                <w:color w:val="000000"/>
                <w:lang w:val="es-ES_tradnl"/>
              </w:rPr>
              <w:t xml:space="preserve"> (B)</w:t>
            </w:r>
          </w:p>
        </w:tc>
        <w:tc>
          <w:tcPr>
            <w:tcW w:w="397" w:type="pct"/>
            <w:tcBorders>
              <w:top w:val="nil"/>
              <w:left w:val="nil"/>
              <w:bottom w:val="single" w:sz="4" w:space="0" w:color="auto"/>
              <w:right w:val="single" w:sz="4" w:space="0" w:color="auto"/>
            </w:tcBorders>
            <w:shd w:val="clear" w:color="000000" w:fill="8DB4E2"/>
            <w:noWrap/>
            <w:vAlign w:val="bottom"/>
            <w:hideMark/>
          </w:tcPr>
          <w:p w14:paraId="4A775905" w14:textId="77777777" w:rsidR="00F8039D" w:rsidRPr="00DE786E" w:rsidRDefault="00F8039D" w:rsidP="00F8039D">
            <w:pPr>
              <w:jc w:val="center"/>
              <w:rPr>
                <w:rFonts w:asciiTheme="majorHAnsi" w:hAnsiTheme="majorHAnsi"/>
                <w:color w:val="000000"/>
                <w:lang w:val="es-ES_tradnl"/>
              </w:rPr>
            </w:pPr>
            <w:proofErr w:type="spellStart"/>
            <w:r w:rsidRPr="00DE786E">
              <w:rPr>
                <w:rFonts w:asciiTheme="majorHAnsi" w:hAnsiTheme="majorHAnsi"/>
                <w:color w:val="000000"/>
                <w:lang w:val="es-ES_tradnl"/>
              </w:rPr>
              <w:t>Sig</w:t>
            </w:r>
            <w:proofErr w:type="spellEnd"/>
          </w:p>
        </w:tc>
        <w:tc>
          <w:tcPr>
            <w:tcW w:w="489" w:type="pct"/>
            <w:tcBorders>
              <w:top w:val="nil"/>
              <w:left w:val="nil"/>
              <w:bottom w:val="single" w:sz="4" w:space="0" w:color="auto"/>
              <w:right w:val="single" w:sz="4" w:space="0" w:color="auto"/>
            </w:tcBorders>
            <w:shd w:val="clear" w:color="000000" w:fill="8DB4E2"/>
            <w:noWrap/>
            <w:vAlign w:val="bottom"/>
            <w:hideMark/>
          </w:tcPr>
          <w:p w14:paraId="5F9EE2AB" w14:textId="77777777" w:rsidR="00F8039D" w:rsidRPr="00DE786E" w:rsidRDefault="00F8039D" w:rsidP="00F8039D">
            <w:pPr>
              <w:jc w:val="center"/>
              <w:rPr>
                <w:rFonts w:asciiTheme="majorHAnsi" w:hAnsiTheme="majorHAnsi"/>
                <w:color w:val="000000"/>
                <w:lang w:val="es-ES_tradnl"/>
              </w:rPr>
            </w:pPr>
            <w:proofErr w:type="spellStart"/>
            <w:r w:rsidRPr="00DE786E">
              <w:rPr>
                <w:rFonts w:asciiTheme="majorHAnsi" w:hAnsiTheme="majorHAnsi"/>
                <w:color w:val="000000"/>
                <w:lang w:val="es-ES_tradnl"/>
              </w:rPr>
              <w:t>Exp</w:t>
            </w:r>
            <w:proofErr w:type="spellEnd"/>
            <w:r w:rsidRPr="00DE786E">
              <w:rPr>
                <w:rFonts w:asciiTheme="majorHAnsi" w:hAnsiTheme="majorHAnsi"/>
                <w:color w:val="000000"/>
                <w:lang w:val="es-ES_tradnl"/>
              </w:rPr>
              <w:t xml:space="preserve"> (B)</w:t>
            </w:r>
          </w:p>
        </w:tc>
        <w:tc>
          <w:tcPr>
            <w:tcW w:w="496" w:type="pct"/>
            <w:tcBorders>
              <w:top w:val="nil"/>
              <w:left w:val="nil"/>
              <w:bottom w:val="single" w:sz="4" w:space="0" w:color="auto"/>
              <w:right w:val="single" w:sz="4" w:space="0" w:color="auto"/>
            </w:tcBorders>
            <w:shd w:val="clear" w:color="000000" w:fill="8DB4E2"/>
            <w:noWrap/>
            <w:vAlign w:val="bottom"/>
            <w:hideMark/>
          </w:tcPr>
          <w:p w14:paraId="6D6A94DB" w14:textId="77777777" w:rsidR="00F8039D" w:rsidRPr="00DE786E" w:rsidRDefault="00F8039D" w:rsidP="00F8039D">
            <w:pPr>
              <w:jc w:val="center"/>
              <w:rPr>
                <w:rFonts w:asciiTheme="majorHAnsi" w:hAnsiTheme="majorHAnsi"/>
                <w:color w:val="000000"/>
                <w:lang w:val="es-ES_tradnl"/>
              </w:rPr>
            </w:pPr>
            <w:proofErr w:type="spellStart"/>
            <w:r w:rsidRPr="00DE786E">
              <w:rPr>
                <w:rFonts w:asciiTheme="majorHAnsi" w:hAnsiTheme="majorHAnsi"/>
                <w:color w:val="000000"/>
                <w:lang w:val="es-ES_tradnl"/>
              </w:rPr>
              <w:t>Sig</w:t>
            </w:r>
            <w:proofErr w:type="spellEnd"/>
          </w:p>
        </w:tc>
        <w:tc>
          <w:tcPr>
            <w:tcW w:w="496" w:type="pct"/>
            <w:tcBorders>
              <w:top w:val="nil"/>
              <w:left w:val="nil"/>
              <w:bottom w:val="single" w:sz="4" w:space="0" w:color="auto"/>
              <w:right w:val="single" w:sz="4" w:space="0" w:color="auto"/>
            </w:tcBorders>
            <w:shd w:val="clear" w:color="000000" w:fill="8DB4E2"/>
            <w:noWrap/>
            <w:vAlign w:val="bottom"/>
            <w:hideMark/>
          </w:tcPr>
          <w:p w14:paraId="2CDD947D" w14:textId="77777777" w:rsidR="00F8039D" w:rsidRPr="00DE786E" w:rsidRDefault="00F8039D" w:rsidP="00F8039D">
            <w:pPr>
              <w:jc w:val="center"/>
              <w:rPr>
                <w:rFonts w:asciiTheme="majorHAnsi" w:hAnsiTheme="majorHAnsi"/>
                <w:color w:val="000000"/>
                <w:lang w:val="es-ES_tradnl"/>
              </w:rPr>
            </w:pPr>
            <w:proofErr w:type="spellStart"/>
            <w:r w:rsidRPr="00DE786E">
              <w:rPr>
                <w:rFonts w:asciiTheme="majorHAnsi" w:hAnsiTheme="majorHAnsi"/>
                <w:color w:val="000000"/>
                <w:lang w:val="es-ES_tradnl"/>
              </w:rPr>
              <w:t>Exp</w:t>
            </w:r>
            <w:proofErr w:type="spellEnd"/>
            <w:r w:rsidRPr="00DE786E">
              <w:rPr>
                <w:rFonts w:asciiTheme="majorHAnsi" w:hAnsiTheme="majorHAnsi"/>
                <w:color w:val="000000"/>
                <w:lang w:val="es-ES_tradnl"/>
              </w:rPr>
              <w:t xml:space="preserve"> (B)</w:t>
            </w:r>
          </w:p>
        </w:tc>
        <w:tc>
          <w:tcPr>
            <w:tcW w:w="496" w:type="pct"/>
            <w:tcBorders>
              <w:top w:val="nil"/>
              <w:left w:val="nil"/>
              <w:bottom w:val="single" w:sz="4" w:space="0" w:color="auto"/>
              <w:right w:val="single" w:sz="4" w:space="0" w:color="auto"/>
            </w:tcBorders>
            <w:shd w:val="clear" w:color="000000" w:fill="8DB4E2"/>
            <w:noWrap/>
            <w:vAlign w:val="bottom"/>
            <w:hideMark/>
          </w:tcPr>
          <w:p w14:paraId="4B964DDC" w14:textId="77777777" w:rsidR="00F8039D" w:rsidRPr="00DE786E" w:rsidRDefault="00F8039D" w:rsidP="00F8039D">
            <w:pPr>
              <w:jc w:val="center"/>
              <w:rPr>
                <w:rFonts w:asciiTheme="majorHAnsi" w:hAnsiTheme="majorHAnsi"/>
                <w:color w:val="000000"/>
                <w:lang w:val="es-ES_tradnl"/>
              </w:rPr>
            </w:pPr>
            <w:proofErr w:type="spellStart"/>
            <w:r w:rsidRPr="00DE786E">
              <w:rPr>
                <w:rFonts w:asciiTheme="majorHAnsi" w:hAnsiTheme="majorHAnsi"/>
                <w:color w:val="000000"/>
                <w:lang w:val="es-ES_tradnl"/>
              </w:rPr>
              <w:t>Sig</w:t>
            </w:r>
            <w:proofErr w:type="spellEnd"/>
          </w:p>
        </w:tc>
        <w:tc>
          <w:tcPr>
            <w:tcW w:w="496" w:type="pct"/>
            <w:tcBorders>
              <w:top w:val="nil"/>
              <w:left w:val="nil"/>
              <w:bottom w:val="single" w:sz="4" w:space="0" w:color="auto"/>
              <w:right w:val="single" w:sz="4" w:space="0" w:color="auto"/>
            </w:tcBorders>
            <w:shd w:val="clear" w:color="000000" w:fill="8DB4E2"/>
            <w:noWrap/>
            <w:vAlign w:val="bottom"/>
            <w:hideMark/>
          </w:tcPr>
          <w:p w14:paraId="6035D194" w14:textId="77777777" w:rsidR="00F8039D" w:rsidRPr="00DE786E" w:rsidRDefault="00F8039D" w:rsidP="00F8039D">
            <w:pPr>
              <w:jc w:val="center"/>
              <w:rPr>
                <w:rFonts w:asciiTheme="majorHAnsi" w:hAnsiTheme="majorHAnsi"/>
                <w:color w:val="000000"/>
                <w:lang w:val="es-ES_tradnl"/>
              </w:rPr>
            </w:pPr>
            <w:proofErr w:type="spellStart"/>
            <w:r w:rsidRPr="00DE786E">
              <w:rPr>
                <w:rFonts w:asciiTheme="majorHAnsi" w:hAnsiTheme="majorHAnsi"/>
                <w:color w:val="000000"/>
                <w:lang w:val="es-ES_tradnl"/>
              </w:rPr>
              <w:t>Exp</w:t>
            </w:r>
            <w:proofErr w:type="spellEnd"/>
            <w:r w:rsidRPr="00DE786E">
              <w:rPr>
                <w:rFonts w:asciiTheme="majorHAnsi" w:hAnsiTheme="majorHAnsi"/>
                <w:color w:val="000000"/>
                <w:lang w:val="es-ES_tradnl"/>
              </w:rPr>
              <w:t xml:space="preserve"> (B)</w:t>
            </w:r>
          </w:p>
        </w:tc>
        <w:tc>
          <w:tcPr>
            <w:tcW w:w="496" w:type="pct"/>
            <w:tcBorders>
              <w:top w:val="nil"/>
              <w:left w:val="nil"/>
              <w:bottom w:val="single" w:sz="4" w:space="0" w:color="auto"/>
              <w:right w:val="single" w:sz="4" w:space="0" w:color="auto"/>
            </w:tcBorders>
            <w:shd w:val="clear" w:color="000000" w:fill="8DB4E2"/>
            <w:noWrap/>
            <w:vAlign w:val="bottom"/>
            <w:hideMark/>
          </w:tcPr>
          <w:p w14:paraId="0BB600BF" w14:textId="77777777" w:rsidR="00F8039D" w:rsidRPr="00DE786E" w:rsidRDefault="00F8039D" w:rsidP="00F8039D">
            <w:pPr>
              <w:jc w:val="center"/>
              <w:rPr>
                <w:rFonts w:asciiTheme="majorHAnsi" w:hAnsiTheme="majorHAnsi"/>
                <w:color w:val="000000"/>
                <w:lang w:val="es-ES_tradnl"/>
              </w:rPr>
            </w:pPr>
            <w:proofErr w:type="spellStart"/>
            <w:r w:rsidRPr="00DE786E">
              <w:rPr>
                <w:rFonts w:asciiTheme="majorHAnsi" w:hAnsiTheme="majorHAnsi"/>
                <w:color w:val="000000"/>
                <w:lang w:val="es-ES_tradnl"/>
              </w:rPr>
              <w:t>Sig</w:t>
            </w:r>
            <w:proofErr w:type="spellEnd"/>
          </w:p>
        </w:tc>
      </w:tr>
      <w:tr w:rsidR="00F8039D" w:rsidRPr="00DE786E" w14:paraId="6CA0F426"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2C7C0BDD"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Rural</w:t>
            </w:r>
          </w:p>
        </w:tc>
        <w:tc>
          <w:tcPr>
            <w:tcW w:w="519" w:type="pct"/>
            <w:tcBorders>
              <w:top w:val="nil"/>
              <w:left w:val="nil"/>
              <w:bottom w:val="single" w:sz="4" w:space="0" w:color="auto"/>
              <w:right w:val="single" w:sz="4" w:space="0" w:color="auto"/>
            </w:tcBorders>
            <w:shd w:val="clear" w:color="auto" w:fill="auto"/>
            <w:noWrap/>
            <w:vAlign w:val="bottom"/>
            <w:hideMark/>
          </w:tcPr>
          <w:p w14:paraId="2DDFDB7A"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397" w:type="pct"/>
            <w:tcBorders>
              <w:top w:val="nil"/>
              <w:left w:val="nil"/>
              <w:bottom w:val="single" w:sz="4" w:space="0" w:color="auto"/>
              <w:right w:val="single" w:sz="4" w:space="0" w:color="auto"/>
            </w:tcBorders>
            <w:shd w:val="clear" w:color="auto" w:fill="auto"/>
            <w:noWrap/>
            <w:vAlign w:val="bottom"/>
            <w:hideMark/>
          </w:tcPr>
          <w:p w14:paraId="7FF3A804"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89" w:type="pct"/>
            <w:tcBorders>
              <w:top w:val="nil"/>
              <w:left w:val="nil"/>
              <w:bottom w:val="single" w:sz="4" w:space="0" w:color="auto"/>
              <w:right w:val="single" w:sz="4" w:space="0" w:color="auto"/>
            </w:tcBorders>
            <w:shd w:val="clear" w:color="auto" w:fill="auto"/>
            <w:noWrap/>
            <w:vAlign w:val="bottom"/>
            <w:hideMark/>
          </w:tcPr>
          <w:p w14:paraId="4181935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22FE746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16C480AB"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noWrap/>
            <w:hideMark/>
          </w:tcPr>
          <w:p w14:paraId="0B88CD28"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1A333161"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38FA126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r>
      <w:tr w:rsidR="00F8039D" w:rsidRPr="00DE786E" w14:paraId="53646BCE"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75C343DF"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Urbano</w:t>
            </w:r>
          </w:p>
        </w:tc>
        <w:tc>
          <w:tcPr>
            <w:tcW w:w="519" w:type="pct"/>
            <w:tcBorders>
              <w:top w:val="nil"/>
              <w:left w:val="nil"/>
              <w:bottom w:val="single" w:sz="4" w:space="0" w:color="auto"/>
              <w:right w:val="single" w:sz="4" w:space="0" w:color="auto"/>
            </w:tcBorders>
            <w:shd w:val="clear" w:color="auto" w:fill="auto"/>
            <w:noWrap/>
            <w:vAlign w:val="bottom"/>
            <w:hideMark/>
          </w:tcPr>
          <w:p w14:paraId="5F0FBBC5"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1.15</w:t>
            </w:r>
          </w:p>
        </w:tc>
        <w:tc>
          <w:tcPr>
            <w:tcW w:w="397" w:type="pct"/>
            <w:tcBorders>
              <w:top w:val="nil"/>
              <w:left w:val="nil"/>
              <w:bottom w:val="single" w:sz="4" w:space="0" w:color="auto"/>
              <w:right w:val="single" w:sz="4" w:space="0" w:color="auto"/>
            </w:tcBorders>
            <w:shd w:val="clear" w:color="000000" w:fill="DCE6F1"/>
            <w:noWrap/>
            <w:vAlign w:val="bottom"/>
            <w:hideMark/>
          </w:tcPr>
          <w:p w14:paraId="79A354D9"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0.031</w:t>
            </w:r>
          </w:p>
        </w:tc>
        <w:tc>
          <w:tcPr>
            <w:tcW w:w="489" w:type="pct"/>
            <w:tcBorders>
              <w:top w:val="nil"/>
              <w:left w:val="nil"/>
              <w:bottom w:val="single" w:sz="4" w:space="0" w:color="auto"/>
              <w:right w:val="single" w:sz="4" w:space="0" w:color="auto"/>
            </w:tcBorders>
            <w:shd w:val="clear" w:color="auto" w:fill="auto"/>
            <w:noWrap/>
            <w:vAlign w:val="bottom"/>
            <w:hideMark/>
          </w:tcPr>
          <w:p w14:paraId="09FAF256"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1.18</w:t>
            </w:r>
          </w:p>
        </w:tc>
        <w:tc>
          <w:tcPr>
            <w:tcW w:w="496" w:type="pct"/>
            <w:tcBorders>
              <w:top w:val="nil"/>
              <w:left w:val="nil"/>
              <w:bottom w:val="single" w:sz="4" w:space="0" w:color="auto"/>
              <w:right w:val="single" w:sz="4" w:space="0" w:color="auto"/>
            </w:tcBorders>
            <w:shd w:val="clear" w:color="auto" w:fill="auto"/>
            <w:noWrap/>
            <w:hideMark/>
          </w:tcPr>
          <w:p w14:paraId="7B2F7720"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.218</w:t>
            </w:r>
          </w:p>
        </w:tc>
        <w:tc>
          <w:tcPr>
            <w:tcW w:w="496" w:type="pct"/>
            <w:tcBorders>
              <w:top w:val="nil"/>
              <w:left w:val="nil"/>
              <w:bottom w:val="single" w:sz="4" w:space="0" w:color="auto"/>
              <w:right w:val="single" w:sz="4" w:space="0" w:color="auto"/>
            </w:tcBorders>
            <w:shd w:val="clear" w:color="auto" w:fill="auto"/>
            <w:noWrap/>
            <w:hideMark/>
          </w:tcPr>
          <w:p w14:paraId="66F9F511"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1.374</w:t>
            </w:r>
          </w:p>
        </w:tc>
        <w:tc>
          <w:tcPr>
            <w:tcW w:w="496" w:type="pct"/>
            <w:tcBorders>
              <w:top w:val="nil"/>
              <w:left w:val="nil"/>
              <w:bottom w:val="single" w:sz="4" w:space="0" w:color="auto"/>
              <w:right w:val="single" w:sz="4" w:space="0" w:color="auto"/>
            </w:tcBorders>
            <w:shd w:val="clear" w:color="auto" w:fill="auto"/>
            <w:noWrap/>
            <w:hideMark/>
          </w:tcPr>
          <w:p w14:paraId="1E3B837D"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.266</w:t>
            </w:r>
          </w:p>
        </w:tc>
        <w:tc>
          <w:tcPr>
            <w:tcW w:w="496" w:type="pct"/>
            <w:tcBorders>
              <w:top w:val="nil"/>
              <w:left w:val="nil"/>
              <w:bottom w:val="single" w:sz="4" w:space="0" w:color="auto"/>
              <w:right w:val="single" w:sz="4" w:space="0" w:color="auto"/>
            </w:tcBorders>
            <w:shd w:val="clear" w:color="auto" w:fill="auto"/>
            <w:vAlign w:val="bottom"/>
            <w:hideMark/>
          </w:tcPr>
          <w:p w14:paraId="6C3024FB"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1.153</w:t>
            </w:r>
          </w:p>
        </w:tc>
        <w:tc>
          <w:tcPr>
            <w:tcW w:w="496" w:type="pct"/>
            <w:tcBorders>
              <w:top w:val="nil"/>
              <w:left w:val="nil"/>
              <w:bottom w:val="single" w:sz="4" w:space="0" w:color="auto"/>
              <w:right w:val="single" w:sz="4" w:space="0" w:color="auto"/>
            </w:tcBorders>
            <w:shd w:val="clear" w:color="auto" w:fill="auto"/>
            <w:noWrap/>
            <w:hideMark/>
          </w:tcPr>
          <w:p w14:paraId="0E079178"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.226</w:t>
            </w:r>
          </w:p>
        </w:tc>
      </w:tr>
      <w:tr w:rsidR="00F8039D" w:rsidRPr="00DE786E" w14:paraId="618DFB4A" w14:textId="77777777" w:rsidTr="00F8039D">
        <w:trPr>
          <w:trHeight w:val="280"/>
        </w:trPr>
        <w:tc>
          <w:tcPr>
            <w:tcW w:w="1115" w:type="pct"/>
            <w:tcBorders>
              <w:top w:val="nil"/>
              <w:left w:val="single" w:sz="4" w:space="0" w:color="auto"/>
              <w:bottom w:val="single" w:sz="4" w:space="0" w:color="auto"/>
              <w:right w:val="single" w:sz="4" w:space="0" w:color="auto"/>
            </w:tcBorders>
            <w:shd w:val="clear" w:color="000000" w:fill="8DB4E2"/>
            <w:vAlign w:val="center"/>
            <w:hideMark/>
          </w:tcPr>
          <w:p w14:paraId="4E88950D" w14:textId="77777777" w:rsidR="00F8039D" w:rsidRPr="00DE786E" w:rsidRDefault="00F8039D" w:rsidP="00F8039D">
            <w:pPr>
              <w:rPr>
                <w:rFonts w:asciiTheme="majorHAnsi" w:hAnsiTheme="majorHAnsi"/>
                <w:b/>
                <w:bCs/>
                <w:color w:val="000000"/>
                <w:lang w:val="es-ES_tradnl"/>
              </w:rPr>
            </w:pPr>
            <w:r w:rsidRPr="00DE786E">
              <w:rPr>
                <w:rFonts w:asciiTheme="majorHAnsi" w:hAnsiTheme="majorHAnsi"/>
                <w:b/>
                <w:bCs/>
                <w:color w:val="000000"/>
                <w:lang w:val="es-ES_tradnl"/>
              </w:rPr>
              <w:t>Localidad</w:t>
            </w:r>
          </w:p>
        </w:tc>
        <w:tc>
          <w:tcPr>
            <w:tcW w:w="519" w:type="pct"/>
            <w:tcBorders>
              <w:top w:val="nil"/>
              <w:left w:val="nil"/>
              <w:bottom w:val="single" w:sz="4" w:space="0" w:color="auto"/>
              <w:right w:val="single" w:sz="4" w:space="0" w:color="auto"/>
            </w:tcBorders>
            <w:shd w:val="clear" w:color="000000" w:fill="8DB4E2"/>
            <w:noWrap/>
            <w:vAlign w:val="bottom"/>
            <w:hideMark/>
          </w:tcPr>
          <w:p w14:paraId="68CAFE0B"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397" w:type="pct"/>
            <w:tcBorders>
              <w:top w:val="nil"/>
              <w:left w:val="nil"/>
              <w:bottom w:val="single" w:sz="4" w:space="0" w:color="auto"/>
              <w:right w:val="single" w:sz="4" w:space="0" w:color="auto"/>
            </w:tcBorders>
            <w:shd w:val="clear" w:color="000000" w:fill="8DB4E2"/>
            <w:noWrap/>
            <w:vAlign w:val="bottom"/>
            <w:hideMark/>
          </w:tcPr>
          <w:p w14:paraId="4E80E288"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89" w:type="pct"/>
            <w:tcBorders>
              <w:top w:val="nil"/>
              <w:left w:val="nil"/>
              <w:bottom w:val="single" w:sz="4" w:space="0" w:color="auto"/>
              <w:right w:val="single" w:sz="4" w:space="0" w:color="auto"/>
            </w:tcBorders>
            <w:shd w:val="clear" w:color="000000" w:fill="8DB4E2"/>
            <w:noWrap/>
            <w:vAlign w:val="bottom"/>
            <w:hideMark/>
          </w:tcPr>
          <w:p w14:paraId="417F62E2"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4F014C05"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noWrap/>
            <w:hideMark/>
          </w:tcPr>
          <w:p w14:paraId="7FCE4670"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 </w:t>
            </w:r>
          </w:p>
        </w:tc>
        <w:tc>
          <w:tcPr>
            <w:tcW w:w="496" w:type="pct"/>
            <w:tcBorders>
              <w:top w:val="nil"/>
              <w:left w:val="nil"/>
              <w:bottom w:val="single" w:sz="4" w:space="0" w:color="auto"/>
              <w:right w:val="single" w:sz="4" w:space="0" w:color="auto"/>
            </w:tcBorders>
            <w:shd w:val="clear" w:color="000000" w:fill="8DB4E2"/>
            <w:noWrap/>
            <w:hideMark/>
          </w:tcPr>
          <w:p w14:paraId="277122B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3A4E5D70"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6B63750A"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r>
      <w:tr w:rsidR="00F8039D" w:rsidRPr="00DE786E" w14:paraId="72C0D6A1"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1EEE2D10"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Resto del país</w:t>
            </w:r>
          </w:p>
        </w:tc>
        <w:tc>
          <w:tcPr>
            <w:tcW w:w="519" w:type="pct"/>
            <w:tcBorders>
              <w:top w:val="nil"/>
              <w:left w:val="nil"/>
              <w:bottom w:val="single" w:sz="4" w:space="0" w:color="auto"/>
              <w:right w:val="single" w:sz="4" w:space="0" w:color="auto"/>
            </w:tcBorders>
            <w:shd w:val="clear" w:color="auto" w:fill="auto"/>
            <w:vAlign w:val="bottom"/>
            <w:hideMark/>
          </w:tcPr>
          <w:p w14:paraId="324376DC"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397" w:type="pct"/>
            <w:tcBorders>
              <w:top w:val="nil"/>
              <w:left w:val="nil"/>
              <w:bottom w:val="single" w:sz="4" w:space="0" w:color="auto"/>
              <w:right w:val="single" w:sz="4" w:space="0" w:color="auto"/>
            </w:tcBorders>
            <w:shd w:val="clear" w:color="auto" w:fill="auto"/>
            <w:noWrap/>
            <w:vAlign w:val="bottom"/>
            <w:hideMark/>
          </w:tcPr>
          <w:p w14:paraId="6133AAAA"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89" w:type="pct"/>
            <w:tcBorders>
              <w:top w:val="nil"/>
              <w:left w:val="nil"/>
              <w:bottom w:val="single" w:sz="4" w:space="0" w:color="auto"/>
              <w:right w:val="single" w:sz="4" w:space="0" w:color="auto"/>
            </w:tcBorders>
            <w:shd w:val="clear" w:color="auto" w:fill="auto"/>
            <w:noWrap/>
            <w:vAlign w:val="bottom"/>
            <w:hideMark/>
          </w:tcPr>
          <w:p w14:paraId="1627264F"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76F56369"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3EF3B49F"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26650CCF"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0DA91AE6"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2B7997C9"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r>
      <w:tr w:rsidR="00FB5FE2" w:rsidRPr="00DE786E" w14:paraId="134C7406"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6AF6CBCE"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Capital</w:t>
            </w:r>
          </w:p>
        </w:tc>
        <w:tc>
          <w:tcPr>
            <w:tcW w:w="519" w:type="pct"/>
            <w:tcBorders>
              <w:top w:val="nil"/>
              <w:left w:val="nil"/>
              <w:bottom w:val="single" w:sz="4" w:space="0" w:color="auto"/>
              <w:right w:val="single" w:sz="4" w:space="0" w:color="auto"/>
            </w:tcBorders>
            <w:shd w:val="clear" w:color="auto" w:fill="auto"/>
            <w:vAlign w:val="bottom"/>
            <w:hideMark/>
          </w:tcPr>
          <w:p w14:paraId="18F59EA4"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1.286</w:t>
            </w:r>
          </w:p>
        </w:tc>
        <w:tc>
          <w:tcPr>
            <w:tcW w:w="397" w:type="pct"/>
            <w:tcBorders>
              <w:top w:val="nil"/>
              <w:left w:val="nil"/>
              <w:bottom w:val="single" w:sz="4" w:space="0" w:color="auto"/>
              <w:right w:val="single" w:sz="4" w:space="0" w:color="auto"/>
            </w:tcBorders>
            <w:shd w:val="clear" w:color="000000" w:fill="DCE6F1"/>
            <w:noWrap/>
            <w:vAlign w:val="bottom"/>
            <w:hideMark/>
          </w:tcPr>
          <w:p w14:paraId="21D3B659"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0.003</w:t>
            </w:r>
          </w:p>
        </w:tc>
        <w:tc>
          <w:tcPr>
            <w:tcW w:w="489" w:type="pct"/>
            <w:tcBorders>
              <w:top w:val="nil"/>
              <w:left w:val="nil"/>
              <w:bottom w:val="single" w:sz="4" w:space="0" w:color="auto"/>
              <w:right w:val="single" w:sz="4" w:space="0" w:color="auto"/>
            </w:tcBorders>
            <w:shd w:val="clear" w:color="auto" w:fill="auto"/>
            <w:noWrap/>
            <w:vAlign w:val="bottom"/>
            <w:hideMark/>
          </w:tcPr>
          <w:p w14:paraId="520733B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1.126</w:t>
            </w:r>
          </w:p>
        </w:tc>
        <w:tc>
          <w:tcPr>
            <w:tcW w:w="496" w:type="pct"/>
            <w:tcBorders>
              <w:top w:val="nil"/>
              <w:left w:val="nil"/>
              <w:bottom w:val="single" w:sz="4" w:space="0" w:color="auto"/>
              <w:right w:val="single" w:sz="4" w:space="0" w:color="auto"/>
            </w:tcBorders>
            <w:shd w:val="clear" w:color="auto" w:fill="auto"/>
            <w:vAlign w:val="bottom"/>
            <w:hideMark/>
          </w:tcPr>
          <w:p w14:paraId="79580D4E"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0.19</w:t>
            </w:r>
          </w:p>
        </w:tc>
        <w:tc>
          <w:tcPr>
            <w:tcW w:w="496" w:type="pct"/>
            <w:tcBorders>
              <w:top w:val="nil"/>
              <w:left w:val="nil"/>
              <w:bottom w:val="single" w:sz="4" w:space="0" w:color="auto"/>
              <w:right w:val="single" w:sz="4" w:space="0" w:color="auto"/>
            </w:tcBorders>
            <w:shd w:val="clear" w:color="auto" w:fill="auto"/>
            <w:noWrap/>
            <w:hideMark/>
          </w:tcPr>
          <w:p w14:paraId="42036604"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1.374</w:t>
            </w:r>
          </w:p>
        </w:tc>
        <w:tc>
          <w:tcPr>
            <w:tcW w:w="496" w:type="pct"/>
            <w:tcBorders>
              <w:top w:val="nil"/>
              <w:left w:val="nil"/>
              <w:bottom w:val="single" w:sz="4" w:space="0" w:color="auto"/>
              <w:right w:val="single" w:sz="4" w:space="0" w:color="auto"/>
            </w:tcBorders>
            <w:shd w:val="clear" w:color="000000" w:fill="DCE6F1"/>
            <w:noWrap/>
            <w:hideMark/>
          </w:tcPr>
          <w:p w14:paraId="176D8AE3"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vAlign w:val="bottom"/>
            <w:hideMark/>
          </w:tcPr>
          <w:p w14:paraId="6075DB5D"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1.18</w:t>
            </w:r>
          </w:p>
        </w:tc>
        <w:tc>
          <w:tcPr>
            <w:tcW w:w="496" w:type="pct"/>
            <w:tcBorders>
              <w:top w:val="nil"/>
              <w:left w:val="nil"/>
              <w:bottom w:val="single" w:sz="4" w:space="0" w:color="auto"/>
              <w:right w:val="single" w:sz="4" w:space="0" w:color="auto"/>
            </w:tcBorders>
            <w:shd w:val="clear" w:color="auto" w:fill="auto"/>
            <w:noWrap/>
            <w:hideMark/>
          </w:tcPr>
          <w:p w14:paraId="246D61C4"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.236</w:t>
            </w:r>
          </w:p>
        </w:tc>
      </w:tr>
      <w:tr w:rsidR="00F8039D" w:rsidRPr="00DE786E" w14:paraId="424EDCD8" w14:textId="77777777" w:rsidTr="00F8039D">
        <w:trPr>
          <w:trHeight w:val="280"/>
        </w:trPr>
        <w:tc>
          <w:tcPr>
            <w:tcW w:w="1115" w:type="pct"/>
            <w:tcBorders>
              <w:top w:val="nil"/>
              <w:left w:val="single" w:sz="4" w:space="0" w:color="auto"/>
              <w:bottom w:val="single" w:sz="4" w:space="0" w:color="auto"/>
              <w:right w:val="single" w:sz="4" w:space="0" w:color="auto"/>
            </w:tcBorders>
            <w:shd w:val="clear" w:color="000000" w:fill="8DB4E2"/>
            <w:vAlign w:val="center"/>
            <w:hideMark/>
          </w:tcPr>
          <w:p w14:paraId="770BB928" w14:textId="77777777" w:rsidR="00F8039D" w:rsidRPr="00DE786E" w:rsidRDefault="00F8039D" w:rsidP="00F8039D">
            <w:pPr>
              <w:rPr>
                <w:rFonts w:asciiTheme="majorHAnsi" w:hAnsiTheme="majorHAnsi"/>
                <w:b/>
                <w:bCs/>
                <w:color w:val="000000"/>
                <w:lang w:val="es-ES_tradnl"/>
              </w:rPr>
            </w:pPr>
            <w:r w:rsidRPr="00DE786E">
              <w:rPr>
                <w:rFonts w:asciiTheme="majorHAnsi" w:hAnsiTheme="majorHAnsi"/>
                <w:b/>
                <w:bCs/>
                <w:color w:val="000000"/>
                <w:lang w:val="es-ES_tradnl"/>
              </w:rPr>
              <w:t>Nivel educativo mujer</w:t>
            </w:r>
          </w:p>
        </w:tc>
        <w:tc>
          <w:tcPr>
            <w:tcW w:w="519" w:type="pct"/>
            <w:tcBorders>
              <w:top w:val="nil"/>
              <w:left w:val="nil"/>
              <w:bottom w:val="single" w:sz="4" w:space="0" w:color="auto"/>
              <w:right w:val="single" w:sz="4" w:space="0" w:color="auto"/>
            </w:tcBorders>
            <w:shd w:val="clear" w:color="000000" w:fill="8DB4E2"/>
            <w:noWrap/>
            <w:vAlign w:val="bottom"/>
            <w:hideMark/>
          </w:tcPr>
          <w:p w14:paraId="17CB2F77"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397" w:type="pct"/>
            <w:tcBorders>
              <w:top w:val="nil"/>
              <w:left w:val="nil"/>
              <w:bottom w:val="single" w:sz="4" w:space="0" w:color="auto"/>
              <w:right w:val="single" w:sz="4" w:space="0" w:color="auto"/>
            </w:tcBorders>
            <w:shd w:val="clear" w:color="000000" w:fill="8DB4E2"/>
            <w:noWrap/>
            <w:vAlign w:val="bottom"/>
            <w:hideMark/>
          </w:tcPr>
          <w:p w14:paraId="68E8AC7D"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89" w:type="pct"/>
            <w:tcBorders>
              <w:top w:val="nil"/>
              <w:left w:val="nil"/>
              <w:bottom w:val="single" w:sz="4" w:space="0" w:color="auto"/>
              <w:right w:val="single" w:sz="4" w:space="0" w:color="auto"/>
            </w:tcBorders>
            <w:shd w:val="clear" w:color="000000" w:fill="8DB4E2"/>
            <w:noWrap/>
            <w:vAlign w:val="bottom"/>
            <w:hideMark/>
          </w:tcPr>
          <w:p w14:paraId="412E2375"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2213167F"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5152DB8E"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72BDB31F"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728D929C"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3C3E6FAC"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r>
      <w:tr w:rsidR="00F8039D" w:rsidRPr="00DE786E" w14:paraId="5E189309"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667B2F9F"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Superior</w:t>
            </w:r>
          </w:p>
        </w:tc>
        <w:tc>
          <w:tcPr>
            <w:tcW w:w="519" w:type="pct"/>
            <w:tcBorders>
              <w:top w:val="nil"/>
              <w:left w:val="nil"/>
              <w:bottom w:val="single" w:sz="4" w:space="0" w:color="auto"/>
              <w:right w:val="single" w:sz="4" w:space="0" w:color="auto"/>
            </w:tcBorders>
            <w:shd w:val="clear" w:color="auto" w:fill="auto"/>
            <w:vAlign w:val="bottom"/>
            <w:hideMark/>
          </w:tcPr>
          <w:p w14:paraId="1EDEC8D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397" w:type="pct"/>
            <w:tcBorders>
              <w:top w:val="nil"/>
              <w:left w:val="nil"/>
              <w:bottom w:val="single" w:sz="4" w:space="0" w:color="auto"/>
              <w:right w:val="single" w:sz="4" w:space="0" w:color="auto"/>
            </w:tcBorders>
            <w:shd w:val="clear" w:color="auto" w:fill="auto"/>
            <w:noWrap/>
            <w:vAlign w:val="bottom"/>
            <w:hideMark/>
          </w:tcPr>
          <w:p w14:paraId="63CBD764"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89" w:type="pct"/>
            <w:tcBorders>
              <w:top w:val="nil"/>
              <w:left w:val="nil"/>
              <w:bottom w:val="single" w:sz="4" w:space="0" w:color="auto"/>
              <w:right w:val="single" w:sz="4" w:space="0" w:color="auto"/>
            </w:tcBorders>
            <w:shd w:val="clear" w:color="auto" w:fill="auto"/>
            <w:noWrap/>
            <w:vAlign w:val="bottom"/>
            <w:hideMark/>
          </w:tcPr>
          <w:p w14:paraId="1E12F7C3"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58B7C4E9"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1D0A0D04"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25A21B49"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56FD8846"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5761CD94"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r>
      <w:tr w:rsidR="00FB5FE2" w:rsidRPr="00DE786E" w14:paraId="56325FEB"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6FCDAC2A"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Sin Educación</w:t>
            </w:r>
          </w:p>
        </w:tc>
        <w:tc>
          <w:tcPr>
            <w:tcW w:w="519" w:type="pct"/>
            <w:tcBorders>
              <w:top w:val="nil"/>
              <w:left w:val="nil"/>
              <w:bottom w:val="single" w:sz="4" w:space="0" w:color="auto"/>
              <w:right w:val="single" w:sz="4" w:space="0" w:color="auto"/>
            </w:tcBorders>
            <w:shd w:val="clear" w:color="auto" w:fill="auto"/>
            <w:hideMark/>
          </w:tcPr>
          <w:p w14:paraId="4052B6AD"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1.238</w:t>
            </w:r>
          </w:p>
        </w:tc>
        <w:tc>
          <w:tcPr>
            <w:tcW w:w="397" w:type="pct"/>
            <w:tcBorders>
              <w:top w:val="nil"/>
              <w:left w:val="nil"/>
              <w:bottom w:val="single" w:sz="4" w:space="0" w:color="auto"/>
              <w:right w:val="single" w:sz="4" w:space="0" w:color="auto"/>
            </w:tcBorders>
            <w:shd w:val="clear" w:color="000000" w:fill="FFFFFF"/>
            <w:hideMark/>
          </w:tcPr>
          <w:p w14:paraId="4036E895"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.199</w:t>
            </w:r>
          </w:p>
        </w:tc>
        <w:tc>
          <w:tcPr>
            <w:tcW w:w="489" w:type="pct"/>
            <w:tcBorders>
              <w:top w:val="nil"/>
              <w:left w:val="nil"/>
              <w:bottom w:val="single" w:sz="4" w:space="0" w:color="auto"/>
              <w:right w:val="single" w:sz="4" w:space="0" w:color="auto"/>
            </w:tcBorders>
            <w:shd w:val="clear" w:color="auto" w:fill="auto"/>
            <w:noWrap/>
            <w:hideMark/>
          </w:tcPr>
          <w:p w14:paraId="15857EE3"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2.109</w:t>
            </w:r>
          </w:p>
        </w:tc>
        <w:tc>
          <w:tcPr>
            <w:tcW w:w="496" w:type="pct"/>
            <w:tcBorders>
              <w:top w:val="nil"/>
              <w:left w:val="nil"/>
              <w:bottom w:val="single" w:sz="4" w:space="0" w:color="auto"/>
              <w:right w:val="single" w:sz="4" w:space="0" w:color="auto"/>
            </w:tcBorders>
            <w:shd w:val="clear" w:color="000000" w:fill="DCE6F1"/>
            <w:noWrap/>
            <w:hideMark/>
          </w:tcPr>
          <w:p w14:paraId="3D618D60"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.014</w:t>
            </w:r>
          </w:p>
        </w:tc>
        <w:tc>
          <w:tcPr>
            <w:tcW w:w="496" w:type="pct"/>
            <w:tcBorders>
              <w:top w:val="nil"/>
              <w:left w:val="nil"/>
              <w:bottom w:val="single" w:sz="4" w:space="0" w:color="auto"/>
              <w:right w:val="single" w:sz="4" w:space="0" w:color="auto"/>
            </w:tcBorders>
            <w:shd w:val="clear" w:color="auto" w:fill="auto"/>
            <w:noWrap/>
            <w:hideMark/>
          </w:tcPr>
          <w:p w14:paraId="62797D94"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1.255</w:t>
            </w:r>
          </w:p>
        </w:tc>
        <w:tc>
          <w:tcPr>
            <w:tcW w:w="496" w:type="pct"/>
            <w:tcBorders>
              <w:top w:val="nil"/>
              <w:left w:val="nil"/>
              <w:bottom w:val="single" w:sz="4" w:space="0" w:color="auto"/>
              <w:right w:val="single" w:sz="4" w:space="0" w:color="auto"/>
            </w:tcBorders>
            <w:shd w:val="clear" w:color="auto" w:fill="auto"/>
            <w:noWrap/>
            <w:hideMark/>
          </w:tcPr>
          <w:p w14:paraId="69D39192"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.275</w:t>
            </w:r>
          </w:p>
        </w:tc>
        <w:tc>
          <w:tcPr>
            <w:tcW w:w="496" w:type="pct"/>
            <w:tcBorders>
              <w:top w:val="nil"/>
              <w:left w:val="nil"/>
              <w:bottom w:val="single" w:sz="4" w:space="0" w:color="auto"/>
              <w:right w:val="single" w:sz="4" w:space="0" w:color="auto"/>
            </w:tcBorders>
            <w:shd w:val="clear" w:color="000000" w:fill="FFFFFF"/>
            <w:noWrap/>
            <w:hideMark/>
          </w:tcPr>
          <w:p w14:paraId="74848313"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2.773</w:t>
            </w:r>
          </w:p>
        </w:tc>
        <w:tc>
          <w:tcPr>
            <w:tcW w:w="496" w:type="pct"/>
            <w:tcBorders>
              <w:top w:val="nil"/>
              <w:left w:val="nil"/>
              <w:bottom w:val="single" w:sz="4" w:space="0" w:color="auto"/>
              <w:right w:val="single" w:sz="4" w:space="0" w:color="auto"/>
            </w:tcBorders>
            <w:shd w:val="clear" w:color="000000" w:fill="DCE6F1"/>
            <w:noWrap/>
            <w:hideMark/>
          </w:tcPr>
          <w:p w14:paraId="1AA56578"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8039D" w:rsidRPr="00DE786E" w14:paraId="26136669" w14:textId="77777777" w:rsidTr="00F8039D">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6596A478"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Primario</w:t>
            </w:r>
          </w:p>
        </w:tc>
        <w:tc>
          <w:tcPr>
            <w:tcW w:w="519" w:type="pct"/>
            <w:tcBorders>
              <w:top w:val="nil"/>
              <w:left w:val="nil"/>
              <w:bottom w:val="single" w:sz="4" w:space="0" w:color="auto"/>
              <w:right w:val="single" w:sz="4" w:space="0" w:color="auto"/>
            </w:tcBorders>
            <w:shd w:val="clear" w:color="auto" w:fill="auto"/>
            <w:hideMark/>
          </w:tcPr>
          <w:p w14:paraId="5F307139"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1.417</w:t>
            </w:r>
          </w:p>
        </w:tc>
        <w:tc>
          <w:tcPr>
            <w:tcW w:w="397" w:type="pct"/>
            <w:tcBorders>
              <w:top w:val="nil"/>
              <w:left w:val="nil"/>
              <w:bottom w:val="single" w:sz="4" w:space="0" w:color="auto"/>
              <w:right w:val="single" w:sz="4" w:space="0" w:color="auto"/>
            </w:tcBorders>
            <w:shd w:val="clear" w:color="000000" w:fill="FFFFFF"/>
            <w:hideMark/>
          </w:tcPr>
          <w:p w14:paraId="60748B8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noWrap/>
            <w:hideMark/>
          </w:tcPr>
          <w:p w14:paraId="721A4CA7"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1.703</w:t>
            </w:r>
          </w:p>
        </w:tc>
        <w:tc>
          <w:tcPr>
            <w:tcW w:w="496" w:type="pct"/>
            <w:tcBorders>
              <w:top w:val="nil"/>
              <w:left w:val="nil"/>
              <w:bottom w:val="single" w:sz="4" w:space="0" w:color="auto"/>
              <w:right w:val="single" w:sz="4" w:space="0" w:color="auto"/>
            </w:tcBorders>
            <w:shd w:val="clear" w:color="000000" w:fill="DCE6F1"/>
            <w:noWrap/>
            <w:hideMark/>
          </w:tcPr>
          <w:p w14:paraId="75FB97DA"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.002</w:t>
            </w:r>
          </w:p>
        </w:tc>
        <w:tc>
          <w:tcPr>
            <w:tcW w:w="496" w:type="pct"/>
            <w:tcBorders>
              <w:top w:val="nil"/>
              <w:left w:val="nil"/>
              <w:bottom w:val="single" w:sz="4" w:space="0" w:color="auto"/>
              <w:right w:val="single" w:sz="4" w:space="0" w:color="auto"/>
            </w:tcBorders>
            <w:shd w:val="clear" w:color="auto" w:fill="auto"/>
            <w:noWrap/>
            <w:hideMark/>
          </w:tcPr>
          <w:p w14:paraId="4FFD89B2"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1.803</w:t>
            </w:r>
          </w:p>
        </w:tc>
        <w:tc>
          <w:tcPr>
            <w:tcW w:w="496" w:type="pct"/>
            <w:tcBorders>
              <w:top w:val="nil"/>
              <w:left w:val="nil"/>
              <w:bottom w:val="single" w:sz="4" w:space="0" w:color="auto"/>
              <w:right w:val="single" w:sz="4" w:space="0" w:color="auto"/>
            </w:tcBorders>
            <w:shd w:val="clear" w:color="000000" w:fill="DCE6F1"/>
            <w:noWrap/>
            <w:hideMark/>
          </w:tcPr>
          <w:p w14:paraId="4C98431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000000" w:fill="FFFFFF"/>
            <w:noWrap/>
            <w:hideMark/>
          </w:tcPr>
          <w:p w14:paraId="0853740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2.440</w:t>
            </w:r>
          </w:p>
        </w:tc>
        <w:tc>
          <w:tcPr>
            <w:tcW w:w="496" w:type="pct"/>
            <w:tcBorders>
              <w:top w:val="nil"/>
              <w:left w:val="nil"/>
              <w:bottom w:val="single" w:sz="4" w:space="0" w:color="auto"/>
              <w:right w:val="single" w:sz="4" w:space="0" w:color="auto"/>
            </w:tcBorders>
            <w:shd w:val="clear" w:color="000000" w:fill="DCE6F1"/>
            <w:noWrap/>
            <w:hideMark/>
          </w:tcPr>
          <w:p w14:paraId="0496BE69"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8039D" w:rsidRPr="00DE786E" w14:paraId="5CF4E1CE" w14:textId="77777777" w:rsidTr="00F8039D">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514CA0B0"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Secundario</w:t>
            </w:r>
          </w:p>
        </w:tc>
        <w:tc>
          <w:tcPr>
            <w:tcW w:w="519" w:type="pct"/>
            <w:tcBorders>
              <w:top w:val="nil"/>
              <w:left w:val="nil"/>
              <w:bottom w:val="single" w:sz="4" w:space="0" w:color="auto"/>
              <w:right w:val="single" w:sz="4" w:space="0" w:color="auto"/>
            </w:tcBorders>
            <w:shd w:val="clear" w:color="auto" w:fill="auto"/>
            <w:hideMark/>
          </w:tcPr>
          <w:p w14:paraId="03BD51EA"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1.234</w:t>
            </w:r>
          </w:p>
        </w:tc>
        <w:tc>
          <w:tcPr>
            <w:tcW w:w="397" w:type="pct"/>
            <w:tcBorders>
              <w:top w:val="nil"/>
              <w:left w:val="nil"/>
              <w:bottom w:val="single" w:sz="4" w:space="0" w:color="auto"/>
              <w:right w:val="single" w:sz="4" w:space="0" w:color="auto"/>
            </w:tcBorders>
            <w:shd w:val="clear" w:color="000000" w:fill="FFFFFF"/>
            <w:hideMark/>
          </w:tcPr>
          <w:p w14:paraId="10FC268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.008</w:t>
            </w:r>
          </w:p>
        </w:tc>
        <w:tc>
          <w:tcPr>
            <w:tcW w:w="489" w:type="pct"/>
            <w:tcBorders>
              <w:top w:val="nil"/>
              <w:left w:val="nil"/>
              <w:bottom w:val="single" w:sz="4" w:space="0" w:color="auto"/>
              <w:right w:val="single" w:sz="4" w:space="0" w:color="auto"/>
            </w:tcBorders>
            <w:shd w:val="clear" w:color="auto" w:fill="auto"/>
            <w:noWrap/>
            <w:hideMark/>
          </w:tcPr>
          <w:p w14:paraId="345F869A"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1.511</w:t>
            </w:r>
          </w:p>
        </w:tc>
        <w:tc>
          <w:tcPr>
            <w:tcW w:w="496" w:type="pct"/>
            <w:tcBorders>
              <w:top w:val="nil"/>
              <w:left w:val="nil"/>
              <w:bottom w:val="single" w:sz="4" w:space="0" w:color="auto"/>
              <w:right w:val="single" w:sz="4" w:space="0" w:color="auto"/>
            </w:tcBorders>
            <w:shd w:val="clear" w:color="000000" w:fill="DCE6F1"/>
            <w:noWrap/>
            <w:hideMark/>
          </w:tcPr>
          <w:p w14:paraId="4FBB8F32"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.018</w:t>
            </w:r>
          </w:p>
        </w:tc>
        <w:tc>
          <w:tcPr>
            <w:tcW w:w="496" w:type="pct"/>
            <w:tcBorders>
              <w:top w:val="nil"/>
              <w:left w:val="nil"/>
              <w:bottom w:val="single" w:sz="4" w:space="0" w:color="auto"/>
              <w:right w:val="single" w:sz="4" w:space="0" w:color="auto"/>
            </w:tcBorders>
            <w:shd w:val="clear" w:color="auto" w:fill="auto"/>
            <w:noWrap/>
            <w:hideMark/>
          </w:tcPr>
          <w:p w14:paraId="6971556A"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1.445</w:t>
            </w:r>
          </w:p>
        </w:tc>
        <w:tc>
          <w:tcPr>
            <w:tcW w:w="496" w:type="pct"/>
            <w:tcBorders>
              <w:top w:val="nil"/>
              <w:left w:val="nil"/>
              <w:bottom w:val="single" w:sz="4" w:space="0" w:color="auto"/>
              <w:right w:val="single" w:sz="4" w:space="0" w:color="auto"/>
            </w:tcBorders>
            <w:shd w:val="clear" w:color="000000" w:fill="DCE6F1"/>
            <w:noWrap/>
            <w:hideMark/>
          </w:tcPr>
          <w:p w14:paraId="3BE6C50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000000" w:fill="FFFFFF"/>
            <w:noWrap/>
            <w:hideMark/>
          </w:tcPr>
          <w:p w14:paraId="1F22AC77"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1.845</w:t>
            </w:r>
          </w:p>
        </w:tc>
        <w:tc>
          <w:tcPr>
            <w:tcW w:w="496" w:type="pct"/>
            <w:tcBorders>
              <w:top w:val="nil"/>
              <w:left w:val="nil"/>
              <w:bottom w:val="single" w:sz="4" w:space="0" w:color="auto"/>
              <w:right w:val="single" w:sz="4" w:space="0" w:color="auto"/>
            </w:tcBorders>
            <w:shd w:val="clear" w:color="000000" w:fill="DCE6F1"/>
            <w:noWrap/>
            <w:hideMark/>
          </w:tcPr>
          <w:p w14:paraId="103F06C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8039D" w:rsidRPr="00DE786E" w14:paraId="21BA8579" w14:textId="77777777" w:rsidTr="00F8039D">
        <w:trPr>
          <w:trHeight w:val="280"/>
        </w:trPr>
        <w:tc>
          <w:tcPr>
            <w:tcW w:w="1115" w:type="pct"/>
            <w:tcBorders>
              <w:top w:val="nil"/>
              <w:left w:val="single" w:sz="4" w:space="0" w:color="auto"/>
              <w:bottom w:val="single" w:sz="4" w:space="0" w:color="auto"/>
              <w:right w:val="single" w:sz="4" w:space="0" w:color="auto"/>
            </w:tcBorders>
            <w:shd w:val="clear" w:color="000000" w:fill="8DB4E2"/>
            <w:vAlign w:val="center"/>
            <w:hideMark/>
          </w:tcPr>
          <w:p w14:paraId="398774ED" w14:textId="77777777" w:rsidR="00F8039D" w:rsidRPr="00DE786E" w:rsidRDefault="00F8039D" w:rsidP="00F8039D">
            <w:pPr>
              <w:rPr>
                <w:rFonts w:asciiTheme="majorHAnsi" w:hAnsiTheme="majorHAnsi"/>
                <w:b/>
                <w:bCs/>
                <w:color w:val="000000"/>
                <w:lang w:val="es-ES_tradnl"/>
              </w:rPr>
            </w:pPr>
            <w:r w:rsidRPr="00DE786E">
              <w:rPr>
                <w:rFonts w:asciiTheme="majorHAnsi" w:hAnsiTheme="majorHAnsi"/>
                <w:b/>
                <w:bCs/>
                <w:color w:val="000000"/>
                <w:lang w:val="es-ES_tradnl"/>
              </w:rPr>
              <w:t>Nivel Educativo Hombre</w:t>
            </w:r>
          </w:p>
        </w:tc>
        <w:tc>
          <w:tcPr>
            <w:tcW w:w="519" w:type="pct"/>
            <w:tcBorders>
              <w:top w:val="nil"/>
              <w:left w:val="nil"/>
              <w:bottom w:val="single" w:sz="4" w:space="0" w:color="auto"/>
              <w:right w:val="single" w:sz="4" w:space="0" w:color="auto"/>
            </w:tcBorders>
            <w:shd w:val="clear" w:color="000000" w:fill="8DB4E2"/>
            <w:noWrap/>
            <w:vAlign w:val="bottom"/>
            <w:hideMark/>
          </w:tcPr>
          <w:p w14:paraId="1C9D80D1"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397" w:type="pct"/>
            <w:tcBorders>
              <w:top w:val="nil"/>
              <w:left w:val="nil"/>
              <w:bottom w:val="single" w:sz="4" w:space="0" w:color="auto"/>
              <w:right w:val="single" w:sz="4" w:space="0" w:color="auto"/>
            </w:tcBorders>
            <w:shd w:val="clear" w:color="000000" w:fill="8DB4E2"/>
            <w:noWrap/>
            <w:vAlign w:val="bottom"/>
            <w:hideMark/>
          </w:tcPr>
          <w:p w14:paraId="616387CC"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89" w:type="pct"/>
            <w:tcBorders>
              <w:top w:val="nil"/>
              <w:left w:val="nil"/>
              <w:bottom w:val="single" w:sz="4" w:space="0" w:color="auto"/>
              <w:right w:val="single" w:sz="4" w:space="0" w:color="auto"/>
            </w:tcBorders>
            <w:shd w:val="clear" w:color="000000" w:fill="8DB4E2"/>
            <w:noWrap/>
            <w:vAlign w:val="bottom"/>
            <w:hideMark/>
          </w:tcPr>
          <w:p w14:paraId="425D8DF4"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1A1B9240"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2EC6551A"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09BB9499"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7C40765D"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5009C43F"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r>
      <w:tr w:rsidR="00F8039D" w:rsidRPr="00DE786E" w14:paraId="2B129DFD"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0B9F2B9B"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Superior</w:t>
            </w:r>
          </w:p>
        </w:tc>
        <w:tc>
          <w:tcPr>
            <w:tcW w:w="519" w:type="pct"/>
            <w:tcBorders>
              <w:top w:val="nil"/>
              <w:left w:val="nil"/>
              <w:bottom w:val="single" w:sz="4" w:space="0" w:color="auto"/>
              <w:right w:val="single" w:sz="4" w:space="0" w:color="auto"/>
            </w:tcBorders>
            <w:shd w:val="clear" w:color="auto" w:fill="auto"/>
            <w:noWrap/>
            <w:vAlign w:val="bottom"/>
            <w:hideMark/>
          </w:tcPr>
          <w:p w14:paraId="74589912"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397" w:type="pct"/>
            <w:tcBorders>
              <w:top w:val="nil"/>
              <w:left w:val="nil"/>
              <w:bottom w:val="single" w:sz="4" w:space="0" w:color="auto"/>
              <w:right w:val="single" w:sz="4" w:space="0" w:color="auto"/>
            </w:tcBorders>
            <w:shd w:val="clear" w:color="auto" w:fill="auto"/>
            <w:noWrap/>
            <w:vAlign w:val="bottom"/>
            <w:hideMark/>
          </w:tcPr>
          <w:p w14:paraId="05F5377C"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89" w:type="pct"/>
            <w:tcBorders>
              <w:top w:val="nil"/>
              <w:left w:val="nil"/>
              <w:bottom w:val="single" w:sz="4" w:space="0" w:color="auto"/>
              <w:right w:val="single" w:sz="4" w:space="0" w:color="auto"/>
            </w:tcBorders>
            <w:shd w:val="clear" w:color="auto" w:fill="auto"/>
            <w:noWrap/>
            <w:vAlign w:val="bottom"/>
            <w:hideMark/>
          </w:tcPr>
          <w:p w14:paraId="2B5E51E9"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5C792485"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2E7AEA1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3C736426"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31D5DFF2"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74FD0E1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r>
      <w:tr w:rsidR="00FB5FE2" w:rsidRPr="00DE786E" w14:paraId="629F1E17"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0443C2B6"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Sin Educación</w:t>
            </w:r>
          </w:p>
        </w:tc>
        <w:tc>
          <w:tcPr>
            <w:tcW w:w="519" w:type="pct"/>
            <w:tcBorders>
              <w:top w:val="nil"/>
              <w:left w:val="nil"/>
              <w:bottom w:val="single" w:sz="4" w:space="0" w:color="auto"/>
              <w:right w:val="single" w:sz="4" w:space="0" w:color="auto"/>
            </w:tcBorders>
            <w:shd w:val="clear" w:color="auto" w:fill="auto"/>
            <w:hideMark/>
          </w:tcPr>
          <w:p w14:paraId="369184C1"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1.421</w:t>
            </w:r>
          </w:p>
        </w:tc>
        <w:tc>
          <w:tcPr>
            <w:tcW w:w="397" w:type="pct"/>
            <w:tcBorders>
              <w:top w:val="nil"/>
              <w:left w:val="nil"/>
              <w:bottom w:val="single" w:sz="4" w:space="0" w:color="auto"/>
              <w:right w:val="single" w:sz="4" w:space="0" w:color="auto"/>
            </w:tcBorders>
            <w:shd w:val="clear" w:color="000000" w:fill="DCE6F1"/>
            <w:hideMark/>
          </w:tcPr>
          <w:p w14:paraId="079EA247"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.025</w:t>
            </w:r>
          </w:p>
        </w:tc>
        <w:tc>
          <w:tcPr>
            <w:tcW w:w="489" w:type="pct"/>
            <w:tcBorders>
              <w:top w:val="nil"/>
              <w:left w:val="nil"/>
              <w:bottom w:val="single" w:sz="4" w:space="0" w:color="auto"/>
              <w:right w:val="single" w:sz="4" w:space="0" w:color="auto"/>
            </w:tcBorders>
            <w:shd w:val="clear" w:color="auto" w:fill="auto"/>
            <w:noWrap/>
            <w:hideMark/>
          </w:tcPr>
          <w:p w14:paraId="6BC4402D"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1.822</w:t>
            </w:r>
          </w:p>
        </w:tc>
        <w:tc>
          <w:tcPr>
            <w:tcW w:w="496" w:type="pct"/>
            <w:tcBorders>
              <w:top w:val="nil"/>
              <w:left w:val="nil"/>
              <w:bottom w:val="single" w:sz="4" w:space="0" w:color="auto"/>
              <w:right w:val="single" w:sz="4" w:space="0" w:color="auto"/>
            </w:tcBorders>
            <w:shd w:val="clear" w:color="auto" w:fill="auto"/>
            <w:noWrap/>
            <w:hideMark/>
          </w:tcPr>
          <w:p w14:paraId="62DEFC00"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.064</w:t>
            </w:r>
          </w:p>
        </w:tc>
        <w:tc>
          <w:tcPr>
            <w:tcW w:w="496" w:type="pct"/>
            <w:tcBorders>
              <w:top w:val="nil"/>
              <w:left w:val="nil"/>
              <w:bottom w:val="single" w:sz="4" w:space="0" w:color="auto"/>
              <w:right w:val="single" w:sz="4" w:space="0" w:color="auto"/>
            </w:tcBorders>
            <w:shd w:val="clear" w:color="auto" w:fill="auto"/>
            <w:noWrap/>
            <w:hideMark/>
          </w:tcPr>
          <w:p w14:paraId="1F767D5E"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1.957</w:t>
            </w:r>
          </w:p>
        </w:tc>
        <w:tc>
          <w:tcPr>
            <w:tcW w:w="496" w:type="pct"/>
            <w:tcBorders>
              <w:top w:val="nil"/>
              <w:left w:val="nil"/>
              <w:bottom w:val="single" w:sz="4" w:space="0" w:color="auto"/>
              <w:right w:val="single" w:sz="4" w:space="0" w:color="auto"/>
            </w:tcBorders>
            <w:shd w:val="clear" w:color="000000" w:fill="DCE6F1"/>
            <w:noWrap/>
            <w:hideMark/>
          </w:tcPr>
          <w:p w14:paraId="1FB4522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000000" w:fill="FFFFFF"/>
            <w:noWrap/>
            <w:hideMark/>
          </w:tcPr>
          <w:p w14:paraId="63C11F59"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3.475</w:t>
            </w:r>
          </w:p>
        </w:tc>
        <w:tc>
          <w:tcPr>
            <w:tcW w:w="496" w:type="pct"/>
            <w:tcBorders>
              <w:top w:val="nil"/>
              <w:left w:val="nil"/>
              <w:bottom w:val="single" w:sz="4" w:space="0" w:color="auto"/>
              <w:right w:val="single" w:sz="4" w:space="0" w:color="auto"/>
            </w:tcBorders>
            <w:shd w:val="clear" w:color="000000" w:fill="DCE6F1"/>
            <w:noWrap/>
            <w:hideMark/>
          </w:tcPr>
          <w:p w14:paraId="02DC9079"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8039D" w:rsidRPr="00DE786E" w14:paraId="291983C6" w14:textId="77777777" w:rsidTr="00F8039D">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0D5231AD"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Primario</w:t>
            </w:r>
          </w:p>
        </w:tc>
        <w:tc>
          <w:tcPr>
            <w:tcW w:w="519" w:type="pct"/>
            <w:tcBorders>
              <w:top w:val="nil"/>
              <w:left w:val="nil"/>
              <w:bottom w:val="single" w:sz="4" w:space="0" w:color="auto"/>
              <w:right w:val="single" w:sz="4" w:space="0" w:color="auto"/>
            </w:tcBorders>
            <w:shd w:val="clear" w:color="auto" w:fill="auto"/>
            <w:hideMark/>
          </w:tcPr>
          <w:p w14:paraId="254871B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1.450</w:t>
            </w:r>
          </w:p>
        </w:tc>
        <w:tc>
          <w:tcPr>
            <w:tcW w:w="397" w:type="pct"/>
            <w:tcBorders>
              <w:top w:val="nil"/>
              <w:left w:val="nil"/>
              <w:bottom w:val="single" w:sz="4" w:space="0" w:color="auto"/>
              <w:right w:val="single" w:sz="4" w:space="0" w:color="auto"/>
            </w:tcBorders>
            <w:shd w:val="clear" w:color="000000" w:fill="DCE6F1"/>
            <w:hideMark/>
          </w:tcPr>
          <w:p w14:paraId="67407331"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noWrap/>
            <w:hideMark/>
          </w:tcPr>
          <w:p w14:paraId="2E901198"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1.866</w:t>
            </w:r>
          </w:p>
        </w:tc>
        <w:tc>
          <w:tcPr>
            <w:tcW w:w="496" w:type="pct"/>
            <w:tcBorders>
              <w:top w:val="nil"/>
              <w:left w:val="nil"/>
              <w:bottom w:val="single" w:sz="4" w:space="0" w:color="auto"/>
              <w:right w:val="single" w:sz="4" w:space="0" w:color="auto"/>
            </w:tcBorders>
            <w:shd w:val="clear" w:color="000000" w:fill="DCE6F1"/>
            <w:noWrap/>
            <w:hideMark/>
          </w:tcPr>
          <w:p w14:paraId="67FFB22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.002</w:t>
            </w:r>
          </w:p>
        </w:tc>
        <w:tc>
          <w:tcPr>
            <w:tcW w:w="496" w:type="pct"/>
            <w:tcBorders>
              <w:top w:val="nil"/>
              <w:left w:val="nil"/>
              <w:bottom w:val="single" w:sz="4" w:space="0" w:color="auto"/>
              <w:right w:val="single" w:sz="4" w:space="0" w:color="auto"/>
            </w:tcBorders>
            <w:shd w:val="clear" w:color="auto" w:fill="auto"/>
            <w:noWrap/>
            <w:hideMark/>
          </w:tcPr>
          <w:p w14:paraId="5763973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1.987</w:t>
            </w:r>
          </w:p>
        </w:tc>
        <w:tc>
          <w:tcPr>
            <w:tcW w:w="496" w:type="pct"/>
            <w:tcBorders>
              <w:top w:val="nil"/>
              <w:left w:val="nil"/>
              <w:bottom w:val="single" w:sz="4" w:space="0" w:color="auto"/>
              <w:right w:val="single" w:sz="4" w:space="0" w:color="auto"/>
            </w:tcBorders>
            <w:shd w:val="clear" w:color="000000" w:fill="DCE6F1"/>
            <w:noWrap/>
            <w:hideMark/>
          </w:tcPr>
          <w:p w14:paraId="22AD8A54"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000000" w:fill="FFFFFF"/>
            <w:noWrap/>
            <w:hideMark/>
          </w:tcPr>
          <w:p w14:paraId="76A06E7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2.481</w:t>
            </w:r>
          </w:p>
        </w:tc>
        <w:tc>
          <w:tcPr>
            <w:tcW w:w="496" w:type="pct"/>
            <w:tcBorders>
              <w:top w:val="nil"/>
              <w:left w:val="nil"/>
              <w:bottom w:val="single" w:sz="4" w:space="0" w:color="auto"/>
              <w:right w:val="single" w:sz="4" w:space="0" w:color="auto"/>
            </w:tcBorders>
            <w:shd w:val="clear" w:color="000000" w:fill="DCE6F1"/>
            <w:noWrap/>
            <w:hideMark/>
          </w:tcPr>
          <w:p w14:paraId="03BA9CAE"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8039D" w:rsidRPr="00DE786E" w14:paraId="2AC79973" w14:textId="77777777" w:rsidTr="00F8039D">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52E0FE1F"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Secundario</w:t>
            </w:r>
          </w:p>
        </w:tc>
        <w:tc>
          <w:tcPr>
            <w:tcW w:w="519" w:type="pct"/>
            <w:tcBorders>
              <w:top w:val="nil"/>
              <w:left w:val="nil"/>
              <w:bottom w:val="single" w:sz="4" w:space="0" w:color="auto"/>
              <w:right w:val="single" w:sz="4" w:space="0" w:color="auto"/>
            </w:tcBorders>
            <w:shd w:val="clear" w:color="auto" w:fill="auto"/>
            <w:hideMark/>
          </w:tcPr>
          <w:p w14:paraId="1C81D823"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1.243</w:t>
            </w:r>
          </w:p>
        </w:tc>
        <w:tc>
          <w:tcPr>
            <w:tcW w:w="397" w:type="pct"/>
            <w:tcBorders>
              <w:top w:val="nil"/>
              <w:left w:val="nil"/>
              <w:bottom w:val="single" w:sz="4" w:space="0" w:color="auto"/>
              <w:right w:val="single" w:sz="4" w:space="0" w:color="auto"/>
            </w:tcBorders>
            <w:shd w:val="clear" w:color="000000" w:fill="DCE6F1"/>
            <w:hideMark/>
          </w:tcPr>
          <w:p w14:paraId="3C4D6745"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.019</w:t>
            </w:r>
          </w:p>
        </w:tc>
        <w:tc>
          <w:tcPr>
            <w:tcW w:w="489" w:type="pct"/>
            <w:tcBorders>
              <w:top w:val="nil"/>
              <w:left w:val="nil"/>
              <w:bottom w:val="single" w:sz="4" w:space="0" w:color="auto"/>
              <w:right w:val="single" w:sz="4" w:space="0" w:color="auto"/>
            </w:tcBorders>
            <w:shd w:val="clear" w:color="auto" w:fill="auto"/>
            <w:noWrap/>
            <w:hideMark/>
          </w:tcPr>
          <w:p w14:paraId="007F9085"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1.529</w:t>
            </w:r>
          </w:p>
        </w:tc>
        <w:tc>
          <w:tcPr>
            <w:tcW w:w="496" w:type="pct"/>
            <w:tcBorders>
              <w:top w:val="nil"/>
              <w:left w:val="nil"/>
              <w:bottom w:val="single" w:sz="4" w:space="0" w:color="auto"/>
              <w:right w:val="single" w:sz="4" w:space="0" w:color="auto"/>
            </w:tcBorders>
            <w:shd w:val="clear" w:color="000000" w:fill="DCE6F1"/>
            <w:noWrap/>
            <w:hideMark/>
          </w:tcPr>
          <w:p w14:paraId="38D7F89D"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.046</w:t>
            </w:r>
          </w:p>
        </w:tc>
        <w:tc>
          <w:tcPr>
            <w:tcW w:w="496" w:type="pct"/>
            <w:tcBorders>
              <w:top w:val="nil"/>
              <w:left w:val="nil"/>
              <w:bottom w:val="single" w:sz="4" w:space="0" w:color="auto"/>
              <w:right w:val="single" w:sz="4" w:space="0" w:color="auto"/>
            </w:tcBorders>
            <w:shd w:val="clear" w:color="auto" w:fill="auto"/>
            <w:noWrap/>
            <w:hideMark/>
          </w:tcPr>
          <w:p w14:paraId="50695EA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1.725</w:t>
            </w:r>
          </w:p>
        </w:tc>
        <w:tc>
          <w:tcPr>
            <w:tcW w:w="496" w:type="pct"/>
            <w:tcBorders>
              <w:top w:val="nil"/>
              <w:left w:val="nil"/>
              <w:bottom w:val="single" w:sz="4" w:space="0" w:color="auto"/>
              <w:right w:val="single" w:sz="4" w:space="0" w:color="auto"/>
            </w:tcBorders>
            <w:shd w:val="clear" w:color="000000" w:fill="DCE6F1"/>
            <w:noWrap/>
            <w:hideMark/>
          </w:tcPr>
          <w:p w14:paraId="7560F3C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000000" w:fill="FFFFFF"/>
            <w:noWrap/>
            <w:hideMark/>
          </w:tcPr>
          <w:p w14:paraId="2374DB3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1.675</w:t>
            </w:r>
          </w:p>
        </w:tc>
        <w:tc>
          <w:tcPr>
            <w:tcW w:w="496" w:type="pct"/>
            <w:tcBorders>
              <w:top w:val="nil"/>
              <w:left w:val="nil"/>
              <w:bottom w:val="single" w:sz="4" w:space="0" w:color="auto"/>
              <w:right w:val="single" w:sz="4" w:space="0" w:color="auto"/>
            </w:tcBorders>
            <w:shd w:val="clear" w:color="000000" w:fill="DCE6F1"/>
            <w:noWrap/>
            <w:hideMark/>
          </w:tcPr>
          <w:p w14:paraId="550B3A47"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.013</w:t>
            </w:r>
          </w:p>
        </w:tc>
      </w:tr>
      <w:tr w:rsidR="00F8039D" w:rsidRPr="00DE786E" w14:paraId="7B4A8615" w14:textId="77777777" w:rsidTr="00F8039D">
        <w:trPr>
          <w:trHeight w:val="280"/>
        </w:trPr>
        <w:tc>
          <w:tcPr>
            <w:tcW w:w="1115" w:type="pct"/>
            <w:tcBorders>
              <w:top w:val="nil"/>
              <w:left w:val="single" w:sz="4" w:space="0" w:color="auto"/>
              <w:bottom w:val="single" w:sz="4" w:space="0" w:color="auto"/>
              <w:right w:val="single" w:sz="4" w:space="0" w:color="auto"/>
            </w:tcBorders>
            <w:shd w:val="clear" w:color="000000" w:fill="8DB4E2"/>
            <w:vAlign w:val="center"/>
            <w:hideMark/>
          </w:tcPr>
          <w:p w14:paraId="46569A95" w14:textId="77777777" w:rsidR="00F8039D" w:rsidRPr="00DE786E" w:rsidRDefault="00F8039D" w:rsidP="00F8039D">
            <w:pPr>
              <w:rPr>
                <w:rFonts w:asciiTheme="majorHAnsi" w:hAnsiTheme="majorHAnsi"/>
                <w:b/>
                <w:bCs/>
                <w:color w:val="000000"/>
                <w:lang w:val="es-ES_tradnl"/>
              </w:rPr>
            </w:pPr>
            <w:r w:rsidRPr="00DE786E">
              <w:rPr>
                <w:rFonts w:asciiTheme="majorHAnsi" w:hAnsiTheme="majorHAnsi"/>
                <w:b/>
                <w:bCs/>
                <w:color w:val="000000"/>
                <w:lang w:val="es-ES_tradnl"/>
              </w:rPr>
              <w:t>Estado Civil</w:t>
            </w:r>
          </w:p>
        </w:tc>
        <w:tc>
          <w:tcPr>
            <w:tcW w:w="519" w:type="pct"/>
            <w:tcBorders>
              <w:top w:val="nil"/>
              <w:left w:val="nil"/>
              <w:bottom w:val="single" w:sz="4" w:space="0" w:color="auto"/>
              <w:right w:val="single" w:sz="4" w:space="0" w:color="auto"/>
            </w:tcBorders>
            <w:shd w:val="clear" w:color="000000" w:fill="8DB4E2"/>
            <w:vAlign w:val="bottom"/>
            <w:hideMark/>
          </w:tcPr>
          <w:p w14:paraId="03751CC0"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397" w:type="pct"/>
            <w:tcBorders>
              <w:top w:val="nil"/>
              <w:left w:val="nil"/>
              <w:bottom w:val="single" w:sz="4" w:space="0" w:color="auto"/>
              <w:right w:val="single" w:sz="4" w:space="0" w:color="auto"/>
            </w:tcBorders>
            <w:shd w:val="clear" w:color="000000" w:fill="8DB4E2"/>
            <w:vAlign w:val="bottom"/>
            <w:hideMark/>
          </w:tcPr>
          <w:p w14:paraId="3EDCA454"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89" w:type="pct"/>
            <w:tcBorders>
              <w:top w:val="nil"/>
              <w:left w:val="nil"/>
              <w:bottom w:val="single" w:sz="4" w:space="0" w:color="auto"/>
              <w:right w:val="single" w:sz="4" w:space="0" w:color="auto"/>
            </w:tcBorders>
            <w:shd w:val="clear" w:color="000000" w:fill="8DB4E2"/>
            <w:vAlign w:val="bottom"/>
            <w:hideMark/>
          </w:tcPr>
          <w:p w14:paraId="3198F54C"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540722B9"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30CC034D"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1DA770A0"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3B9860D3"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5FC7490E"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r>
      <w:tr w:rsidR="00F8039D" w:rsidRPr="00DE786E" w14:paraId="1211BB01"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7506D853" w14:textId="77777777" w:rsidR="00F8039D" w:rsidRPr="00DE786E" w:rsidRDefault="00F8039D" w:rsidP="00F8039D">
            <w:pPr>
              <w:rPr>
                <w:rFonts w:asciiTheme="majorHAnsi" w:hAnsiTheme="majorHAnsi" w:cs="Arial"/>
                <w:color w:val="000000"/>
                <w:lang w:val="es-ES_tradnl"/>
              </w:rPr>
            </w:pPr>
            <w:r w:rsidRPr="00DE786E">
              <w:rPr>
                <w:rFonts w:asciiTheme="majorHAnsi" w:hAnsiTheme="majorHAnsi" w:cs="Arial"/>
                <w:color w:val="000000"/>
                <w:lang w:val="es-ES_tradnl"/>
              </w:rPr>
              <w:t>Casada</w:t>
            </w:r>
          </w:p>
        </w:tc>
        <w:tc>
          <w:tcPr>
            <w:tcW w:w="519" w:type="pct"/>
            <w:tcBorders>
              <w:top w:val="nil"/>
              <w:left w:val="nil"/>
              <w:bottom w:val="single" w:sz="4" w:space="0" w:color="auto"/>
              <w:right w:val="single" w:sz="4" w:space="0" w:color="auto"/>
            </w:tcBorders>
            <w:shd w:val="clear" w:color="auto" w:fill="auto"/>
            <w:vAlign w:val="bottom"/>
            <w:hideMark/>
          </w:tcPr>
          <w:p w14:paraId="22A5DC5E"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397" w:type="pct"/>
            <w:tcBorders>
              <w:top w:val="nil"/>
              <w:left w:val="nil"/>
              <w:bottom w:val="single" w:sz="4" w:space="0" w:color="auto"/>
              <w:right w:val="single" w:sz="4" w:space="0" w:color="auto"/>
            </w:tcBorders>
            <w:shd w:val="clear" w:color="auto" w:fill="auto"/>
            <w:vAlign w:val="bottom"/>
            <w:hideMark/>
          </w:tcPr>
          <w:p w14:paraId="5003D17F"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89" w:type="pct"/>
            <w:tcBorders>
              <w:top w:val="nil"/>
              <w:left w:val="nil"/>
              <w:bottom w:val="single" w:sz="4" w:space="0" w:color="auto"/>
              <w:right w:val="single" w:sz="4" w:space="0" w:color="auto"/>
            </w:tcBorders>
            <w:shd w:val="clear" w:color="auto" w:fill="auto"/>
            <w:vAlign w:val="bottom"/>
            <w:hideMark/>
          </w:tcPr>
          <w:p w14:paraId="3D88DCB0"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468726D3"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49E95327"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1727EB9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7185D353"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3608FE54"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r>
      <w:tr w:rsidR="00FB5FE2" w:rsidRPr="00DE786E" w14:paraId="6777058A"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4D3FCAB6" w14:textId="77777777" w:rsidR="00F8039D" w:rsidRPr="00DE786E" w:rsidRDefault="00F8039D" w:rsidP="00F8039D">
            <w:pPr>
              <w:rPr>
                <w:rFonts w:asciiTheme="majorHAnsi" w:hAnsiTheme="majorHAnsi" w:cs="Arial"/>
                <w:color w:val="000000"/>
                <w:lang w:val="es-ES_tradnl"/>
              </w:rPr>
            </w:pPr>
            <w:r w:rsidRPr="00DE786E">
              <w:rPr>
                <w:rFonts w:asciiTheme="majorHAnsi" w:hAnsiTheme="majorHAnsi" w:cs="Arial"/>
                <w:color w:val="000000"/>
                <w:lang w:val="es-ES_tradnl"/>
              </w:rPr>
              <w:t>Vive con su pareja</w:t>
            </w:r>
          </w:p>
        </w:tc>
        <w:tc>
          <w:tcPr>
            <w:tcW w:w="519" w:type="pct"/>
            <w:tcBorders>
              <w:top w:val="nil"/>
              <w:left w:val="nil"/>
              <w:bottom w:val="single" w:sz="4" w:space="0" w:color="auto"/>
              <w:right w:val="single" w:sz="4" w:space="0" w:color="auto"/>
            </w:tcBorders>
            <w:shd w:val="clear" w:color="auto" w:fill="auto"/>
            <w:hideMark/>
          </w:tcPr>
          <w:p w14:paraId="23508E8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1.423</w:t>
            </w:r>
          </w:p>
        </w:tc>
        <w:tc>
          <w:tcPr>
            <w:tcW w:w="397" w:type="pct"/>
            <w:tcBorders>
              <w:top w:val="nil"/>
              <w:left w:val="nil"/>
              <w:bottom w:val="single" w:sz="4" w:space="0" w:color="auto"/>
              <w:right w:val="single" w:sz="4" w:space="0" w:color="auto"/>
            </w:tcBorders>
            <w:shd w:val="clear" w:color="000000" w:fill="DCE6F1"/>
            <w:hideMark/>
          </w:tcPr>
          <w:p w14:paraId="64794FF2"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noWrap/>
            <w:hideMark/>
          </w:tcPr>
          <w:p w14:paraId="1CFCF4D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1.649</w:t>
            </w:r>
          </w:p>
        </w:tc>
        <w:tc>
          <w:tcPr>
            <w:tcW w:w="496" w:type="pct"/>
            <w:tcBorders>
              <w:top w:val="nil"/>
              <w:left w:val="nil"/>
              <w:bottom w:val="single" w:sz="4" w:space="0" w:color="auto"/>
              <w:right w:val="single" w:sz="4" w:space="0" w:color="auto"/>
            </w:tcBorders>
            <w:shd w:val="clear" w:color="000000" w:fill="DCE6F1"/>
            <w:noWrap/>
            <w:hideMark/>
          </w:tcPr>
          <w:p w14:paraId="2F4ACF74"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.029</w:t>
            </w:r>
          </w:p>
        </w:tc>
        <w:tc>
          <w:tcPr>
            <w:tcW w:w="496" w:type="pct"/>
            <w:tcBorders>
              <w:top w:val="nil"/>
              <w:left w:val="nil"/>
              <w:bottom w:val="single" w:sz="4" w:space="0" w:color="auto"/>
              <w:right w:val="single" w:sz="4" w:space="0" w:color="auto"/>
            </w:tcBorders>
            <w:shd w:val="clear" w:color="auto" w:fill="auto"/>
            <w:noWrap/>
            <w:hideMark/>
          </w:tcPr>
          <w:p w14:paraId="640550B5"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1.902</w:t>
            </w:r>
          </w:p>
        </w:tc>
        <w:tc>
          <w:tcPr>
            <w:tcW w:w="496" w:type="pct"/>
            <w:tcBorders>
              <w:top w:val="nil"/>
              <w:left w:val="nil"/>
              <w:bottom w:val="single" w:sz="4" w:space="0" w:color="auto"/>
              <w:right w:val="single" w:sz="4" w:space="0" w:color="auto"/>
            </w:tcBorders>
            <w:shd w:val="clear" w:color="000000" w:fill="DCE6F1"/>
            <w:noWrap/>
            <w:hideMark/>
          </w:tcPr>
          <w:p w14:paraId="3AF6191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0E2DE320"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2.196</w:t>
            </w:r>
          </w:p>
        </w:tc>
        <w:tc>
          <w:tcPr>
            <w:tcW w:w="496" w:type="pct"/>
            <w:tcBorders>
              <w:top w:val="nil"/>
              <w:left w:val="nil"/>
              <w:bottom w:val="single" w:sz="4" w:space="0" w:color="auto"/>
              <w:right w:val="single" w:sz="4" w:space="0" w:color="auto"/>
            </w:tcBorders>
            <w:shd w:val="clear" w:color="000000" w:fill="DCE6F1"/>
            <w:noWrap/>
            <w:hideMark/>
          </w:tcPr>
          <w:p w14:paraId="116EEC97"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.001</w:t>
            </w:r>
          </w:p>
        </w:tc>
      </w:tr>
      <w:tr w:rsidR="00FB5FE2" w:rsidRPr="00DE786E" w14:paraId="0ABDE551"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5C1C712C" w14:textId="77777777" w:rsidR="00F8039D" w:rsidRPr="00DE786E" w:rsidRDefault="00F8039D" w:rsidP="00F8039D">
            <w:pPr>
              <w:rPr>
                <w:rFonts w:asciiTheme="majorHAnsi" w:hAnsiTheme="majorHAnsi" w:cs="Arial"/>
                <w:color w:val="000000"/>
                <w:lang w:val="es-ES_tradnl"/>
              </w:rPr>
            </w:pPr>
            <w:r w:rsidRPr="00DE786E">
              <w:rPr>
                <w:rFonts w:asciiTheme="majorHAnsi" w:hAnsiTheme="majorHAnsi" w:cs="Arial"/>
                <w:color w:val="000000"/>
                <w:lang w:val="es-ES_tradnl"/>
              </w:rPr>
              <w:t>Viuda</w:t>
            </w:r>
          </w:p>
        </w:tc>
        <w:tc>
          <w:tcPr>
            <w:tcW w:w="519" w:type="pct"/>
            <w:tcBorders>
              <w:top w:val="nil"/>
              <w:left w:val="nil"/>
              <w:bottom w:val="single" w:sz="4" w:space="0" w:color="auto"/>
              <w:right w:val="single" w:sz="4" w:space="0" w:color="auto"/>
            </w:tcBorders>
            <w:shd w:val="clear" w:color="auto" w:fill="auto"/>
            <w:hideMark/>
          </w:tcPr>
          <w:p w14:paraId="4A2E905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1.326</w:t>
            </w:r>
          </w:p>
        </w:tc>
        <w:tc>
          <w:tcPr>
            <w:tcW w:w="397" w:type="pct"/>
            <w:tcBorders>
              <w:top w:val="nil"/>
              <w:left w:val="nil"/>
              <w:bottom w:val="single" w:sz="4" w:space="0" w:color="auto"/>
              <w:right w:val="single" w:sz="4" w:space="0" w:color="auto"/>
            </w:tcBorders>
            <w:shd w:val="clear" w:color="auto" w:fill="auto"/>
            <w:hideMark/>
          </w:tcPr>
          <w:p w14:paraId="7764D80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.319</w:t>
            </w:r>
          </w:p>
        </w:tc>
        <w:tc>
          <w:tcPr>
            <w:tcW w:w="489" w:type="pct"/>
            <w:tcBorders>
              <w:top w:val="nil"/>
              <w:left w:val="nil"/>
              <w:bottom w:val="single" w:sz="4" w:space="0" w:color="auto"/>
              <w:right w:val="single" w:sz="4" w:space="0" w:color="auto"/>
            </w:tcBorders>
            <w:shd w:val="clear" w:color="auto" w:fill="auto"/>
            <w:noWrap/>
            <w:hideMark/>
          </w:tcPr>
          <w:p w14:paraId="72C1B1F4"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4.175</w:t>
            </w:r>
          </w:p>
        </w:tc>
        <w:tc>
          <w:tcPr>
            <w:tcW w:w="496" w:type="pct"/>
            <w:tcBorders>
              <w:top w:val="nil"/>
              <w:left w:val="nil"/>
              <w:bottom w:val="single" w:sz="4" w:space="0" w:color="auto"/>
              <w:right w:val="single" w:sz="4" w:space="0" w:color="auto"/>
            </w:tcBorders>
            <w:shd w:val="clear" w:color="000000" w:fill="DCE6F1"/>
            <w:noWrap/>
            <w:hideMark/>
          </w:tcPr>
          <w:p w14:paraId="0BD4DD3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.001</w:t>
            </w:r>
          </w:p>
        </w:tc>
        <w:tc>
          <w:tcPr>
            <w:tcW w:w="496" w:type="pct"/>
            <w:tcBorders>
              <w:top w:val="nil"/>
              <w:left w:val="nil"/>
              <w:bottom w:val="single" w:sz="4" w:space="0" w:color="auto"/>
              <w:right w:val="single" w:sz="4" w:space="0" w:color="auto"/>
            </w:tcBorders>
            <w:shd w:val="clear" w:color="auto" w:fill="auto"/>
            <w:noWrap/>
            <w:hideMark/>
          </w:tcPr>
          <w:p w14:paraId="00387A41"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2.702</w:t>
            </w:r>
          </w:p>
        </w:tc>
        <w:tc>
          <w:tcPr>
            <w:tcW w:w="496" w:type="pct"/>
            <w:tcBorders>
              <w:top w:val="nil"/>
              <w:left w:val="nil"/>
              <w:bottom w:val="single" w:sz="4" w:space="0" w:color="auto"/>
              <w:right w:val="single" w:sz="4" w:space="0" w:color="auto"/>
            </w:tcBorders>
            <w:shd w:val="clear" w:color="000000" w:fill="DCE6F1"/>
            <w:noWrap/>
            <w:hideMark/>
          </w:tcPr>
          <w:p w14:paraId="11B6C437"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.001</w:t>
            </w:r>
          </w:p>
        </w:tc>
        <w:tc>
          <w:tcPr>
            <w:tcW w:w="496" w:type="pct"/>
            <w:tcBorders>
              <w:top w:val="nil"/>
              <w:left w:val="nil"/>
              <w:bottom w:val="single" w:sz="4" w:space="0" w:color="auto"/>
              <w:right w:val="single" w:sz="4" w:space="0" w:color="auto"/>
            </w:tcBorders>
            <w:shd w:val="clear" w:color="auto" w:fill="auto"/>
            <w:noWrap/>
            <w:hideMark/>
          </w:tcPr>
          <w:p w14:paraId="2B923917"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6.534</w:t>
            </w:r>
          </w:p>
        </w:tc>
        <w:tc>
          <w:tcPr>
            <w:tcW w:w="496" w:type="pct"/>
            <w:tcBorders>
              <w:top w:val="nil"/>
              <w:left w:val="nil"/>
              <w:bottom w:val="single" w:sz="4" w:space="0" w:color="auto"/>
              <w:right w:val="single" w:sz="4" w:space="0" w:color="auto"/>
            </w:tcBorders>
            <w:shd w:val="clear" w:color="000000" w:fill="DCE6F1"/>
            <w:noWrap/>
            <w:hideMark/>
          </w:tcPr>
          <w:p w14:paraId="23A4F7A9"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B5FE2" w:rsidRPr="00DE786E" w14:paraId="56C5F035"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3212FC83" w14:textId="77777777" w:rsidR="00F8039D" w:rsidRPr="00DE786E" w:rsidRDefault="00F8039D" w:rsidP="00F8039D">
            <w:pPr>
              <w:rPr>
                <w:rFonts w:asciiTheme="majorHAnsi" w:hAnsiTheme="majorHAnsi" w:cs="Arial"/>
                <w:color w:val="000000"/>
                <w:lang w:val="es-ES_tradnl"/>
              </w:rPr>
            </w:pPr>
            <w:r w:rsidRPr="00DE786E">
              <w:rPr>
                <w:rFonts w:asciiTheme="majorHAnsi" w:hAnsiTheme="majorHAnsi" w:cs="Arial"/>
                <w:color w:val="000000"/>
                <w:lang w:val="es-ES_tradnl"/>
              </w:rPr>
              <w:t>Divorciada</w:t>
            </w:r>
          </w:p>
        </w:tc>
        <w:tc>
          <w:tcPr>
            <w:tcW w:w="519" w:type="pct"/>
            <w:tcBorders>
              <w:top w:val="nil"/>
              <w:left w:val="nil"/>
              <w:bottom w:val="single" w:sz="4" w:space="0" w:color="auto"/>
              <w:right w:val="single" w:sz="4" w:space="0" w:color="auto"/>
            </w:tcBorders>
            <w:shd w:val="clear" w:color="auto" w:fill="auto"/>
            <w:hideMark/>
          </w:tcPr>
          <w:p w14:paraId="1D6E0E40"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2.700</w:t>
            </w:r>
          </w:p>
        </w:tc>
        <w:tc>
          <w:tcPr>
            <w:tcW w:w="397" w:type="pct"/>
            <w:tcBorders>
              <w:top w:val="nil"/>
              <w:left w:val="nil"/>
              <w:bottom w:val="single" w:sz="4" w:space="0" w:color="auto"/>
              <w:right w:val="single" w:sz="4" w:space="0" w:color="auto"/>
            </w:tcBorders>
            <w:shd w:val="clear" w:color="000000" w:fill="DCE6F1"/>
            <w:hideMark/>
          </w:tcPr>
          <w:p w14:paraId="22256CDE"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noWrap/>
            <w:hideMark/>
          </w:tcPr>
          <w:p w14:paraId="10CE3C4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5.494</w:t>
            </w:r>
          </w:p>
        </w:tc>
        <w:tc>
          <w:tcPr>
            <w:tcW w:w="496" w:type="pct"/>
            <w:tcBorders>
              <w:top w:val="nil"/>
              <w:left w:val="nil"/>
              <w:bottom w:val="single" w:sz="4" w:space="0" w:color="auto"/>
              <w:right w:val="single" w:sz="4" w:space="0" w:color="auto"/>
            </w:tcBorders>
            <w:shd w:val="clear" w:color="000000" w:fill="DCE6F1"/>
            <w:noWrap/>
            <w:hideMark/>
          </w:tcPr>
          <w:p w14:paraId="52EBD333"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3C123015"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4.972</w:t>
            </w:r>
          </w:p>
        </w:tc>
        <w:tc>
          <w:tcPr>
            <w:tcW w:w="496" w:type="pct"/>
            <w:tcBorders>
              <w:top w:val="nil"/>
              <w:left w:val="nil"/>
              <w:bottom w:val="single" w:sz="4" w:space="0" w:color="auto"/>
              <w:right w:val="single" w:sz="4" w:space="0" w:color="auto"/>
            </w:tcBorders>
            <w:shd w:val="clear" w:color="000000" w:fill="DCE6F1"/>
            <w:noWrap/>
            <w:hideMark/>
          </w:tcPr>
          <w:p w14:paraId="20CB6654"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3621700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6.970</w:t>
            </w:r>
          </w:p>
        </w:tc>
        <w:tc>
          <w:tcPr>
            <w:tcW w:w="496" w:type="pct"/>
            <w:tcBorders>
              <w:top w:val="nil"/>
              <w:left w:val="nil"/>
              <w:bottom w:val="single" w:sz="4" w:space="0" w:color="auto"/>
              <w:right w:val="single" w:sz="4" w:space="0" w:color="auto"/>
            </w:tcBorders>
            <w:shd w:val="clear" w:color="000000" w:fill="DCE6F1"/>
            <w:noWrap/>
            <w:hideMark/>
          </w:tcPr>
          <w:p w14:paraId="3BD4336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B5FE2" w:rsidRPr="00DE786E" w14:paraId="248ADCF4" w14:textId="77777777" w:rsidTr="00FB5FE2">
        <w:trPr>
          <w:trHeight w:val="44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029CF4A7" w14:textId="0F4AB3CE" w:rsidR="00F8039D" w:rsidRPr="00DE786E" w:rsidRDefault="005D732E" w:rsidP="00F8039D">
            <w:pPr>
              <w:rPr>
                <w:rFonts w:asciiTheme="majorHAnsi" w:hAnsiTheme="majorHAnsi" w:cs="Arial"/>
                <w:color w:val="000000"/>
                <w:lang w:val="es-ES_tradnl"/>
              </w:rPr>
            </w:pPr>
            <w:r w:rsidRPr="00DE786E">
              <w:rPr>
                <w:rFonts w:asciiTheme="majorHAnsi" w:hAnsiTheme="majorHAnsi" w:cs="Arial"/>
                <w:color w:val="000000"/>
                <w:lang w:val="es-ES_tradnl"/>
              </w:rPr>
              <w:t>No vivió</w:t>
            </w:r>
            <w:r w:rsidR="00F8039D" w:rsidRPr="00DE786E">
              <w:rPr>
                <w:rFonts w:asciiTheme="majorHAnsi" w:hAnsiTheme="majorHAnsi" w:cs="Arial"/>
                <w:color w:val="000000"/>
                <w:lang w:val="es-ES_tradnl"/>
              </w:rPr>
              <w:t xml:space="preserve"> mucho tiempo con su pareja</w:t>
            </w:r>
          </w:p>
        </w:tc>
        <w:tc>
          <w:tcPr>
            <w:tcW w:w="519" w:type="pct"/>
            <w:tcBorders>
              <w:top w:val="nil"/>
              <w:left w:val="nil"/>
              <w:bottom w:val="single" w:sz="4" w:space="0" w:color="auto"/>
              <w:right w:val="single" w:sz="4" w:space="0" w:color="auto"/>
            </w:tcBorders>
            <w:shd w:val="clear" w:color="auto" w:fill="auto"/>
            <w:hideMark/>
          </w:tcPr>
          <w:p w14:paraId="5A626483"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3.019</w:t>
            </w:r>
          </w:p>
        </w:tc>
        <w:tc>
          <w:tcPr>
            <w:tcW w:w="397" w:type="pct"/>
            <w:tcBorders>
              <w:top w:val="nil"/>
              <w:left w:val="nil"/>
              <w:bottom w:val="single" w:sz="4" w:space="0" w:color="auto"/>
              <w:right w:val="single" w:sz="4" w:space="0" w:color="auto"/>
            </w:tcBorders>
            <w:shd w:val="clear" w:color="000000" w:fill="DCE6F1"/>
            <w:hideMark/>
          </w:tcPr>
          <w:p w14:paraId="0BB6D820"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noWrap/>
            <w:hideMark/>
          </w:tcPr>
          <w:p w14:paraId="008E08A3"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4.302</w:t>
            </w:r>
          </w:p>
        </w:tc>
        <w:tc>
          <w:tcPr>
            <w:tcW w:w="496" w:type="pct"/>
            <w:tcBorders>
              <w:top w:val="nil"/>
              <w:left w:val="nil"/>
              <w:bottom w:val="single" w:sz="4" w:space="0" w:color="auto"/>
              <w:right w:val="single" w:sz="4" w:space="0" w:color="auto"/>
            </w:tcBorders>
            <w:shd w:val="clear" w:color="000000" w:fill="DCE6F1"/>
            <w:noWrap/>
            <w:hideMark/>
          </w:tcPr>
          <w:p w14:paraId="63EE13DA"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3F7C8CB4"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4.315</w:t>
            </w:r>
          </w:p>
        </w:tc>
        <w:tc>
          <w:tcPr>
            <w:tcW w:w="496" w:type="pct"/>
            <w:tcBorders>
              <w:top w:val="nil"/>
              <w:left w:val="nil"/>
              <w:bottom w:val="single" w:sz="4" w:space="0" w:color="auto"/>
              <w:right w:val="single" w:sz="4" w:space="0" w:color="auto"/>
            </w:tcBorders>
            <w:shd w:val="clear" w:color="000000" w:fill="DCE6F1"/>
            <w:noWrap/>
            <w:hideMark/>
          </w:tcPr>
          <w:p w14:paraId="282EBA05"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23A3297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6.730</w:t>
            </w:r>
          </w:p>
        </w:tc>
        <w:tc>
          <w:tcPr>
            <w:tcW w:w="496" w:type="pct"/>
            <w:tcBorders>
              <w:top w:val="nil"/>
              <w:left w:val="nil"/>
              <w:bottom w:val="single" w:sz="4" w:space="0" w:color="auto"/>
              <w:right w:val="single" w:sz="4" w:space="0" w:color="auto"/>
            </w:tcBorders>
            <w:shd w:val="clear" w:color="000000" w:fill="DCE6F1"/>
            <w:noWrap/>
            <w:hideMark/>
          </w:tcPr>
          <w:p w14:paraId="457B4174"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8039D" w:rsidRPr="00DE786E" w14:paraId="1B5B11B4" w14:textId="77777777" w:rsidTr="00F8039D">
        <w:trPr>
          <w:trHeight w:val="280"/>
        </w:trPr>
        <w:tc>
          <w:tcPr>
            <w:tcW w:w="1115" w:type="pct"/>
            <w:tcBorders>
              <w:top w:val="nil"/>
              <w:left w:val="single" w:sz="4" w:space="0" w:color="auto"/>
              <w:bottom w:val="single" w:sz="4" w:space="0" w:color="auto"/>
              <w:right w:val="single" w:sz="4" w:space="0" w:color="auto"/>
            </w:tcBorders>
            <w:shd w:val="clear" w:color="000000" w:fill="8DB4E2"/>
            <w:vAlign w:val="center"/>
            <w:hideMark/>
          </w:tcPr>
          <w:p w14:paraId="7E4B3FFF" w14:textId="77777777" w:rsidR="00F8039D" w:rsidRPr="00DE786E" w:rsidRDefault="00F8039D" w:rsidP="00F8039D">
            <w:pPr>
              <w:rPr>
                <w:rFonts w:asciiTheme="majorHAnsi" w:hAnsiTheme="majorHAnsi"/>
                <w:b/>
                <w:bCs/>
                <w:color w:val="000000"/>
                <w:lang w:val="es-ES_tradnl"/>
              </w:rPr>
            </w:pPr>
            <w:r w:rsidRPr="00DE786E">
              <w:rPr>
                <w:rFonts w:asciiTheme="majorHAnsi" w:hAnsiTheme="majorHAnsi"/>
                <w:b/>
                <w:bCs/>
                <w:color w:val="000000"/>
                <w:lang w:val="es-ES_tradnl"/>
              </w:rPr>
              <w:t>Edad primera relación sexual</w:t>
            </w:r>
          </w:p>
        </w:tc>
        <w:tc>
          <w:tcPr>
            <w:tcW w:w="519" w:type="pct"/>
            <w:tcBorders>
              <w:top w:val="nil"/>
              <w:left w:val="nil"/>
              <w:bottom w:val="single" w:sz="4" w:space="0" w:color="auto"/>
              <w:right w:val="single" w:sz="4" w:space="0" w:color="auto"/>
            </w:tcBorders>
            <w:shd w:val="clear" w:color="000000" w:fill="8DB4E2"/>
            <w:vAlign w:val="bottom"/>
            <w:hideMark/>
          </w:tcPr>
          <w:p w14:paraId="27E32528"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397" w:type="pct"/>
            <w:tcBorders>
              <w:top w:val="nil"/>
              <w:left w:val="nil"/>
              <w:bottom w:val="single" w:sz="4" w:space="0" w:color="auto"/>
              <w:right w:val="single" w:sz="4" w:space="0" w:color="auto"/>
            </w:tcBorders>
            <w:shd w:val="clear" w:color="000000" w:fill="8DB4E2"/>
            <w:vAlign w:val="bottom"/>
            <w:hideMark/>
          </w:tcPr>
          <w:p w14:paraId="50152B66"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89" w:type="pct"/>
            <w:tcBorders>
              <w:top w:val="nil"/>
              <w:left w:val="nil"/>
              <w:bottom w:val="single" w:sz="4" w:space="0" w:color="auto"/>
              <w:right w:val="single" w:sz="4" w:space="0" w:color="auto"/>
            </w:tcBorders>
            <w:shd w:val="clear" w:color="000000" w:fill="8DB4E2"/>
            <w:vAlign w:val="bottom"/>
            <w:hideMark/>
          </w:tcPr>
          <w:p w14:paraId="572EC6EA"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3891D733"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4DF99159"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7A49EAA8"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00BC1B62"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4B7324E4"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r>
      <w:tr w:rsidR="00F8039D" w:rsidRPr="00DE786E" w14:paraId="123B533D"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0FC2E14A"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&gt;20</w:t>
            </w:r>
          </w:p>
        </w:tc>
        <w:tc>
          <w:tcPr>
            <w:tcW w:w="519" w:type="pct"/>
            <w:tcBorders>
              <w:top w:val="nil"/>
              <w:left w:val="nil"/>
              <w:bottom w:val="single" w:sz="4" w:space="0" w:color="auto"/>
              <w:right w:val="single" w:sz="4" w:space="0" w:color="auto"/>
            </w:tcBorders>
            <w:shd w:val="clear" w:color="auto" w:fill="auto"/>
            <w:vAlign w:val="bottom"/>
            <w:hideMark/>
          </w:tcPr>
          <w:p w14:paraId="42497E84"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397" w:type="pct"/>
            <w:tcBorders>
              <w:top w:val="nil"/>
              <w:left w:val="nil"/>
              <w:bottom w:val="single" w:sz="4" w:space="0" w:color="auto"/>
              <w:right w:val="single" w:sz="4" w:space="0" w:color="auto"/>
            </w:tcBorders>
            <w:shd w:val="clear" w:color="auto" w:fill="auto"/>
            <w:vAlign w:val="bottom"/>
            <w:hideMark/>
          </w:tcPr>
          <w:p w14:paraId="1887755B"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89" w:type="pct"/>
            <w:tcBorders>
              <w:top w:val="nil"/>
              <w:left w:val="nil"/>
              <w:bottom w:val="single" w:sz="4" w:space="0" w:color="auto"/>
              <w:right w:val="single" w:sz="4" w:space="0" w:color="auto"/>
            </w:tcBorders>
            <w:shd w:val="clear" w:color="auto" w:fill="auto"/>
            <w:vAlign w:val="bottom"/>
            <w:hideMark/>
          </w:tcPr>
          <w:p w14:paraId="1FADF103"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6F03C87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7F2E8F43"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383AFE4B"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4A3A4DF3"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39CD40CA"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r>
      <w:tr w:rsidR="00FB5FE2" w:rsidRPr="00DE786E" w14:paraId="7B23B31A"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08F4F413"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&lt;=15</w:t>
            </w:r>
          </w:p>
        </w:tc>
        <w:tc>
          <w:tcPr>
            <w:tcW w:w="519" w:type="pct"/>
            <w:tcBorders>
              <w:top w:val="nil"/>
              <w:left w:val="nil"/>
              <w:bottom w:val="single" w:sz="4" w:space="0" w:color="auto"/>
              <w:right w:val="single" w:sz="4" w:space="0" w:color="auto"/>
            </w:tcBorders>
            <w:shd w:val="clear" w:color="auto" w:fill="auto"/>
            <w:hideMark/>
          </w:tcPr>
          <w:p w14:paraId="3844371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2.126</w:t>
            </w:r>
          </w:p>
        </w:tc>
        <w:tc>
          <w:tcPr>
            <w:tcW w:w="397" w:type="pct"/>
            <w:tcBorders>
              <w:top w:val="nil"/>
              <w:left w:val="nil"/>
              <w:bottom w:val="single" w:sz="4" w:space="0" w:color="auto"/>
              <w:right w:val="single" w:sz="4" w:space="0" w:color="auto"/>
            </w:tcBorders>
            <w:shd w:val="clear" w:color="000000" w:fill="DCE6F1"/>
            <w:hideMark/>
          </w:tcPr>
          <w:p w14:paraId="2C037F4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noWrap/>
            <w:hideMark/>
          </w:tcPr>
          <w:p w14:paraId="1D366032"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3.247</w:t>
            </w:r>
          </w:p>
        </w:tc>
        <w:tc>
          <w:tcPr>
            <w:tcW w:w="496" w:type="pct"/>
            <w:tcBorders>
              <w:top w:val="nil"/>
              <w:left w:val="nil"/>
              <w:bottom w:val="single" w:sz="4" w:space="0" w:color="auto"/>
              <w:right w:val="single" w:sz="4" w:space="0" w:color="auto"/>
            </w:tcBorders>
            <w:shd w:val="clear" w:color="000000" w:fill="DCE6F1"/>
            <w:noWrap/>
            <w:hideMark/>
          </w:tcPr>
          <w:p w14:paraId="4A1527BE"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28A28C1A"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3.556</w:t>
            </w:r>
          </w:p>
        </w:tc>
        <w:tc>
          <w:tcPr>
            <w:tcW w:w="496" w:type="pct"/>
            <w:tcBorders>
              <w:top w:val="nil"/>
              <w:left w:val="nil"/>
              <w:bottom w:val="single" w:sz="4" w:space="0" w:color="auto"/>
              <w:right w:val="single" w:sz="4" w:space="0" w:color="auto"/>
            </w:tcBorders>
            <w:shd w:val="clear" w:color="000000" w:fill="DCE6F1"/>
            <w:noWrap/>
            <w:hideMark/>
          </w:tcPr>
          <w:p w14:paraId="7EE58062"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457B1F9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3.101</w:t>
            </w:r>
          </w:p>
        </w:tc>
        <w:tc>
          <w:tcPr>
            <w:tcW w:w="496" w:type="pct"/>
            <w:tcBorders>
              <w:top w:val="nil"/>
              <w:left w:val="nil"/>
              <w:bottom w:val="single" w:sz="4" w:space="0" w:color="auto"/>
              <w:right w:val="single" w:sz="4" w:space="0" w:color="auto"/>
            </w:tcBorders>
            <w:shd w:val="clear" w:color="000000" w:fill="DCE6F1"/>
            <w:noWrap/>
            <w:hideMark/>
          </w:tcPr>
          <w:p w14:paraId="1F78DF85"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8039D" w:rsidRPr="00DE786E" w14:paraId="00E2E139"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239AD8B8" w14:textId="77777777" w:rsidR="00F8039D" w:rsidRPr="00DE786E" w:rsidRDefault="00F8039D" w:rsidP="00F8039D">
            <w:pPr>
              <w:rPr>
                <w:rFonts w:asciiTheme="majorHAnsi" w:hAnsiTheme="majorHAnsi" w:cs="Arial"/>
                <w:color w:val="000000"/>
                <w:lang w:val="es-ES_tradnl"/>
              </w:rPr>
            </w:pPr>
            <w:r w:rsidRPr="00DE786E">
              <w:rPr>
                <w:rFonts w:asciiTheme="majorHAnsi" w:hAnsiTheme="majorHAnsi" w:cs="Arial"/>
                <w:color w:val="000000"/>
                <w:lang w:val="es-ES_tradnl"/>
              </w:rPr>
              <w:t>16-20</w:t>
            </w:r>
          </w:p>
        </w:tc>
        <w:tc>
          <w:tcPr>
            <w:tcW w:w="519" w:type="pct"/>
            <w:tcBorders>
              <w:top w:val="nil"/>
              <w:left w:val="nil"/>
              <w:bottom w:val="single" w:sz="4" w:space="0" w:color="auto"/>
              <w:right w:val="single" w:sz="4" w:space="0" w:color="auto"/>
            </w:tcBorders>
            <w:shd w:val="clear" w:color="auto" w:fill="auto"/>
            <w:hideMark/>
          </w:tcPr>
          <w:p w14:paraId="0678D075"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1.294</w:t>
            </w:r>
          </w:p>
        </w:tc>
        <w:tc>
          <w:tcPr>
            <w:tcW w:w="397" w:type="pct"/>
            <w:tcBorders>
              <w:top w:val="nil"/>
              <w:left w:val="nil"/>
              <w:bottom w:val="single" w:sz="4" w:space="0" w:color="auto"/>
              <w:right w:val="single" w:sz="4" w:space="0" w:color="auto"/>
            </w:tcBorders>
            <w:shd w:val="clear" w:color="auto" w:fill="auto"/>
            <w:hideMark/>
          </w:tcPr>
          <w:p w14:paraId="63E1C22A"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.033</w:t>
            </w:r>
          </w:p>
        </w:tc>
        <w:tc>
          <w:tcPr>
            <w:tcW w:w="489" w:type="pct"/>
            <w:tcBorders>
              <w:top w:val="nil"/>
              <w:left w:val="nil"/>
              <w:bottom w:val="single" w:sz="4" w:space="0" w:color="auto"/>
              <w:right w:val="single" w:sz="4" w:space="0" w:color="auto"/>
            </w:tcBorders>
            <w:shd w:val="clear" w:color="auto" w:fill="auto"/>
            <w:noWrap/>
            <w:hideMark/>
          </w:tcPr>
          <w:p w14:paraId="66E29EC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1.722</w:t>
            </w:r>
          </w:p>
        </w:tc>
        <w:tc>
          <w:tcPr>
            <w:tcW w:w="496" w:type="pct"/>
            <w:tcBorders>
              <w:top w:val="nil"/>
              <w:left w:val="nil"/>
              <w:bottom w:val="single" w:sz="4" w:space="0" w:color="auto"/>
              <w:right w:val="single" w:sz="4" w:space="0" w:color="auto"/>
            </w:tcBorders>
            <w:shd w:val="clear" w:color="auto" w:fill="auto"/>
            <w:noWrap/>
            <w:hideMark/>
          </w:tcPr>
          <w:p w14:paraId="1EF2D44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.082</w:t>
            </w:r>
          </w:p>
        </w:tc>
        <w:tc>
          <w:tcPr>
            <w:tcW w:w="496" w:type="pct"/>
            <w:tcBorders>
              <w:top w:val="nil"/>
              <w:left w:val="nil"/>
              <w:bottom w:val="single" w:sz="4" w:space="0" w:color="auto"/>
              <w:right w:val="single" w:sz="4" w:space="0" w:color="auto"/>
            </w:tcBorders>
            <w:shd w:val="clear" w:color="auto" w:fill="auto"/>
            <w:noWrap/>
            <w:hideMark/>
          </w:tcPr>
          <w:p w14:paraId="64C644F0"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2.278</w:t>
            </w:r>
          </w:p>
        </w:tc>
        <w:tc>
          <w:tcPr>
            <w:tcW w:w="496" w:type="pct"/>
            <w:tcBorders>
              <w:top w:val="nil"/>
              <w:left w:val="nil"/>
              <w:bottom w:val="single" w:sz="4" w:space="0" w:color="auto"/>
              <w:right w:val="single" w:sz="4" w:space="0" w:color="auto"/>
            </w:tcBorders>
            <w:shd w:val="clear" w:color="000000" w:fill="DCE6F1"/>
            <w:noWrap/>
            <w:hideMark/>
          </w:tcPr>
          <w:p w14:paraId="254F9E48"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7A77E3A1"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1.608</w:t>
            </w:r>
          </w:p>
        </w:tc>
        <w:tc>
          <w:tcPr>
            <w:tcW w:w="496" w:type="pct"/>
            <w:tcBorders>
              <w:top w:val="nil"/>
              <w:left w:val="nil"/>
              <w:bottom w:val="single" w:sz="4" w:space="0" w:color="auto"/>
              <w:right w:val="single" w:sz="4" w:space="0" w:color="auto"/>
            </w:tcBorders>
            <w:shd w:val="clear" w:color="auto" w:fill="auto"/>
            <w:noWrap/>
            <w:hideMark/>
          </w:tcPr>
          <w:p w14:paraId="64648F8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.073</w:t>
            </w:r>
          </w:p>
        </w:tc>
      </w:tr>
      <w:tr w:rsidR="00F8039D" w:rsidRPr="00DE786E" w14:paraId="382440BF" w14:textId="77777777" w:rsidTr="00F8039D">
        <w:trPr>
          <w:trHeight w:val="280"/>
        </w:trPr>
        <w:tc>
          <w:tcPr>
            <w:tcW w:w="1115" w:type="pct"/>
            <w:tcBorders>
              <w:top w:val="nil"/>
              <w:left w:val="single" w:sz="4" w:space="0" w:color="auto"/>
              <w:bottom w:val="single" w:sz="4" w:space="0" w:color="auto"/>
              <w:right w:val="single" w:sz="4" w:space="0" w:color="auto"/>
            </w:tcBorders>
            <w:shd w:val="clear" w:color="000000" w:fill="8DB4E2"/>
            <w:vAlign w:val="center"/>
            <w:hideMark/>
          </w:tcPr>
          <w:p w14:paraId="1AE6FD82" w14:textId="77777777" w:rsidR="00F8039D" w:rsidRPr="00DE786E" w:rsidRDefault="00F8039D" w:rsidP="00F8039D">
            <w:pPr>
              <w:rPr>
                <w:rFonts w:asciiTheme="majorHAnsi" w:hAnsiTheme="majorHAnsi"/>
                <w:b/>
                <w:bCs/>
                <w:color w:val="000000"/>
                <w:lang w:val="es-ES_tradnl"/>
              </w:rPr>
            </w:pPr>
            <w:r w:rsidRPr="00DE786E">
              <w:rPr>
                <w:rFonts w:asciiTheme="majorHAnsi" w:hAnsiTheme="majorHAnsi"/>
                <w:b/>
                <w:bCs/>
                <w:color w:val="000000"/>
                <w:lang w:val="es-ES_tradnl"/>
              </w:rPr>
              <w:t>Trabajo último año</w:t>
            </w:r>
          </w:p>
        </w:tc>
        <w:tc>
          <w:tcPr>
            <w:tcW w:w="519" w:type="pct"/>
            <w:tcBorders>
              <w:top w:val="nil"/>
              <w:left w:val="nil"/>
              <w:bottom w:val="single" w:sz="4" w:space="0" w:color="auto"/>
              <w:right w:val="single" w:sz="4" w:space="0" w:color="auto"/>
            </w:tcBorders>
            <w:shd w:val="clear" w:color="000000" w:fill="8DB4E2"/>
            <w:vAlign w:val="bottom"/>
            <w:hideMark/>
          </w:tcPr>
          <w:p w14:paraId="2A9827BD"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397" w:type="pct"/>
            <w:tcBorders>
              <w:top w:val="nil"/>
              <w:left w:val="nil"/>
              <w:bottom w:val="single" w:sz="4" w:space="0" w:color="auto"/>
              <w:right w:val="single" w:sz="4" w:space="0" w:color="auto"/>
            </w:tcBorders>
            <w:shd w:val="clear" w:color="000000" w:fill="8DB4E2"/>
            <w:vAlign w:val="bottom"/>
            <w:hideMark/>
          </w:tcPr>
          <w:p w14:paraId="2A3955E4"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89" w:type="pct"/>
            <w:tcBorders>
              <w:top w:val="nil"/>
              <w:left w:val="nil"/>
              <w:bottom w:val="single" w:sz="4" w:space="0" w:color="auto"/>
              <w:right w:val="single" w:sz="4" w:space="0" w:color="auto"/>
            </w:tcBorders>
            <w:shd w:val="clear" w:color="000000" w:fill="8DB4E2"/>
            <w:vAlign w:val="bottom"/>
            <w:hideMark/>
          </w:tcPr>
          <w:p w14:paraId="74A0CDF3"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5809DBB9"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0D3F34C8"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4CD897B3"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2C408CF7"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436C9887"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r>
      <w:tr w:rsidR="00F8039D" w:rsidRPr="00DE786E" w14:paraId="3E33068A"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61D4A0B9"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No tiene trabajo</w:t>
            </w:r>
          </w:p>
        </w:tc>
        <w:tc>
          <w:tcPr>
            <w:tcW w:w="519" w:type="pct"/>
            <w:tcBorders>
              <w:top w:val="nil"/>
              <w:left w:val="nil"/>
              <w:bottom w:val="single" w:sz="4" w:space="0" w:color="auto"/>
              <w:right w:val="single" w:sz="4" w:space="0" w:color="auto"/>
            </w:tcBorders>
            <w:shd w:val="clear" w:color="auto" w:fill="auto"/>
            <w:vAlign w:val="bottom"/>
            <w:hideMark/>
          </w:tcPr>
          <w:p w14:paraId="3526C20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397" w:type="pct"/>
            <w:tcBorders>
              <w:top w:val="nil"/>
              <w:left w:val="nil"/>
              <w:bottom w:val="single" w:sz="4" w:space="0" w:color="auto"/>
              <w:right w:val="single" w:sz="4" w:space="0" w:color="auto"/>
            </w:tcBorders>
            <w:shd w:val="clear" w:color="auto" w:fill="auto"/>
            <w:vAlign w:val="bottom"/>
            <w:hideMark/>
          </w:tcPr>
          <w:p w14:paraId="2AEE8B2B"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89" w:type="pct"/>
            <w:tcBorders>
              <w:top w:val="nil"/>
              <w:left w:val="nil"/>
              <w:bottom w:val="single" w:sz="4" w:space="0" w:color="auto"/>
              <w:right w:val="single" w:sz="4" w:space="0" w:color="auto"/>
            </w:tcBorders>
            <w:shd w:val="clear" w:color="auto" w:fill="auto"/>
            <w:vAlign w:val="bottom"/>
            <w:hideMark/>
          </w:tcPr>
          <w:p w14:paraId="1C5DB76E"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5252C363"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4C1E914B"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4BB8CC67"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0B866350"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3D9CAA03"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r>
      <w:tr w:rsidR="00FB5FE2" w:rsidRPr="00DE786E" w14:paraId="77FFA6BE"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468EA09E"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Si tiene trabajo</w:t>
            </w:r>
          </w:p>
        </w:tc>
        <w:tc>
          <w:tcPr>
            <w:tcW w:w="519" w:type="pct"/>
            <w:tcBorders>
              <w:top w:val="nil"/>
              <w:left w:val="nil"/>
              <w:bottom w:val="single" w:sz="4" w:space="0" w:color="auto"/>
              <w:right w:val="single" w:sz="4" w:space="0" w:color="auto"/>
            </w:tcBorders>
            <w:shd w:val="clear" w:color="auto" w:fill="auto"/>
            <w:hideMark/>
          </w:tcPr>
          <w:p w14:paraId="68B4A7F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1.191</w:t>
            </w:r>
          </w:p>
        </w:tc>
        <w:tc>
          <w:tcPr>
            <w:tcW w:w="397" w:type="pct"/>
            <w:tcBorders>
              <w:top w:val="nil"/>
              <w:left w:val="nil"/>
              <w:bottom w:val="single" w:sz="4" w:space="0" w:color="auto"/>
              <w:right w:val="single" w:sz="4" w:space="0" w:color="auto"/>
            </w:tcBorders>
            <w:shd w:val="clear" w:color="000000" w:fill="DCE6F1"/>
            <w:hideMark/>
          </w:tcPr>
          <w:p w14:paraId="759D5F89"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vAlign w:val="bottom"/>
            <w:hideMark/>
          </w:tcPr>
          <w:p w14:paraId="316707AD"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1,162</w:t>
            </w:r>
          </w:p>
        </w:tc>
        <w:tc>
          <w:tcPr>
            <w:tcW w:w="496" w:type="pct"/>
            <w:tcBorders>
              <w:top w:val="nil"/>
              <w:left w:val="nil"/>
              <w:bottom w:val="single" w:sz="4" w:space="0" w:color="auto"/>
              <w:right w:val="single" w:sz="4" w:space="0" w:color="auto"/>
            </w:tcBorders>
            <w:shd w:val="clear" w:color="auto" w:fill="auto"/>
            <w:noWrap/>
            <w:hideMark/>
          </w:tcPr>
          <w:p w14:paraId="589E49E5"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.206</w:t>
            </w:r>
          </w:p>
        </w:tc>
        <w:tc>
          <w:tcPr>
            <w:tcW w:w="496" w:type="pct"/>
            <w:tcBorders>
              <w:top w:val="nil"/>
              <w:left w:val="nil"/>
              <w:bottom w:val="single" w:sz="4" w:space="0" w:color="auto"/>
              <w:right w:val="single" w:sz="4" w:space="0" w:color="auto"/>
            </w:tcBorders>
            <w:shd w:val="clear" w:color="auto" w:fill="auto"/>
            <w:noWrap/>
            <w:hideMark/>
          </w:tcPr>
          <w:p w14:paraId="4B85AC0F"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1.074</w:t>
            </w:r>
          </w:p>
        </w:tc>
        <w:tc>
          <w:tcPr>
            <w:tcW w:w="496" w:type="pct"/>
            <w:tcBorders>
              <w:top w:val="nil"/>
              <w:left w:val="nil"/>
              <w:bottom w:val="single" w:sz="4" w:space="0" w:color="auto"/>
              <w:right w:val="single" w:sz="4" w:space="0" w:color="auto"/>
            </w:tcBorders>
            <w:shd w:val="clear" w:color="auto" w:fill="auto"/>
            <w:noWrap/>
            <w:hideMark/>
          </w:tcPr>
          <w:p w14:paraId="62269B6E"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.303</w:t>
            </w:r>
          </w:p>
        </w:tc>
        <w:tc>
          <w:tcPr>
            <w:tcW w:w="496" w:type="pct"/>
            <w:tcBorders>
              <w:top w:val="nil"/>
              <w:left w:val="nil"/>
              <w:bottom w:val="single" w:sz="4" w:space="0" w:color="auto"/>
              <w:right w:val="single" w:sz="4" w:space="0" w:color="auto"/>
            </w:tcBorders>
            <w:shd w:val="clear" w:color="auto" w:fill="auto"/>
            <w:vAlign w:val="bottom"/>
            <w:hideMark/>
          </w:tcPr>
          <w:p w14:paraId="7E25BEF2"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1.06</w:t>
            </w:r>
          </w:p>
        </w:tc>
        <w:tc>
          <w:tcPr>
            <w:tcW w:w="496" w:type="pct"/>
            <w:tcBorders>
              <w:top w:val="nil"/>
              <w:left w:val="nil"/>
              <w:bottom w:val="single" w:sz="4" w:space="0" w:color="auto"/>
              <w:right w:val="single" w:sz="4" w:space="0" w:color="auto"/>
            </w:tcBorders>
            <w:shd w:val="clear" w:color="auto" w:fill="auto"/>
            <w:noWrap/>
            <w:hideMark/>
          </w:tcPr>
          <w:p w14:paraId="091B5103"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.576</w:t>
            </w:r>
          </w:p>
        </w:tc>
      </w:tr>
      <w:tr w:rsidR="00F8039D" w:rsidRPr="005F2C64" w14:paraId="4CDDC1C9" w14:textId="77777777" w:rsidTr="00F8039D">
        <w:trPr>
          <w:trHeight w:val="560"/>
        </w:trPr>
        <w:tc>
          <w:tcPr>
            <w:tcW w:w="1115" w:type="pct"/>
            <w:tcBorders>
              <w:top w:val="nil"/>
              <w:left w:val="single" w:sz="4" w:space="0" w:color="auto"/>
              <w:bottom w:val="single" w:sz="4" w:space="0" w:color="auto"/>
              <w:right w:val="single" w:sz="4" w:space="0" w:color="auto"/>
            </w:tcBorders>
            <w:shd w:val="clear" w:color="000000" w:fill="8DB4E2"/>
            <w:vAlign w:val="center"/>
            <w:hideMark/>
          </w:tcPr>
          <w:p w14:paraId="25ACD23E" w14:textId="77777777" w:rsidR="00F8039D" w:rsidRPr="005F2C64" w:rsidRDefault="00F8039D" w:rsidP="00F8039D">
            <w:pPr>
              <w:rPr>
                <w:rFonts w:asciiTheme="majorHAnsi" w:hAnsiTheme="majorHAnsi"/>
                <w:b/>
                <w:bCs/>
                <w:color w:val="000000"/>
                <w:lang w:val="pt-BR"/>
              </w:rPr>
            </w:pPr>
            <w:r w:rsidRPr="005F2C64">
              <w:rPr>
                <w:rFonts w:asciiTheme="majorHAnsi" w:hAnsiTheme="majorHAnsi"/>
                <w:b/>
                <w:bCs/>
                <w:color w:val="000000"/>
                <w:lang w:val="pt-BR"/>
              </w:rPr>
              <w:t>Consumo alcohol de Esposo/pareja</w:t>
            </w:r>
          </w:p>
        </w:tc>
        <w:tc>
          <w:tcPr>
            <w:tcW w:w="519" w:type="pct"/>
            <w:tcBorders>
              <w:top w:val="nil"/>
              <w:left w:val="nil"/>
              <w:bottom w:val="single" w:sz="4" w:space="0" w:color="auto"/>
              <w:right w:val="single" w:sz="4" w:space="0" w:color="auto"/>
            </w:tcBorders>
            <w:shd w:val="clear" w:color="000000" w:fill="8DB4E2"/>
            <w:vAlign w:val="bottom"/>
            <w:hideMark/>
          </w:tcPr>
          <w:p w14:paraId="720A5AE1" w14:textId="77777777" w:rsidR="00F8039D" w:rsidRPr="005F2C64" w:rsidRDefault="00F8039D" w:rsidP="00F8039D">
            <w:pPr>
              <w:rPr>
                <w:rFonts w:asciiTheme="majorHAnsi" w:hAnsiTheme="majorHAnsi"/>
                <w:color w:val="000000"/>
                <w:lang w:val="pt-BR"/>
              </w:rPr>
            </w:pPr>
            <w:r w:rsidRPr="005F2C64">
              <w:rPr>
                <w:rFonts w:asciiTheme="majorHAnsi" w:hAnsiTheme="majorHAnsi"/>
                <w:color w:val="000000"/>
                <w:lang w:val="pt-BR"/>
              </w:rPr>
              <w:t> </w:t>
            </w:r>
          </w:p>
        </w:tc>
        <w:tc>
          <w:tcPr>
            <w:tcW w:w="397" w:type="pct"/>
            <w:tcBorders>
              <w:top w:val="nil"/>
              <w:left w:val="nil"/>
              <w:bottom w:val="single" w:sz="4" w:space="0" w:color="auto"/>
              <w:right w:val="single" w:sz="4" w:space="0" w:color="auto"/>
            </w:tcBorders>
            <w:shd w:val="clear" w:color="000000" w:fill="8DB4E2"/>
            <w:vAlign w:val="bottom"/>
            <w:hideMark/>
          </w:tcPr>
          <w:p w14:paraId="124D5916" w14:textId="77777777" w:rsidR="00F8039D" w:rsidRPr="005F2C64" w:rsidRDefault="00F8039D" w:rsidP="00F8039D">
            <w:pPr>
              <w:rPr>
                <w:rFonts w:asciiTheme="majorHAnsi" w:hAnsiTheme="majorHAnsi"/>
                <w:color w:val="000000"/>
                <w:lang w:val="pt-BR"/>
              </w:rPr>
            </w:pPr>
            <w:r w:rsidRPr="005F2C64">
              <w:rPr>
                <w:rFonts w:asciiTheme="majorHAnsi" w:hAnsiTheme="majorHAnsi"/>
                <w:color w:val="000000"/>
                <w:lang w:val="pt-BR"/>
              </w:rPr>
              <w:t> </w:t>
            </w:r>
          </w:p>
        </w:tc>
        <w:tc>
          <w:tcPr>
            <w:tcW w:w="489" w:type="pct"/>
            <w:tcBorders>
              <w:top w:val="nil"/>
              <w:left w:val="nil"/>
              <w:bottom w:val="single" w:sz="4" w:space="0" w:color="auto"/>
              <w:right w:val="single" w:sz="4" w:space="0" w:color="auto"/>
            </w:tcBorders>
            <w:shd w:val="clear" w:color="000000" w:fill="8DB4E2"/>
            <w:vAlign w:val="bottom"/>
            <w:hideMark/>
          </w:tcPr>
          <w:p w14:paraId="3C5F5179" w14:textId="77777777" w:rsidR="00F8039D" w:rsidRPr="005F2C64" w:rsidRDefault="00F8039D" w:rsidP="00F8039D">
            <w:pPr>
              <w:rPr>
                <w:rFonts w:asciiTheme="majorHAnsi" w:hAnsiTheme="majorHAnsi"/>
                <w:color w:val="000000"/>
                <w:lang w:val="pt-BR"/>
              </w:rPr>
            </w:pPr>
            <w:r w:rsidRPr="005F2C64">
              <w:rPr>
                <w:rFonts w:asciiTheme="majorHAnsi" w:hAnsiTheme="majorHAnsi"/>
                <w:color w:val="000000"/>
                <w:lang w:val="pt-BR"/>
              </w:rPr>
              <w:t> </w:t>
            </w:r>
          </w:p>
        </w:tc>
        <w:tc>
          <w:tcPr>
            <w:tcW w:w="496" w:type="pct"/>
            <w:tcBorders>
              <w:top w:val="nil"/>
              <w:left w:val="nil"/>
              <w:bottom w:val="single" w:sz="4" w:space="0" w:color="auto"/>
              <w:right w:val="single" w:sz="4" w:space="0" w:color="auto"/>
            </w:tcBorders>
            <w:shd w:val="clear" w:color="000000" w:fill="8DB4E2"/>
            <w:vAlign w:val="bottom"/>
            <w:hideMark/>
          </w:tcPr>
          <w:p w14:paraId="2FC55671" w14:textId="77777777" w:rsidR="00F8039D" w:rsidRPr="005F2C64" w:rsidRDefault="00F8039D" w:rsidP="00F8039D">
            <w:pPr>
              <w:rPr>
                <w:rFonts w:asciiTheme="majorHAnsi" w:hAnsiTheme="majorHAnsi"/>
                <w:color w:val="000000"/>
                <w:lang w:val="pt-BR"/>
              </w:rPr>
            </w:pPr>
            <w:r w:rsidRPr="005F2C64">
              <w:rPr>
                <w:rFonts w:asciiTheme="majorHAnsi" w:hAnsiTheme="majorHAnsi"/>
                <w:color w:val="000000"/>
                <w:lang w:val="pt-BR"/>
              </w:rPr>
              <w:t> </w:t>
            </w:r>
          </w:p>
        </w:tc>
        <w:tc>
          <w:tcPr>
            <w:tcW w:w="496" w:type="pct"/>
            <w:tcBorders>
              <w:top w:val="nil"/>
              <w:left w:val="nil"/>
              <w:bottom w:val="single" w:sz="4" w:space="0" w:color="auto"/>
              <w:right w:val="single" w:sz="4" w:space="0" w:color="auto"/>
            </w:tcBorders>
            <w:shd w:val="clear" w:color="000000" w:fill="8DB4E2"/>
            <w:vAlign w:val="bottom"/>
            <w:hideMark/>
          </w:tcPr>
          <w:p w14:paraId="4091EB77" w14:textId="77777777" w:rsidR="00F8039D" w:rsidRPr="005F2C64" w:rsidRDefault="00F8039D" w:rsidP="00F8039D">
            <w:pPr>
              <w:rPr>
                <w:rFonts w:asciiTheme="majorHAnsi" w:hAnsiTheme="majorHAnsi"/>
                <w:color w:val="000000"/>
                <w:lang w:val="pt-BR"/>
              </w:rPr>
            </w:pPr>
            <w:r w:rsidRPr="005F2C64">
              <w:rPr>
                <w:rFonts w:asciiTheme="majorHAnsi" w:hAnsiTheme="majorHAnsi"/>
                <w:color w:val="000000"/>
                <w:lang w:val="pt-BR"/>
              </w:rPr>
              <w:t> </w:t>
            </w:r>
          </w:p>
        </w:tc>
        <w:tc>
          <w:tcPr>
            <w:tcW w:w="496" w:type="pct"/>
            <w:tcBorders>
              <w:top w:val="nil"/>
              <w:left w:val="nil"/>
              <w:bottom w:val="single" w:sz="4" w:space="0" w:color="auto"/>
              <w:right w:val="single" w:sz="4" w:space="0" w:color="auto"/>
            </w:tcBorders>
            <w:shd w:val="clear" w:color="000000" w:fill="8DB4E2"/>
            <w:vAlign w:val="bottom"/>
            <w:hideMark/>
          </w:tcPr>
          <w:p w14:paraId="390319D5" w14:textId="77777777" w:rsidR="00F8039D" w:rsidRPr="005F2C64" w:rsidRDefault="00F8039D" w:rsidP="00F8039D">
            <w:pPr>
              <w:rPr>
                <w:rFonts w:asciiTheme="majorHAnsi" w:hAnsiTheme="majorHAnsi"/>
                <w:color w:val="000000"/>
                <w:lang w:val="pt-BR"/>
              </w:rPr>
            </w:pPr>
            <w:r w:rsidRPr="005F2C64">
              <w:rPr>
                <w:rFonts w:asciiTheme="majorHAnsi" w:hAnsiTheme="majorHAnsi"/>
                <w:color w:val="000000"/>
                <w:lang w:val="pt-BR"/>
              </w:rPr>
              <w:t> </w:t>
            </w:r>
          </w:p>
        </w:tc>
        <w:tc>
          <w:tcPr>
            <w:tcW w:w="496" w:type="pct"/>
            <w:tcBorders>
              <w:top w:val="nil"/>
              <w:left w:val="nil"/>
              <w:bottom w:val="single" w:sz="4" w:space="0" w:color="auto"/>
              <w:right w:val="single" w:sz="4" w:space="0" w:color="auto"/>
            </w:tcBorders>
            <w:shd w:val="clear" w:color="000000" w:fill="8DB4E2"/>
            <w:vAlign w:val="bottom"/>
            <w:hideMark/>
          </w:tcPr>
          <w:p w14:paraId="4702E5E8" w14:textId="77777777" w:rsidR="00F8039D" w:rsidRPr="005F2C64" w:rsidRDefault="00F8039D" w:rsidP="00F8039D">
            <w:pPr>
              <w:rPr>
                <w:rFonts w:asciiTheme="majorHAnsi" w:hAnsiTheme="majorHAnsi"/>
                <w:color w:val="000000"/>
                <w:lang w:val="pt-BR"/>
              </w:rPr>
            </w:pPr>
            <w:r w:rsidRPr="005F2C64">
              <w:rPr>
                <w:rFonts w:asciiTheme="majorHAnsi" w:hAnsiTheme="majorHAnsi"/>
                <w:color w:val="000000"/>
                <w:lang w:val="pt-BR"/>
              </w:rPr>
              <w:t> </w:t>
            </w:r>
          </w:p>
        </w:tc>
        <w:tc>
          <w:tcPr>
            <w:tcW w:w="496" w:type="pct"/>
            <w:tcBorders>
              <w:top w:val="nil"/>
              <w:left w:val="nil"/>
              <w:bottom w:val="single" w:sz="4" w:space="0" w:color="auto"/>
              <w:right w:val="single" w:sz="4" w:space="0" w:color="auto"/>
            </w:tcBorders>
            <w:shd w:val="clear" w:color="000000" w:fill="8DB4E2"/>
            <w:vAlign w:val="bottom"/>
            <w:hideMark/>
          </w:tcPr>
          <w:p w14:paraId="553AD3D7" w14:textId="77777777" w:rsidR="00F8039D" w:rsidRPr="005F2C64" w:rsidRDefault="00F8039D" w:rsidP="00F8039D">
            <w:pPr>
              <w:rPr>
                <w:rFonts w:asciiTheme="majorHAnsi" w:hAnsiTheme="majorHAnsi"/>
                <w:color w:val="000000"/>
                <w:lang w:val="pt-BR"/>
              </w:rPr>
            </w:pPr>
            <w:r w:rsidRPr="005F2C64">
              <w:rPr>
                <w:rFonts w:asciiTheme="majorHAnsi" w:hAnsiTheme="majorHAnsi"/>
                <w:color w:val="000000"/>
                <w:lang w:val="pt-BR"/>
              </w:rPr>
              <w:t> </w:t>
            </w:r>
          </w:p>
        </w:tc>
      </w:tr>
      <w:tr w:rsidR="00F8039D" w:rsidRPr="00DE786E" w14:paraId="6972B249"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72601E53"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NO</w:t>
            </w:r>
          </w:p>
        </w:tc>
        <w:tc>
          <w:tcPr>
            <w:tcW w:w="519" w:type="pct"/>
            <w:tcBorders>
              <w:top w:val="nil"/>
              <w:left w:val="nil"/>
              <w:bottom w:val="single" w:sz="4" w:space="0" w:color="auto"/>
              <w:right w:val="single" w:sz="4" w:space="0" w:color="auto"/>
            </w:tcBorders>
            <w:shd w:val="clear" w:color="auto" w:fill="auto"/>
            <w:vAlign w:val="bottom"/>
            <w:hideMark/>
          </w:tcPr>
          <w:p w14:paraId="6C783BFA"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397" w:type="pct"/>
            <w:tcBorders>
              <w:top w:val="nil"/>
              <w:left w:val="nil"/>
              <w:bottom w:val="single" w:sz="4" w:space="0" w:color="auto"/>
              <w:right w:val="single" w:sz="4" w:space="0" w:color="auto"/>
            </w:tcBorders>
            <w:shd w:val="clear" w:color="auto" w:fill="auto"/>
            <w:vAlign w:val="bottom"/>
            <w:hideMark/>
          </w:tcPr>
          <w:p w14:paraId="5BA1E054"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89" w:type="pct"/>
            <w:tcBorders>
              <w:top w:val="nil"/>
              <w:left w:val="nil"/>
              <w:bottom w:val="single" w:sz="4" w:space="0" w:color="auto"/>
              <w:right w:val="single" w:sz="4" w:space="0" w:color="auto"/>
            </w:tcBorders>
            <w:shd w:val="clear" w:color="auto" w:fill="auto"/>
            <w:vAlign w:val="bottom"/>
            <w:hideMark/>
          </w:tcPr>
          <w:p w14:paraId="6C27CFC1"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4E5A05C4"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6E9C045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725FA37E"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5A101EF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3780F639"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r>
      <w:tr w:rsidR="00F8039D" w:rsidRPr="00DE786E" w14:paraId="6E9D3F3D" w14:textId="77777777" w:rsidTr="00F8039D">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702E8298"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SI</w:t>
            </w:r>
          </w:p>
        </w:tc>
        <w:tc>
          <w:tcPr>
            <w:tcW w:w="519" w:type="pct"/>
            <w:tcBorders>
              <w:top w:val="nil"/>
              <w:left w:val="nil"/>
              <w:bottom w:val="single" w:sz="4" w:space="0" w:color="auto"/>
              <w:right w:val="single" w:sz="4" w:space="0" w:color="auto"/>
            </w:tcBorders>
            <w:shd w:val="clear" w:color="auto" w:fill="auto"/>
            <w:noWrap/>
            <w:hideMark/>
          </w:tcPr>
          <w:p w14:paraId="4354E68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1.705</w:t>
            </w:r>
          </w:p>
        </w:tc>
        <w:tc>
          <w:tcPr>
            <w:tcW w:w="397" w:type="pct"/>
            <w:tcBorders>
              <w:top w:val="nil"/>
              <w:left w:val="nil"/>
              <w:bottom w:val="single" w:sz="4" w:space="0" w:color="auto"/>
              <w:right w:val="single" w:sz="4" w:space="0" w:color="auto"/>
            </w:tcBorders>
            <w:shd w:val="clear" w:color="000000" w:fill="DCE6F1"/>
            <w:hideMark/>
          </w:tcPr>
          <w:p w14:paraId="2B1C6C5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noWrap/>
            <w:hideMark/>
          </w:tcPr>
          <w:p w14:paraId="7C74E7E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2.337</w:t>
            </w:r>
          </w:p>
        </w:tc>
        <w:tc>
          <w:tcPr>
            <w:tcW w:w="496" w:type="pct"/>
            <w:tcBorders>
              <w:top w:val="nil"/>
              <w:left w:val="nil"/>
              <w:bottom w:val="single" w:sz="4" w:space="0" w:color="auto"/>
              <w:right w:val="single" w:sz="4" w:space="0" w:color="auto"/>
            </w:tcBorders>
            <w:shd w:val="clear" w:color="000000" w:fill="DCE6F1"/>
            <w:hideMark/>
          </w:tcPr>
          <w:p w14:paraId="2BF229E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043EE67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1.959</w:t>
            </w:r>
          </w:p>
        </w:tc>
        <w:tc>
          <w:tcPr>
            <w:tcW w:w="496" w:type="pct"/>
            <w:tcBorders>
              <w:top w:val="nil"/>
              <w:left w:val="nil"/>
              <w:bottom w:val="single" w:sz="4" w:space="0" w:color="auto"/>
              <w:right w:val="single" w:sz="4" w:space="0" w:color="auto"/>
            </w:tcBorders>
            <w:shd w:val="clear" w:color="000000" w:fill="DCE6F1"/>
            <w:hideMark/>
          </w:tcPr>
          <w:p w14:paraId="7C1CA272"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7190DE3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2.091</w:t>
            </w:r>
          </w:p>
        </w:tc>
        <w:tc>
          <w:tcPr>
            <w:tcW w:w="496" w:type="pct"/>
            <w:tcBorders>
              <w:top w:val="nil"/>
              <w:left w:val="nil"/>
              <w:bottom w:val="single" w:sz="4" w:space="0" w:color="auto"/>
              <w:right w:val="single" w:sz="4" w:space="0" w:color="auto"/>
            </w:tcBorders>
            <w:shd w:val="clear" w:color="000000" w:fill="DCE6F1"/>
            <w:hideMark/>
          </w:tcPr>
          <w:p w14:paraId="5DAA702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8039D" w:rsidRPr="00DE786E" w14:paraId="6210DC67" w14:textId="77777777" w:rsidTr="00F8039D">
        <w:trPr>
          <w:trHeight w:val="560"/>
        </w:trPr>
        <w:tc>
          <w:tcPr>
            <w:tcW w:w="1115" w:type="pct"/>
            <w:tcBorders>
              <w:top w:val="nil"/>
              <w:left w:val="single" w:sz="4" w:space="0" w:color="auto"/>
              <w:bottom w:val="single" w:sz="4" w:space="0" w:color="auto"/>
              <w:right w:val="single" w:sz="4" w:space="0" w:color="auto"/>
            </w:tcBorders>
            <w:shd w:val="clear" w:color="000000" w:fill="8DB4E2"/>
            <w:vAlign w:val="center"/>
            <w:hideMark/>
          </w:tcPr>
          <w:p w14:paraId="218FF468" w14:textId="77777777" w:rsidR="00F8039D" w:rsidRPr="00DE786E" w:rsidRDefault="00F8039D" w:rsidP="00F8039D">
            <w:pPr>
              <w:rPr>
                <w:rFonts w:asciiTheme="majorHAnsi" w:hAnsiTheme="majorHAnsi"/>
                <w:b/>
                <w:bCs/>
                <w:color w:val="000000"/>
                <w:lang w:val="es-ES_tradnl"/>
              </w:rPr>
            </w:pPr>
            <w:r w:rsidRPr="00DE786E">
              <w:rPr>
                <w:rFonts w:asciiTheme="majorHAnsi" w:hAnsiTheme="majorHAnsi"/>
                <w:b/>
                <w:bCs/>
                <w:color w:val="000000"/>
                <w:lang w:val="es-ES_tradnl"/>
              </w:rPr>
              <w:t>Frecuencia consumo alcohol por Esposo/pareja</w:t>
            </w:r>
          </w:p>
        </w:tc>
        <w:tc>
          <w:tcPr>
            <w:tcW w:w="519" w:type="pct"/>
            <w:tcBorders>
              <w:top w:val="nil"/>
              <w:left w:val="nil"/>
              <w:bottom w:val="single" w:sz="4" w:space="0" w:color="auto"/>
              <w:right w:val="single" w:sz="4" w:space="0" w:color="auto"/>
            </w:tcBorders>
            <w:shd w:val="clear" w:color="000000" w:fill="8DB4E2"/>
            <w:vAlign w:val="bottom"/>
            <w:hideMark/>
          </w:tcPr>
          <w:p w14:paraId="2AA00D54"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397" w:type="pct"/>
            <w:tcBorders>
              <w:top w:val="nil"/>
              <w:left w:val="nil"/>
              <w:bottom w:val="single" w:sz="4" w:space="0" w:color="auto"/>
              <w:right w:val="single" w:sz="4" w:space="0" w:color="auto"/>
            </w:tcBorders>
            <w:shd w:val="clear" w:color="000000" w:fill="8DB4E2"/>
            <w:vAlign w:val="bottom"/>
            <w:hideMark/>
          </w:tcPr>
          <w:p w14:paraId="592C174C"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89" w:type="pct"/>
            <w:tcBorders>
              <w:top w:val="nil"/>
              <w:left w:val="nil"/>
              <w:bottom w:val="single" w:sz="4" w:space="0" w:color="auto"/>
              <w:right w:val="single" w:sz="4" w:space="0" w:color="auto"/>
            </w:tcBorders>
            <w:shd w:val="clear" w:color="000000" w:fill="8DB4E2"/>
            <w:vAlign w:val="bottom"/>
            <w:hideMark/>
          </w:tcPr>
          <w:p w14:paraId="0B8698E7"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45A484AC"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5382A183"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557AEF10"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683215CC"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647B1CE8"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r>
      <w:tr w:rsidR="00F8039D" w:rsidRPr="00DE786E" w14:paraId="1AFC22CA"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3BE43961"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Nunca</w:t>
            </w:r>
          </w:p>
        </w:tc>
        <w:tc>
          <w:tcPr>
            <w:tcW w:w="519" w:type="pct"/>
            <w:tcBorders>
              <w:top w:val="nil"/>
              <w:left w:val="nil"/>
              <w:bottom w:val="single" w:sz="4" w:space="0" w:color="auto"/>
              <w:right w:val="single" w:sz="4" w:space="0" w:color="auto"/>
            </w:tcBorders>
            <w:shd w:val="clear" w:color="auto" w:fill="auto"/>
            <w:vAlign w:val="bottom"/>
            <w:hideMark/>
          </w:tcPr>
          <w:p w14:paraId="3D7A0F89"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397" w:type="pct"/>
            <w:tcBorders>
              <w:top w:val="nil"/>
              <w:left w:val="nil"/>
              <w:bottom w:val="single" w:sz="4" w:space="0" w:color="auto"/>
              <w:right w:val="single" w:sz="4" w:space="0" w:color="auto"/>
            </w:tcBorders>
            <w:shd w:val="clear" w:color="auto" w:fill="auto"/>
            <w:vAlign w:val="bottom"/>
            <w:hideMark/>
          </w:tcPr>
          <w:p w14:paraId="0EB2D7AF"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89" w:type="pct"/>
            <w:tcBorders>
              <w:top w:val="nil"/>
              <w:left w:val="nil"/>
              <w:bottom w:val="single" w:sz="4" w:space="0" w:color="auto"/>
              <w:right w:val="single" w:sz="4" w:space="0" w:color="auto"/>
            </w:tcBorders>
            <w:shd w:val="clear" w:color="auto" w:fill="auto"/>
            <w:vAlign w:val="bottom"/>
            <w:hideMark/>
          </w:tcPr>
          <w:p w14:paraId="7E09110A"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3CDF9CE0"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69921B1C"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2526E3EE"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6002E45F"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69FFF237"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r>
      <w:tr w:rsidR="00FB5FE2" w:rsidRPr="00DE786E" w14:paraId="36AB5AD3"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55CF6E0E"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Frecuentemente</w:t>
            </w:r>
          </w:p>
        </w:tc>
        <w:tc>
          <w:tcPr>
            <w:tcW w:w="519" w:type="pct"/>
            <w:tcBorders>
              <w:top w:val="nil"/>
              <w:left w:val="nil"/>
              <w:bottom w:val="single" w:sz="4" w:space="0" w:color="auto"/>
              <w:right w:val="single" w:sz="4" w:space="0" w:color="auto"/>
            </w:tcBorders>
            <w:shd w:val="clear" w:color="auto" w:fill="auto"/>
            <w:noWrap/>
            <w:hideMark/>
          </w:tcPr>
          <w:p w14:paraId="11BE04A7"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4.538</w:t>
            </w:r>
          </w:p>
        </w:tc>
        <w:tc>
          <w:tcPr>
            <w:tcW w:w="397" w:type="pct"/>
            <w:tcBorders>
              <w:top w:val="nil"/>
              <w:left w:val="nil"/>
              <w:bottom w:val="single" w:sz="4" w:space="0" w:color="auto"/>
              <w:right w:val="single" w:sz="4" w:space="0" w:color="auto"/>
            </w:tcBorders>
            <w:shd w:val="clear" w:color="000000" w:fill="DCE6F1"/>
            <w:noWrap/>
            <w:hideMark/>
          </w:tcPr>
          <w:p w14:paraId="41C52DE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noWrap/>
            <w:hideMark/>
          </w:tcPr>
          <w:p w14:paraId="447F7380"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6.194</w:t>
            </w:r>
          </w:p>
        </w:tc>
        <w:tc>
          <w:tcPr>
            <w:tcW w:w="496" w:type="pct"/>
            <w:tcBorders>
              <w:top w:val="nil"/>
              <w:left w:val="nil"/>
              <w:bottom w:val="single" w:sz="4" w:space="0" w:color="auto"/>
              <w:right w:val="single" w:sz="4" w:space="0" w:color="auto"/>
            </w:tcBorders>
            <w:shd w:val="clear" w:color="000000" w:fill="DCE6F1"/>
            <w:noWrap/>
            <w:hideMark/>
          </w:tcPr>
          <w:p w14:paraId="687EDB40"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65AE19B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7.935</w:t>
            </w:r>
          </w:p>
        </w:tc>
        <w:tc>
          <w:tcPr>
            <w:tcW w:w="496" w:type="pct"/>
            <w:tcBorders>
              <w:top w:val="nil"/>
              <w:left w:val="nil"/>
              <w:bottom w:val="single" w:sz="4" w:space="0" w:color="auto"/>
              <w:right w:val="single" w:sz="4" w:space="0" w:color="auto"/>
            </w:tcBorders>
            <w:shd w:val="clear" w:color="000000" w:fill="DCE6F1"/>
            <w:noWrap/>
            <w:hideMark/>
          </w:tcPr>
          <w:p w14:paraId="631D57C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77BE1089"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22.546</w:t>
            </w:r>
          </w:p>
        </w:tc>
        <w:tc>
          <w:tcPr>
            <w:tcW w:w="496" w:type="pct"/>
            <w:tcBorders>
              <w:top w:val="nil"/>
              <w:left w:val="nil"/>
              <w:bottom w:val="single" w:sz="4" w:space="0" w:color="auto"/>
              <w:right w:val="single" w:sz="4" w:space="0" w:color="auto"/>
            </w:tcBorders>
            <w:shd w:val="clear" w:color="000000" w:fill="DCE6F1"/>
            <w:noWrap/>
            <w:hideMark/>
          </w:tcPr>
          <w:p w14:paraId="518D5965"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B5FE2" w:rsidRPr="00DE786E" w14:paraId="4D51335C"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66C8100A"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A veces</w:t>
            </w:r>
          </w:p>
        </w:tc>
        <w:tc>
          <w:tcPr>
            <w:tcW w:w="519" w:type="pct"/>
            <w:tcBorders>
              <w:top w:val="nil"/>
              <w:left w:val="nil"/>
              <w:bottom w:val="single" w:sz="4" w:space="0" w:color="auto"/>
              <w:right w:val="single" w:sz="4" w:space="0" w:color="auto"/>
            </w:tcBorders>
            <w:shd w:val="clear" w:color="auto" w:fill="auto"/>
            <w:noWrap/>
            <w:hideMark/>
          </w:tcPr>
          <w:p w14:paraId="241C4319"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1.409</w:t>
            </w:r>
          </w:p>
        </w:tc>
        <w:tc>
          <w:tcPr>
            <w:tcW w:w="397" w:type="pct"/>
            <w:tcBorders>
              <w:top w:val="nil"/>
              <w:left w:val="nil"/>
              <w:bottom w:val="single" w:sz="4" w:space="0" w:color="auto"/>
              <w:right w:val="single" w:sz="4" w:space="0" w:color="auto"/>
            </w:tcBorders>
            <w:shd w:val="clear" w:color="000000" w:fill="DCE6F1"/>
            <w:noWrap/>
            <w:hideMark/>
          </w:tcPr>
          <w:p w14:paraId="6B46EC6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noWrap/>
            <w:hideMark/>
          </w:tcPr>
          <w:p w14:paraId="1AE7E87D"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1.846</w:t>
            </w:r>
          </w:p>
        </w:tc>
        <w:tc>
          <w:tcPr>
            <w:tcW w:w="496" w:type="pct"/>
            <w:tcBorders>
              <w:top w:val="nil"/>
              <w:left w:val="nil"/>
              <w:bottom w:val="single" w:sz="4" w:space="0" w:color="auto"/>
              <w:right w:val="single" w:sz="4" w:space="0" w:color="auto"/>
            </w:tcBorders>
            <w:shd w:val="clear" w:color="000000" w:fill="DCE6F1"/>
            <w:noWrap/>
            <w:hideMark/>
          </w:tcPr>
          <w:p w14:paraId="4DCEB862"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.009</w:t>
            </w:r>
          </w:p>
        </w:tc>
        <w:tc>
          <w:tcPr>
            <w:tcW w:w="496" w:type="pct"/>
            <w:tcBorders>
              <w:top w:val="nil"/>
              <w:left w:val="nil"/>
              <w:bottom w:val="single" w:sz="4" w:space="0" w:color="auto"/>
              <w:right w:val="single" w:sz="4" w:space="0" w:color="auto"/>
            </w:tcBorders>
            <w:shd w:val="clear" w:color="auto" w:fill="auto"/>
            <w:noWrap/>
            <w:hideMark/>
          </w:tcPr>
          <w:p w14:paraId="0E84718E"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2.120</w:t>
            </w:r>
          </w:p>
        </w:tc>
        <w:tc>
          <w:tcPr>
            <w:tcW w:w="496" w:type="pct"/>
            <w:tcBorders>
              <w:top w:val="nil"/>
              <w:left w:val="nil"/>
              <w:bottom w:val="single" w:sz="4" w:space="0" w:color="auto"/>
              <w:right w:val="single" w:sz="4" w:space="0" w:color="auto"/>
            </w:tcBorders>
            <w:shd w:val="clear" w:color="000000" w:fill="DCE6F1"/>
            <w:noWrap/>
            <w:hideMark/>
          </w:tcPr>
          <w:p w14:paraId="0A0501E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7D276A1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5.198</w:t>
            </w:r>
          </w:p>
        </w:tc>
        <w:tc>
          <w:tcPr>
            <w:tcW w:w="496" w:type="pct"/>
            <w:tcBorders>
              <w:top w:val="nil"/>
              <w:left w:val="nil"/>
              <w:bottom w:val="single" w:sz="4" w:space="0" w:color="auto"/>
              <w:right w:val="single" w:sz="4" w:space="0" w:color="auto"/>
            </w:tcBorders>
            <w:shd w:val="clear" w:color="000000" w:fill="DCE6F1"/>
            <w:noWrap/>
            <w:hideMark/>
          </w:tcPr>
          <w:p w14:paraId="6C1DC66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8039D" w:rsidRPr="005F2C64" w14:paraId="55045310" w14:textId="77777777" w:rsidTr="00F8039D">
        <w:trPr>
          <w:trHeight w:val="840"/>
        </w:trPr>
        <w:tc>
          <w:tcPr>
            <w:tcW w:w="1115" w:type="pct"/>
            <w:tcBorders>
              <w:top w:val="nil"/>
              <w:left w:val="single" w:sz="4" w:space="0" w:color="auto"/>
              <w:bottom w:val="single" w:sz="4" w:space="0" w:color="auto"/>
              <w:right w:val="single" w:sz="4" w:space="0" w:color="auto"/>
            </w:tcBorders>
            <w:shd w:val="clear" w:color="000000" w:fill="8DB4E2"/>
            <w:vAlign w:val="center"/>
            <w:hideMark/>
          </w:tcPr>
          <w:p w14:paraId="3F2C3773" w14:textId="666FCE62" w:rsidR="00F8039D" w:rsidRPr="00DE786E" w:rsidRDefault="00F8039D" w:rsidP="00F8039D">
            <w:pPr>
              <w:rPr>
                <w:rFonts w:asciiTheme="majorHAnsi" w:hAnsiTheme="majorHAnsi"/>
                <w:b/>
                <w:bCs/>
                <w:color w:val="000000"/>
                <w:lang w:val="es-ES_tradnl"/>
              </w:rPr>
            </w:pPr>
            <w:r w:rsidRPr="00DE786E">
              <w:rPr>
                <w:rFonts w:asciiTheme="majorHAnsi" w:hAnsiTheme="majorHAnsi"/>
                <w:b/>
                <w:bCs/>
                <w:color w:val="000000"/>
                <w:lang w:val="es-ES_tradnl"/>
              </w:rPr>
              <w:t>Antece</w:t>
            </w:r>
            <w:r w:rsidR="00E024DC" w:rsidRPr="00DE786E">
              <w:rPr>
                <w:rFonts w:asciiTheme="majorHAnsi" w:hAnsiTheme="majorHAnsi"/>
                <w:b/>
                <w:bCs/>
                <w:color w:val="000000"/>
                <w:lang w:val="es-ES_tradnl"/>
              </w:rPr>
              <w:t>de</w:t>
            </w:r>
            <w:r w:rsidRPr="00DE786E">
              <w:rPr>
                <w:rFonts w:asciiTheme="majorHAnsi" w:hAnsiTheme="majorHAnsi"/>
                <w:b/>
                <w:bCs/>
                <w:color w:val="000000"/>
                <w:lang w:val="es-ES_tradnl"/>
              </w:rPr>
              <w:t>nte</w:t>
            </w:r>
            <w:r w:rsidR="00E024DC" w:rsidRPr="00DE786E">
              <w:rPr>
                <w:rFonts w:asciiTheme="majorHAnsi" w:hAnsiTheme="majorHAnsi"/>
                <w:b/>
                <w:bCs/>
                <w:color w:val="000000"/>
                <w:lang w:val="es-ES_tradnl"/>
              </w:rPr>
              <w:t>s de</w:t>
            </w:r>
            <w:r w:rsidRPr="00DE786E">
              <w:rPr>
                <w:rFonts w:asciiTheme="majorHAnsi" w:hAnsiTheme="majorHAnsi"/>
                <w:b/>
                <w:bCs/>
                <w:color w:val="000000"/>
                <w:lang w:val="es-ES_tradnl"/>
              </w:rPr>
              <w:t xml:space="preserve"> violencia familiar (Padre golpeaba a la madre de la mujer)</w:t>
            </w:r>
          </w:p>
        </w:tc>
        <w:tc>
          <w:tcPr>
            <w:tcW w:w="519" w:type="pct"/>
            <w:tcBorders>
              <w:top w:val="nil"/>
              <w:left w:val="nil"/>
              <w:bottom w:val="single" w:sz="4" w:space="0" w:color="auto"/>
              <w:right w:val="single" w:sz="4" w:space="0" w:color="auto"/>
            </w:tcBorders>
            <w:shd w:val="clear" w:color="000000" w:fill="8DB4E2"/>
            <w:vAlign w:val="bottom"/>
            <w:hideMark/>
          </w:tcPr>
          <w:p w14:paraId="1E580741"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397" w:type="pct"/>
            <w:tcBorders>
              <w:top w:val="nil"/>
              <w:left w:val="nil"/>
              <w:bottom w:val="single" w:sz="4" w:space="0" w:color="auto"/>
              <w:right w:val="single" w:sz="4" w:space="0" w:color="auto"/>
            </w:tcBorders>
            <w:shd w:val="clear" w:color="000000" w:fill="8DB4E2"/>
            <w:vAlign w:val="bottom"/>
            <w:hideMark/>
          </w:tcPr>
          <w:p w14:paraId="321AFF3D"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89" w:type="pct"/>
            <w:tcBorders>
              <w:top w:val="nil"/>
              <w:left w:val="nil"/>
              <w:bottom w:val="single" w:sz="4" w:space="0" w:color="auto"/>
              <w:right w:val="single" w:sz="4" w:space="0" w:color="auto"/>
            </w:tcBorders>
            <w:shd w:val="clear" w:color="000000" w:fill="8DB4E2"/>
            <w:vAlign w:val="bottom"/>
            <w:hideMark/>
          </w:tcPr>
          <w:p w14:paraId="50BE8A98"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38D7D557"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4B204891"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308CB3F9"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20E1345F"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c>
          <w:tcPr>
            <w:tcW w:w="496" w:type="pct"/>
            <w:tcBorders>
              <w:top w:val="nil"/>
              <w:left w:val="nil"/>
              <w:bottom w:val="single" w:sz="4" w:space="0" w:color="auto"/>
              <w:right w:val="single" w:sz="4" w:space="0" w:color="auto"/>
            </w:tcBorders>
            <w:shd w:val="clear" w:color="000000" w:fill="8DB4E2"/>
            <w:vAlign w:val="bottom"/>
            <w:hideMark/>
          </w:tcPr>
          <w:p w14:paraId="7AA2DCFA"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 </w:t>
            </w:r>
          </w:p>
        </w:tc>
      </w:tr>
      <w:tr w:rsidR="00F8039D" w:rsidRPr="00DE786E" w14:paraId="19DC2F3D"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21F36A8D"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NO</w:t>
            </w:r>
          </w:p>
        </w:tc>
        <w:tc>
          <w:tcPr>
            <w:tcW w:w="519" w:type="pct"/>
            <w:tcBorders>
              <w:top w:val="nil"/>
              <w:left w:val="nil"/>
              <w:bottom w:val="single" w:sz="4" w:space="0" w:color="auto"/>
              <w:right w:val="single" w:sz="4" w:space="0" w:color="auto"/>
            </w:tcBorders>
            <w:shd w:val="clear" w:color="auto" w:fill="auto"/>
            <w:vAlign w:val="bottom"/>
            <w:hideMark/>
          </w:tcPr>
          <w:p w14:paraId="124B5F9E"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397" w:type="pct"/>
            <w:tcBorders>
              <w:top w:val="nil"/>
              <w:left w:val="nil"/>
              <w:bottom w:val="single" w:sz="4" w:space="0" w:color="auto"/>
              <w:right w:val="single" w:sz="4" w:space="0" w:color="auto"/>
            </w:tcBorders>
            <w:shd w:val="clear" w:color="auto" w:fill="auto"/>
            <w:vAlign w:val="bottom"/>
            <w:hideMark/>
          </w:tcPr>
          <w:p w14:paraId="709FF34F"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89" w:type="pct"/>
            <w:tcBorders>
              <w:top w:val="nil"/>
              <w:left w:val="nil"/>
              <w:bottom w:val="single" w:sz="4" w:space="0" w:color="auto"/>
              <w:right w:val="single" w:sz="4" w:space="0" w:color="auto"/>
            </w:tcBorders>
            <w:shd w:val="clear" w:color="auto" w:fill="auto"/>
            <w:vAlign w:val="bottom"/>
            <w:hideMark/>
          </w:tcPr>
          <w:p w14:paraId="4345FF68"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6F640D39"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6C5C38BE"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28F9C6BD"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114A01ED"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c>
          <w:tcPr>
            <w:tcW w:w="496" w:type="pct"/>
            <w:tcBorders>
              <w:top w:val="nil"/>
              <w:left w:val="nil"/>
              <w:bottom w:val="single" w:sz="4" w:space="0" w:color="auto"/>
              <w:right w:val="single" w:sz="4" w:space="0" w:color="auto"/>
            </w:tcBorders>
            <w:shd w:val="clear" w:color="auto" w:fill="auto"/>
            <w:vAlign w:val="bottom"/>
            <w:hideMark/>
          </w:tcPr>
          <w:p w14:paraId="5F389C97" w14:textId="77777777" w:rsidR="00F8039D" w:rsidRPr="00DE786E" w:rsidRDefault="00F8039D" w:rsidP="00F8039D">
            <w:pPr>
              <w:jc w:val="right"/>
              <w:rPr>
                <w:rFonts w:asciiTheme="majorHAnsi" w:hAnsiTheme="majorHAnsi"/>
                <w:color w:val="000000"/>
                <w:lang w:val="es-ES_tradnl"/>
              </w:rPr>
            </w:pPr>
            <w:r w:rsidRPr="00DE786E">
              <w:rPr>
                <w:rFonts w:asciiTheme="majorHAnsi" w:hAnsiTheme="majorHAnsi"/>
                <w:color w:val="000000"/>
                <w:lang w:val="es-ES_tradnl"/>
              </w:rPr>
              <w:t>1</w:t>
            </w:r>
          </w:p>
        </w:tc>
      </w:tr>
      <w:tr w:rsidR="00FB5FE2" w:rsidRPr="00DE786E" w14:paraId="1D37C28C" w14:textId="77777777" w:rsidTr="00FB5FE2">
        <w:trPr>
          <w:trHeight w:val="280"/>
        </w:trPr>
        <w:tc>
          <w:tcPr>
            <w:tcW w:w="1115" w:type="pct"/>
            <w:tcBorders>
              <w:top w:val="nil"/>
              <w:left w:val="single" w:sz="4" w:space="0" w:color="auto"/>
              <w:bottom w:val="single" w:sz="4" w:space="0" w:color="auto"/>
              <w:right w:val="single" w:sz="4" w:space="0" w:color="auto"/>
            </w:tcBorders>
            <w:shd w:val="clear" w:color="auto" w:fill="auto"/>
            <w:vAlign w:val="center"/>
            <w:hideMark/>
          </w:tcPr>
          <w:p w14:paraId="2F0CFD98" w14:textId="77777777" w:rsidR="00F8039D" w:rsidRPr="00DE786E" w:rsidRDefault="00F8039D" w:rsidP="00F8039D">
            <w:pPr>
              <w:rPr>
                <w:rFonts w:asciiTheme="majorHAnsi" w:hAnsiTheme="majorHAnsi"/>
                <w:color w:val="000000"/>
                <w:lang w:val="es-ES_tradnl"/>
              </w:rPr>
            </w:pPr>
            <w:r w:rsidRPr="00DE786E">
              <w:rPr>
                <w:rFonts w:asciiTheme="majorHAnsi" w:hAnsiTheme="majorHAnsi"/>
                <w:color w:val="000000"/>
                <w:lang w:val="es-ES_tradnl"/>
              </w:rPr>
              <w:t>SI</w:t>
            </w:r>
          </w:p>
        </w:tc>
        <w:tc>
          <w:tcPr>
            <w:tcW w:w="519" w:type="pct"/>
            <w:tcBorders>
              <w:top w:val="nil"/>
              <w:left w:val="nil"/>
              <w:bottom w:val="single" w:sz="4" w:space="0" w:color="auto"/>
              <w:right w:val="single" w:sz="4" w:space="0" w:color="auto"/>
            </w:tcBorders>
            <w:shd w:val="clear" w:color="auto" w:fill="auto"/>
            <w:noWrap/>
            <w:hideMark/>
          </w:tcPr>
          <w:p w14:paraId="2069802B"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1.866</w:t>
            </w:r>
          </w:p>
        </w:tc>
        <w:tc>
          <w:tcPr>
            <w:tcW w:w="397" w:type="pct"/>
            <w:tcBorders>
              <w:top w:val="nil"/>
              <w:left w:val="nil"/>
              <w:bottom w:val="single" w:sz="4" w:space="0" w:color="auto"/>
              <w:right w:val="single" w:sz="4" w:space="0" w:color="auto"/>
            </w:tcBorders>
            <w:shd w:val="clear" w:color="000000" w:fill="DCE6F1"/>
            <w:noWrap/>
            <w:hideMark/>
          </w:tcPr>
          <w:p w14:paraId="0A66C432"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89" w:type="pct"/>
            <w:tcBorders>
              <w:top w:val="nil"/>
              <w:left w:val="nil"/>
              <w:bottom w:val="single" w:sz="4" w:space="0" w:color="auto"/>
              <w:right w:val="single" w:sz="4" w:space="0" w:color="auto"/>
            </w:tcBorders>
            <w:shd w:val="clear" w:color="auto" w:fill="auto"/>
            <w:noWrap/>
            <w:hideMark/>
          </w:tcPr>
          <w:p w14:paraId="23816C16"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2.190</w:t>
            </w:r>
          </w:p>
        </w:tc>
        <w:tc>
          <w:tcPr>
            <w:tcW w:w="496" w:type="pct"/>
            <w:tcBorders>
              <w:top w:val="nil"/>
              <w:left w:val="nil"/>
              <w:bottom w:val="single" w:sz="4" w:space="0" w:color="auto"/>
              <w:right w:val="single" w:sz="4" w:space="0" w:color="auto"/>
            </w:tcBorders>
            <w:shd w:val="clear" w:color="000000" w:fill="DCE6F1"/>
            <w:noWrap/>
            <w:hideMark/>
          </w:tcPr>
          <w:p w14:paraId="371C4B21"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537B013C"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1.690</w:t>
            </w:r>
          </w:p>
        </w:tc>
        <w:tc>
          <w:tcPr>
            <w:tcW w:w="496" w:type="pct"/>
            <w:tcBorders>
              <w:top w:val="nil"/>
              <w:left w:val="nil"/>
              <w:bottom w:val="single" w:sz="4" w:space="0" w:color="auto"/>
              <w:right w:val="single" w:sz="4" w:space="0" w:color="auto"/>
            </w:tcBorders>
            <w:shd w:val="clear" w:color="000000" w:fill="DCE6F1"/>
            <w:noWrap/>
            <w:hideMark/>
          </w:tcPr>
          <w:p w14:paraId="30EB493E"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c>
          <w:tcPr>
            <w:tcW w:w="496" w:type="pct"/>
            <w:tcBorders>
              <w:top w:val="nil"/>
              <w:left w:val="nil"/>
              <w:bottom w:val="single" w:sz="4" w:space="0" w:color="auto"/>
              <w:right w:val="single" w:sz="4" w:space="0" w:color="auto"/>
            </w:tcBorders>
            <w:shd w:val="clear" w:color="auto" w:fill="auto"/>
            <w:noWrap/>
            <w:hideMark/>
          </w:tcPr>
          <w:p w14:paraId="4D659F52"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1.871</w:t>
            </w:r>
          </w:p>
        </w:tc>
        <w:tc>
          <w:tcPr>
            <w:tcW w:w="496" w:type="pct"/>
            <w:tcBorders>
              <w:top w:val="nil"/>
              <w:left w:val="nil"/>
              <w:bottom w:val="single" w:sz="4" w:space="0" w:color="auto"/>
              <w:right w:val="single" w:sz="4" w:space="0" w:color="auto"/>
            </w:tcBorders>
            <w:shd w:val="clear" w:color="000000" w:fill="DCE6F1"/>
            <w:noWrap/>
            <w:hideMark/>
          </w:tcPr>
          <w:p w14:paraId="4E9DF7C9" w14:textId="77777777" w:rsidR="00F8039D" w:rsidRPr="00DE786E" w:rsidRDefault="00F8039D" w:rsidP="00F8039D">
            <w:pPr>
              <w:jc w:val="right"/>
              <w:rPr>
                <w:rFonts w:asciiTheme="majorHAnsi" w:hAnsiTheme="majorHAnsi" w:cs="Arial"/>
                <w:color w:val="000000"/>
                <w:lang w:val="es-ES_tradnl"/>
              </w:rPr>
            </w:pPr>
            <w:r w:rsidRPr="00DE786E">
              <w:rPr>
                <w:rFonts w:asciiTheme="majorHAnsi" w:hAnsiTheme="majorHAnsi" w:cs="Arial"/>
                <w:color w:val="000000"/>
                <w:lang w:val="es-ES_tradnl"/>
              </w:rPr>
              <w:t>.000</w:t>
            </w:r>
          </w:p>
        </w:tc>
      </w:tr>
      <w:tr w:rsidR="00F8039D" w:rsidRPr="005F2C64" w14:paraId="5167432D" w14:textId="77777777" w:rsidTr="00FB5FE2">
        <w:trPr>
          <w:trHeight w:val="43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F2F373E" w14:textId="1A5D33EF" w:rsidR="00F8039D" w:rsidRPr="00DE786E" w:rsidRDefault="00F8039D" w:rsidP="00F8039D">
            <w:pPr>
              <w:rPr>
                <w:rFonts w:asciiTheme="majorHAnsi" w:hAnsiTheme="majorHAnsi"/>
                <w:color w:val="000000"/>
                <w:lang w:val="es-ES_tradnl"/>
              </w:rPr>
            </w:pPr>
            <w:r w:rsidRPr="00DE786E">
              <w:rPr>
                <w:rFonts w:asciiTheme="majorHAnsi" w:hAnsiTheme="majorHAnsi"/>
                <w:b/>
                <w:color w:val="000000"/>
                <w:lang w:val="es-ES_tradnl"/>
              </w:rPr>
              <w:t>Fuente</w:t>
            </w:r>
            <w:r w:rsidRPr="00DE786E">
              <w:rPr>
                <w:rFonts w:asciiTheme="majorHAnsi" w:hAnsiTheme="majorHAnsi"/>
                <w:color w:val="000000"/>
                <w:lang w:val="es-ES_tradnl"/>
              </w:rPr>
              <w:t>: Elaborado con la base de datos de ENDESA 2013. Coeficientes de regresión con sus respectivos niveles de significación (valor p ≤ 0,05)</w:t>
            </w:r>
          </w:p>
        </w:tc>
      </w:tr>
    </w:tbl>
    <w:p w14:paraId="5F6BA36D" w14:textId="77777777" w:rsidR="00F8039D" w:rsidRPr="00DE786E" w:rsidRDefault="00F8039D" w:rsidP="00081CBF">
      <w:pPr>
        <w:pStyle w:val="ListParagraph"/>
        <w:ind w:left="0" w:right="360"/>
        <w:jc w:val="both"/>
        <w:rPr>
          <w:rFonts w:asciiTheme="majorHAnsi" w:hAnsiTheme="majorHAnsi"/>
          <w:b/>
          <w:sz w:val="22"/>
          <w:szCs w:val="22"/>
          <w:lang w:val="es-ES_tradnl"/>
        </w:rPr>
      </w:pPr>
    </w:p>
    <w:p w14:paraId="63650E0F" w14:textId="561F5DC6" w:rsidR="00265C82" w:rsidRPr="00DE786E" w:rsidRDefault="00265C82" w:rsidP="00081CBF">
      <w:pPr>
        <w:pStyle w:val="ListParagraph"/>
        <w:ind w:left="0" w:right="360"/>
        <w:jc w:val="both"/>
        <w:rPr>
          <w:rFonts w:asciiTheme="majorHAnsi" w:hAnsiTheme="majorHAnsi"/>
          <w:sz w:val="22"/>
          <w:szCs w:val="22"/>
          <w:lang w:val="es-ES_tradnl"/>
        </w:rPr>
      </w:pPr>
      <w:r w:rsidRPr="00DE786E">
        <w:rPr>
          <w:rFonts w:asciiTheme="majorHAnsi" w:hAnsiTheme="majorHAnsi"/>
          <w:b/>
          <w:sz w:val="22"/>
          <w:szCs w:val="22"/>
          <w:lang w:val="es-ES_tradnl"/>
        </w:rPr>
        <w:t>Edad:</w:t>
      </w:r>
      <w:r w:rsidR="008716ED" w:rsidRPr="00DE786E">
        <w:rPr>
          <w:rFonts w:asciiTheme="majorHAnsi" w:hAnsiTheme="majorHAnsi"/>
          <w:sz w:val="22"/>
          <w:szCs w:val="22"/>
          <w:lang w:val="es-ES_tradnl"/>
        </w:rPr>
        <w:t xml:space="preserve"> No se observa</w:t>
      </w:r>
      <w:r w:rsidRPr="00DE786E">
        <w:rPr>
          <w:rFonts w:asciiTheme="majorHAnsi" w:hAnsiTheme="majorHAnsi"/>
          <w:sz w:val="22"/>
          <w:szCs w:val="22"/>
          <w:lang w:val="es-ES_tradnl"/>
        </w:rPr>
        <w:t xml:space="preserve"> relación entre edad y los tipos de violencia estudiados. Sólo en el caso de violencia física menos severa se observó que las mujeres de entre 40 y 49 años presentan menos riesgo de ser violentadas que</w:t>
      </w:r>
      <w:r w:rsidR="00B87F65" w:rsidRPr="00DE786E">
        <w:rPr>
          <w:rFonts w:asciiTheme="majorHAnsi" w:hAnsiTheme="majorHAnsi"/>
          <w:sz w:val="22"/>
          <w:szCs w:val="22"/>
          <w:lang w:val="es-ES_tradnl"/>
        </w:rPr>
        <w:t xml:space="preserve"> las mujeres de otros grupos </w:t>
      </w:r>
      <w:r w:rsidR="00F7590F" w:rsidRPr="00DE786E">
        <w:rPr>
          <w:rFonts w:asciiTheme="majorHAnsi" w:hAnsiTheme="majorHAnsi"/>
          <w:sz w:val="22"/>
          <w:szCs w:val="22"/>
          <w:lang w:val="es-ES_tradnl"/>
        </w:rPr>
        <w:t>etarios</w:t>
      </w:r>
      <w:r w:rsidRPr="00DE786E">
        <w:rPr>
          <w:rFonts w:asciiTheme="majorHAnsi" w:hAnsiTheme="majorHAnsi"/>
          <w:sz w:val="22"/>
          <w:szCs w:val="22"/>
          <w:lang w:val="es-ES_tradnl"/>
        </w:rPr>
        <w:t>, es decir, para este tipo de violencia, pertenecer a este grupo de edad es un factor protector</w:t>
      </w:r>
      <w:r w:rsidR="008716ED" w:rsidRPr="00DE786E">
        <w:rPr>
          <w:rFonts w:asciiTheme="majorHAnsi" w:hAnsiTheme="majorHAnsi"/>
          <w:sz w:val="22"/>
          <w:szCs w:val="22"/>
          <w:lang w:val="es-ES_tradnl"/>
        </w:rPr>
        <w:t>.</w:t>
      </w:r>
    </w:p>
    <w:p w14:paraId="679ECD41" w14:textId="77777777" w:rsidR="00A24F9F" w:rsidRPr="00DE786E" w:rsidRDefault="00A24F9F" w:rsidP="00081CBF">
      <w:pPr>
        <w:pStyle w:val="ListParagraph"/>
        <w:ind w:left="0" w:right="360"/>
        <w:jc w:val="both"/>
        <w:rPr>
          <w:rFonts w:asciiTheme="majorHAnsi" w:hAnsiTheme="majorHAnsi"/>
          <w:b/>
          <w:sz w:val="22"/>
          <w:szCs w:val="22"/>
          <w:lang w:val="es-ES_tradnl"/>
        </w:rPr>
      </w:pPr>
    </w:p>
    <w:p w14:paraId="36D92FBD" w14:textId="3FA5B401" w:rsidR="00265C82" w:rsidRPr="00DE786E" w:rsidRDefault="00265C82" w:rsidP="00081CBF">
      <w:pPr>
        <w:pStyle w:val="ListParagraph"/>
        <w:ind w:left="0" w:right="360"/>
        <w:jc w:val="both"/>
        <w:rPr>
          <w:rFonts w:asciiTheme="majorHAnsi" w:hAnsiTheme="majorHAnsi"/>
          <w:sz w:val="22"/>
          <w:szCs w:val="22"/>
          <w:lang w:val="es-ES_tradnl"/>
        </w:rPr>
      </w:pPr>
      <w:r w:rsidRPr="00DE786E">
        <w:rPr>
          <w:rFonts w:asciiTheme="majorHAnsi" w:hAnsiTheme="majorHAnsi"/>
          <w:b/>
          <w:sz w:val="22"/>
          <w:szCs w:val="22"/>
          <w:lang w:val="es-ES_tradnl"/>
        </w:rPr>
        <w:t>Región:</w:t>
      </w:r>
      <w:r w:rsidRPr="00DE786E">
        <w:rPr>
          <w:rFonts w:asciiTheme="majorHAnsi" w:hAnsiTheme="majorHAnsi"/>
          <w:sz w:val="22"/>
          <w:szCs w:val="22"/>
          <w:lang w:val="es-ES_tradnl"/>
        </w:rPr>
        <w:t xml:space="preserve"> Para analizar la variable original de 9 regiones se </w:t>
      </w:r>
      <w:proofErr w:type="spellStart"/>
      <w:r w:rsidRPr="00DE786E">
        <w:rPr>
          <w:rFonts w:asciiTheme="majorHAnsi" w:hAnsiTheme="majorHAnsi"/>
          <w:sz w:val="22"/>
          <w:szCs w:val="22"/>
          <w:lang w:val="es-ES_tradnl"/>
        </w:rPr>
        <w:t>dicotomizó</w:t>
      </w:r>
      <w:proofErr w:type="spellEnd"/>
      <w:r w:rsidRPr="00DE786E">
        <w:rPr>
          <w:rFonts w:asciiTheme="majorHAnsi" w:hAnsiTheme="majorHAnsi"/>
          <w:sz w:val="22"/>
          <w:szCs w:val="22"/>
          <w:lang w:val="es-ES_tradnl"/>
        </w:rPr>
        <w:t xml:space="preserve"> en dos, Región </w:t>
      </w:r>
      <w:r w:rsidR="001A7635" w:rsidRPr="00DE786E">
        <w:rPr>
          <w:rFonts w:asciiTheme="majorHAnsi" w:hAnsiTheme="majorHAnsi"/>
          <w:sz w:val="22"/>
          <w:szCs w:val="22"/>
          <w:lang w:val="es-ES_tradnl"/>
        </w:rPr>
        <w:t xml:space="preserve">de Salud </w:t>
      </w:r>
      <w:r w:rsidRPr="00DE786E">
        <w:rPr>
          <w:rFonts w:asciiTheme="majorHAnsi" w:hAnsiTheme="majorHAnsi"/>
          <w:sz w:val="22"/>
          <w:szCs w:val="22"/>
          <w:lang w:val="es-ES_tradnl"/>
        </w:rPr>
        <w:t xml:space="preserve">0 </w:t>
      </w:r>
      <w:r w:rsidR="001A7635" w:rsidRPr="00DE786E">
        <w:rPr>
          <w:rFonts w:asciiTheme="majorHAnsi" w:hAnsiTheme="majorHAnsi"/>
          <w:sz w:val="22"/>
          <w:szCs w:val="22"/>
          <w:lang w:val="es-ES_tradnl"/>
        </w:rPr>
        <w:t xml:space="preserve">que incluye el Distrito Nacional, Santo Domingo y Monte Plata </w:t>
      </w:r>
      <w:r w:rsidRPr="00DE786E">
        <w:rPr>
          <w:rFonts w:asciiTheme="majorHAnsi" w:hAnsiTheme="majorHAnsi"/>
          <w:sz w:val="22"/>
          <w:szCs w:val="22"/>
          <w:lang w:val="es-ES_tradnl"/>
        </w:rPr>
        <w:t>y resto del país. Se observó que para la violencia emocional y la violencia física menos severa</w:t>
      </w:r>
      <w:r w:rsidR="007808F6" w:rsidRPr="00DE786E">
        <w:rPr>
          <w:rFonts w:asciiTheme="majorHAnsi" w:hAnsiTheme="majorHAnsi"/>
          <w:sz w:val="22"/>
          <w:szCs w:val="22"/>
          <w:lang w:val="es-ES_tradnl"/>
        </w:rPr>
        <w:t>,</w:t>
      </w:r>
      <w:r w:rsidRPr="00DE786E">
        <w:rPr>
          <w:rFonts w:asciiTheme="majorHAnsi" w:hAnsiTheme="majorHAnsi"/>
          <w:sz w:val="22"/>
          <w:szCs w:val="22"/>
          <w:lang w:val="es-ES_tradnl"/>
        </w:rPr>
        <w:t xml:space="preserve"> vivir en la región 0 es un factor de riesgo. Para las demás tipos de violencia no se halló relaciones significativas.</w:t>
      </w:r>
    </w:p>
    <w:p w14:paraId="4CEE28C4" w14:textId="77777777" w:rsidR="00A24F9F" w:rsidRPr="00DE786E" w:rsidRDefault="00A24F9F" w:rsidP="00081CBF">
      <w:pPr>
        <w:pStyle w:val="ListParagraph"/>
        <w:ind w:left="0" w:right="360"/>
        <w:jc w:val="both"/>
        <w:rPr>
          <w:rFonts w:asciiTheme="majorHAnsi" w:hAnsiTheme="majorHAnsi"/>
          <w:b/>
          <w:sz w:val="22"/>
          <w:szCs w:val="22"/>
          <w:lang w:val="es-ES_tradnl"/>
        </w:rPr>
      </w:pPr>
    </w:p>
    <w:p w14:paraId="45093AC7" w14:textId="6C94E4B2" w:rsidR="00265C82" w:rsidRPr="00DE786E" w:rsidRDefault="00265C82" w:rsidP="00081CBF">
      <w:pPr>
        <w:pStyle w:val="ListParagraph"/>
        <w:ind w:left="0" w:right="360"/>
        <w:jc w:val="both"/>
        <w:rPr>
          <w:rFonts w:asciiTheme="majorHAnsi" w:hAnsiTheme="majorHAnsi"/>
          <w:sz w:val="22"/>
          <w:szCs w:val="22"/>
          <w:lang w:val="es-ES_tradnl"/>
        </w:rPr>
      </w:pPr>
      <w:r w:rsidRPr="00DE786E">
        <w:rPr>
          <w:rFonts w:asciiTheme="majorHAnsi" w:hAnsiTheme="majorHAnsi"/>
          <w:b/>
          <w:sz w:val="22"/>
          <w:szCs w:val="22"/>
          <w:lang w:val="es-ES_tradnl"/>
        </w:rPr>
        <w:t>Lugar de residencia:</w:t>
      </w:r>
      <w:r w:rsidRPr="00DE786E">
        <w:rPr>
          <w:rFonts w:asciiTheme="majorHAnsi" w:hAnsiTheme="majorHAnsi"/>
          <w:sz w:val="22"/>
          <w:szCs w:val="22"/>
          <w:lang w:val="es-ES_tradnl"/>
        </w:rPr>
        <w:t xml:space="preserve"> Sólo para la violencia emocional se observó que vivir en las zonas urbanas constituye un factor de riesgo. Para los demás tipo</w:t>
      </w:r>
      <w:r w:rsidR="004B3F4C" w:rsidRPr="00DE786E">
        <w:rPr>
          <w:rFonts w:asciiTheme="majorHAnsi" w:hAnsiTheme="majorHAnsi"/>
          <w:sz w:val="22"/>
          <w:szCs w:val="22"/>
          <w:lang w:val="es-ES_tradnl"/>
        </w:rPr>
        <w:t>s</w:t>
      </w:r>
      <w:r w:rsidRPr="00DE786E">
        <w:rPr>
          <w:rFonts w:asciiTheme="majorHAnsi" w:hAnsiTheme="majorHAnsi"/>
          <w:sz w:val="22"/>
          <w:szCs w:val="22"/>
          <w:lang w:val="es-ES_tradnl"/>
        </w:rPr>
        <w:t xml:space="preserve"> de violencia no se identific</w:t>
      </w:r>
      <w:r w:rsidR="004B3F4C" w:rsidRPr="00DE786E">
        <w:rPr>
          <w:rFonts w:asciiTheme="majorHAnsi" w:hAnsiTheme="majorHAnsi"/>
          <w:sz w:val="22"/>
          <w:szCs w:val="22"/>
          <w:lang w:val="es-ES_tradnl"/>
        </w:rPr>
        <w:t>aron</w:t>
      </w:r>
      <w:r w:rsidRPr="00DE786E">
        <w:rPr>
          <w:rFonts w:asciiTheme="majorHAnsi" w:hAnsiTheme="majorHAnsi"/>
          <w:sz w:val="22"/>
          <w:szCs w:val="22"/>
          <w:lang w:val="es-ES_tradnl"/>
        </w:rPr>
        <w:t xml:space="preserve"> diferencias significativas entre las mujeres que residen en zonas urbana</w:t>
      </w:r>
      <w:r w:rsidR="00E024DC" w:rsidRPr="00DE786E">
        <w:rPr>
          <w:rFonts w:asciiTheme="majorHAnsi" w:hAnsiTheme="majorHAnsi"/>
          <w:sz w:val="22"/>
          <w:szCs w:val="22"/>
          <w:lang w:val="es-ES_tradnl"/>
        </w:rPr>
        <w:t>s</w:t>
      </w:r>
      <w:r w:rsidRPr="00DE786E">
        <w:rPr>
          <w:rFonts w:asciiTheme="majorHAnsi" w:hAnsiTheme="majorHAnsi"/>
          <w:sz w:val="22"/>
          <w:szCs w:val="22"/>
          <w:lang w:val="es-ES_tradnl"/>
        </w:rPr>
        <w:t xml:space="preserve"> y rural</w:t>
      </w:r>
      <w:r w:rsidR="00E024DC" w:rsidRPr="00DE786E">
        <w:rPr>
          <w:rFonts w:asciiTheme="majorHAnsi" w:hAnsiTheme="majorHAnsi"/>
          <w:sz w:val="22"/>
          <w:szCs w:val="22"/>
          <w:lang w:val="es-ES_tradnl"/>
        </w:rPr>
        <w:t>es</w:t>
      </w:r>
      <w:r w:rsidRPr="00DE786E">
        <w:rPr>
          <w:rFonts w:asciiTheme="majorHAnsi" w:hAnsiTheme="majorHAnsi"/>
          <w:sz w:val="22"/>
          <w:szCs w:val="22"/>
          <w:lang w:val="es-ES_tradnl"/>
        </w:rPr>
        <w:t>.</w:t>
      </w:r>
    </w:p>
    <w:p w14:paraId="52351F96" w14:textId="77777777" w:rsidR="00A24F9F" w:rsidRPr="00DE786E" w:rsidRDefault="00A24F9F" w:rsidP="00081CBF">
      <w:pPr>
        <w:pStyle w:val="ListParagraph"/>
        <w:ind w:left="0" w:right="360"/>
        <w:jc w:val="both"/>
        <w:rPr>
          <w:rFonts w:asciiTheme="majorHAnsi" w:hAnsiTheme="majorHAnsi"/>
          <w:b/>
          <w:sz w:val="22"/>
          <w:szCs w:val="22"/>
          <w:lang w:val="es-ES_tradnl"/>
        </w:rPr>
      </w:pPr>
    </w:p>
    <w:p w14:paraId="0E20CB53" w14:textId="6FCA24F4" w:rsidR="00265C82" w:rsidRPr="00DE786E" w:rsidRDefault="00265C82" w:rsidP="00081CBF">
      <w:pPr>
        <w:pStyle w:val="ListParagraph"/>
        <w:ind w:left="0" w:right="360"/>
        <w:jc w:val="both"/>
        <w:rPr>
          <w:rFonts w:asciiTheme="majorHAnsi" w:hAnsiTheme="majorHAnsi"/>
          <w:sz w:val="22"/>
          <w:szCs w:val="22"/>
          <w:lang w:val="es-ES_tradnl"/>
        </w:rPr>
      </w:pPr>
      <w:r w:rsidRPr="00DE786E">
        <w:rPr>
          <w:rFonts w:asciiTheme="majorHAnsi" w:hAnsiTheme="majorHAnsi"/>
          <w:b/>
          <w:sz w:val="22"/>
          <w:szCs w:val="22"/>
          <w:lang w:val="es-ES_tradnl"/>
        </w:rPr>
        <w:t xml:space="preserve">Nivel educativo de la mujer: </w:t>
      </w:r>
      <w:r w:rsidRPr="00DE786E">
        <w:rPr>
          <w:rFonts w:asciiTheme="majorHAnsi" w:hAnsiTheme="majorHAnsi"/>
          <w:sz w:val="22"/>
          <w:szCs w:val="22"/>
          <w:lang w:val="es-ES_tradnl"/>
        </w:rPr>
        <w:t>Para todos los tipos de violencia se observa que el nivel educativo es un factor de riesgo, es decir, cuan</w:t>
      </w:r>
      <w:r w:rsidR="004B3F4C" w:rsidRPr="00DE786E">
        <w:rPr>
          <w:rFonts w:asciiTheme="majorHAnsi" w:hAnsiTheme="majorHAnsi"/>
          <w:sz w:val="22"/>
          <w:szCs w:val="22"/>
          <w:lang w:val="es-ES_tradnl"/>
        </w:rPr>
        <w:t>t</w:t>
      </w:r>
      <w:r w:rsidRPr="00DE786E">
        <w:rPr>
          <w:rFonts w:asciiTheme="majorHAnsi" w:hAnsiTheme="majorHAnsi"/>
          <w:sz w:val="22"/>
          <w:szCs w:val="22"/>
          <w:lang w:val="es-ES_tradnl"/>
        </w:rPr>
        <w:t>o menor es el nivel educativo alcanzado por la mujer es mayor la probabilidad de sufrir algún tipo de violencia.</w:t>
      </w:r>
      <w:r w:rsidR="00133AF9" w:rsidRPr="00DE786E">
        <w:rPr>
          <w:rFonts w:asciiTheme="majorHAnsi" w:hAnsiTheme="majorHAnsi"/>
          <w:sz w:val="22"/>
          <w:szCs w:val="22"/>
          <w:lang w:val="es-ES_tradnl"/>
        </w:rPr>
        <w:t xml:space="preserve">  Es importante señalar que f</w:t>
      </w:r>
      <w:r w:rsidR="00133AF9" w:rsidRPr="00DE786E">
        <w:rPr>
          <w:rFonts w:asciiTheme="majorHAnsi" w:hAnsiTheme="majorHAnsi" w:cstheme="minorHAnsi"/>
          <w:sz w:val="22"/>
          <w:szCs w:val="22"/>
          <w:lang w:val="es-ES_tradnl"/>
        </w:rPr>
        <w:t>actores como el nivel educativo y nivel de ingreso de la mujer pueden estar asociados a una mayor victimización pero no necesariamente tener un peso significativo en comparación con otros factores. La violencia en sus distintas manifestaciones afecta a las mujeres de distintos estratos sociales y nivel educativo, aunque en algunas circunstancias</w:t>
      </w:r>
      <w:r w:rsidR="00591C57">
        <w:rPr>
          <w:rFonts w:asciiTheme="majorHAnsi" w:hAnsiTheme="majorHAnsi" w:cstheme="minorHAnsi"/>
          <w:sz w:val="22"/>
          <w:szCs w:val="22"/>
          <w:lang w:val="es-ES_tradnl"/>
        </w:rPr>
        <w:t>,</w:t>
      </w:r>
      <w:r w:rsidR="00133AF9" w:rsidRPr="00DE786E">
        <w:rPr>
          <w:rFonts w:asciiTheme="majorHAnsi" w:hAnsiTheme="majorHAnsi" w:cstheme="minorHAnsi"/>
          <w:sz w:val="22"/>
          <w:szCs w:val="22"/>
          <w:lang w:val="es-ES_tradnl"/>
        </w:rPr>
        <w:t xml:space="preserve"> no tener ingreso propio o depender económicamente de la pareja podrían aumentar el riesgo de victimización </w:t>
      </w:r>
      <w:r w:rsidR="008A383A" w:rsidRPr="00DE786E">
        <w:rPr>
          <w:rFonts w:asciiTheme="majorHAnsi" w:hAnsiTheme="majorHAnsi" w:cstheme="minorHAnsi"/>
          <w:sz w:val="22"/>
          <w:szCs w:val="22"/>
          <w:lang w:val="es-ES_tradnl"/>
        </w:rPr>
        <w:t xml:space="preserve">ya que las mujeres se ven </w:t>
      </w:r>
      <w:r w:rsidR="00133AF9" w:rsidRPr="00DE786E">
        <w:rPr>
          <w:rFonts w:asciiTheme="majorHAnsi" w:hAnsiTheme="majorHAnsi" w:cstheme="minorHAnsi"/>
          <w:sz w:val="22"/>
          <w:szCs w:val="22"/>
          <w:lang w:val="es-ES_tradnl"/>
        </w:rPr>
        <w:t>obligadas a mantener la relación de pareja</w:t>
      </w:r>
      <w:r w:rsidR="008A383A" w:rsidRPr="00DE786E">
        <w:rPr>
          <w:rFonts w:asciiTheme="majorHAnsi" w:hAnsiTheme="majorHAnsi" w:cstheme="minorHAnsi"/>
          <w:sz w:val="22"/>
          <w:szCs w:val="22"/>
          <w:lang w:val="es-ES_tradnl"/>
        </w:rPr>
        <w:t xml:space="preserve"> o disponen de menos recursos para acceder a servicios, incluyendo asistencia legal</w:t>
      </w:r>
      <w:r w:rsidR="00133AF9" w:rsidRPr="00DE786E">
        <w:rPr>
          <w:rFonts w:asciiTheme="majorHAnsi" w:hAnsiTheme="majorHAnsi" w:cstheme="minorHAnsi"/>
          <w:sz w:val="22"/>
          <w:szCs w:val="22"/>
          <w:lang w:val="es-ES_tradnl"/>
        </w:rPr>
        <w:t>.</w:t>
      </w:r>
    </w:p>
    <w:p w14:paraId="72746EFD" w14:textId="77777777" w:rsidR="00257481" w:rsidRPr="00DE786E" w:rsidRDefault="00257481" w:rsidP="00081CBF">
      <w:pPr>
        <w:pStyle w:val="ListParagraph"/>
        <w:ind w:left="0" w:right="360"/>
        <w:jc w:val="both"/>
        <w:rPr>
          <w:rFonts w:asciiTheme="majorHAnsi" w:hAnsiTheme="majorHAnsi"/>
          <w:sz w:val="22"/>
          <w:szCs w:val="22"/>
          <w:lang w:val="es-ES_tradnl"/>
        </w:rPr>
      </w:pPr>
    </w:p>
    <w:p w14:paraId="1B24D944" w14:textId="4A503D73" w:rsidR="00265C82" w:rsidRPr="00DE786E" w:rsidRDefault="00265C82" w:rsidP="00081CBF">
      <w:pPr>
        <w:pStyle w:val="ListParagraph"/>
        <w:ind w:left="0" w:right="360"/>
        <w:jc w:val="both"/>
        <w:rPr>
          <w:rFonts w:asciiTheme="majorHAnsi" w:hAnsiTheme="majorHAnsi"/>
          <w:sz w:val="22"/>
          <w:szCs w:val="22"/>
          <w:lang w:val="es-ES_tradnl"/>
        </w:rPr>
      </w:pPr>
      <w:r w:rsidRPr="00DE786E">
        <w:rPr>
          <w:rFonts w:asciiTheme="majorHAnsi" w:hAnsiTheme="majorHAnsi"/>
          <w:b/>
          <w:sz w:val="22"/>
          <w:szCs w:val="22"/>
          <w:lang w:val="es-ES_tradnl"/>
        </w:rPr>
        <w:t xml:space="preserve">Nivel educativo del </w:t>
      </w:r>
      <w:r w:rsidR="00773951" w:rsidRPr="00DE786E">
        <w:rPr>
          <w:rFonts w:asciiTheme="majorHAnsi" w:hAnsiTheme="majorHAnsi"/>
          <w:b/>
          <w:sz w:val="22"/>
          <w:szCs w:val="22"/>
          <w:lang w:val="es-ES_tradnl"/>
        </w:rPr>
        <w:t>hombre</w:t>
      </w:r>
      <w:r w:rsidRPr="00DE786E">
        <w:rPr>
          <w:rFonts w:asciiTheme="majorHAnsi" w:hAnsiTheme="majorHAnsi"/>
          <w:b/>
          <w:sz w:val="22"/>
          <w:szCs w:val="22"/>
          <w:lang w:val="es-ES_tradnl"/>
        </w:rPr>
        <w:t xml:space="preserve">: </w:t>
      </w:r>
      <w:r w:rsidRPr="00DE786E">
        <w:rPr>
          <w:rFonts w:asciiTheme="majorHAnsi" w:hAnsiTheme="majorHAnsi"/>
          <w:sz w:val="22"/>
          <w:szCs w:val="22"/>
          <w:lang w:val="es-ES_tradnl"/>
        </w:rPr>
        <w:t xml:space="preserve">Al igual que el nivel educativo de la mujer, el nivel educativo alcanzado por </w:t>
      </w:r>
      <w:r w:rsidR="00591C57">
        <w:rPr>
          <w:rFonts w:asciiTheme="majorHAnsi" w:hAnsiTheme="majorHAnsi"/>
          <w:sz w:val="22"/>
          <w:szCs w:val="22"/>
          <w:lang w:val="es-ES_tradnl"/>
        </w:rPr>
        <w:t xml:space="preserve">el esposo o compañero </w:t>
      </w:r>
      <w:r w:rsidRPr="00DE786E">
        <w:rPr>
          <w:rFonts w:asciiTheme="majorHAnsi" w:hAnsiTheme="majorHAnsi"/>
          <w:sz w:val="22"/>
          <w:szCs w:val="22"/>
          <w:lang w:val="es-ES_tradnl"/>
        </w:rPr>
        <w:t xml:space="preserve">constituye un factor de riesgo para todos los tipos de violencia. En ambos casos, los tipos de violencia estarían </w:t>
      </w:r>
      <w:proofErr w:type="gramStart"/>
      <w:r w:rsidRPr="00DE786E">
        <w:rPr>
          <w:rFonts w:asciiTheme="majorHAnsi" w:hAnsiTheme="majorHAnsi"/>
          <w:sz w:val="22"/>
          <w:szCs w:val="22"/>
          <w:lang w:val="es-ES_tradnl"/>
        </w:rPr>
        <w:t>relacionadas</w:t>
      </w:r>
      <w:proofErr w:type="gramEnd"/>
      <w:r w:rsidRPr="00DE786E">
        <w:rPr>
          <w:rFonts w:asciiTheme="majorHAnsi" w:hAnsiTheme="majorHAnsi"/>
          <w:sz w:val="22"/>
          <w:szCs w:val="22"/>
          <w:lang w:val="es-ES_tradnl"/>
        </w:rPr>
        <w:t xml:space="preserve"> con el nivel educativo, cuan</w:t>
      </w:r>
      <w:r w:rsidR="00591C57">
        <w:rPr>
          <w:rFonts w:asciiTheme="majorHAnsi" w:hAnsiTheme="majorHAnsi"/>
          <w:sz w:val="22"/>
          <w:szCs w:val="22"/>
          <w:lang w:val="es-ES_tradnl"/>
        </w:rPr>
        <w:t>t</w:t>
      </w:r>
      <w:r w:rsidRPr="00DE786E">
        <w:rPr>
          <w:rFonts w:asciiTheme="majorHAnsi" w:hAnsiTheme="majorHAnsi"/>
          <w:sz w:val="22"/>
          <w:szCs w:val="22"/>
          <w:lang w:val="es-ES_tradnl"/>
        </w:rPr>
        <w:t>o menor es el nivel educativo del hombre y la mujer mayor la probabilidad de violencia.</w:t>
      </w:r>
    </w:p>
    <w:p w14:paraId="103F9644" w14:textId="77777777" w:rsidR="00257481" w:rsidRPr="00DE786E" w:rsidRDefault="00257481" w:rsidP="00081CBF">
      <w:pPr>
        <w:pStyle w:val="ListParagraph"/>
        <w:ind w:left="0" w:right="360"/>
        <w:jc w:val="both"/>
        <w:rPr>
          <w:rFonts w:asciiTheme="majorHAnsi" w:hAnsiTheme="majorHAnsi"/>
          <w:sz w:val="22"/>
          <w:szCs w:val="22"/>
          <w:lang w:val="es-ES_tradnl"/>
        </w:rPr>
      </w:pPr>
    </w:p>
    <w:p w14:paraId="6FAFBC53" w14:textId="77777777" w:rsidR="00265C82" w:rsidRPr="00DE786E" w:rsidRDefault="00265C82" w:rsidP="00081CBF">
      <w:pPr>
        <w:pStyle w:val="ListParagraph"/>
        <w:ind w:left="0" w:right="360"/>
        <w:jc w:val="both"/>
        <w:rPr>
          <w:rFonts w:asciiTheme="majorHAnsi" w:hAnsiTheme="majorHAnsi" w:cstheme="minorHAnsi"/>
          <w:b/>
          <w:sz w:val="22"/>
          <w:lang w:val="es-ES_tradnl"/>
        </w:rPr>
      </w:pPr>
      <w:r w:rsidRPr="00DE786E">
        <w:rPr>
          <w:rFonts w:asciiTheme="majorHAnsi" w:hAnsiTheme="majorHAnsi"/>
          <w:b/>
          <w:sz w:val="22"/>
          <w:szCs w:val="22"/>
          <w:lang w:val="es-ES_tradnl"/>
        </w:rPr>
        <w:t>Edad de inicio sexual de la mujer:</w:t>
      </w:r>
      <w:r w:rsidRPr="00DE786E">
        <w:rPr>
          <w:rFonts w:asciiTheme="majorHAnsi" w:hAnsiTheme="majorHAnsi"/>
          <w:sz w:val="22"/>
          <w:szCs w:val="22"/>
          <w:lang w:val="es-ES_tradnl"/>
        </w:rPr>
        <w:t xml:space="preserve"> Para todos los casos de violencia, el haber iniciado la vida sexual antes de los 15 años constituye un factor de riesgo. </w:t>
      </w:r>
      <w:bookmarkEnd w:id="1"/>
      <w:bookmarkEnd w:id="2"/>
    </w:p>
    <w:p w14:paraId="4788CF3D" w14:textId="77777777" w:rsidR="00257481" w:rsidRPr="00DE786E" w:rsidRDefault="00257481" w:rsidP="00081CBF">
      <w:pPr>
        <w:pStyle w:val="ListParagraph"/>
        <w:ind w:left="0" w:right="360"/>
        <w:jc w:val="both"/>
        <w:rPr>
          <w:rFonts w:asciiTheme="majorHAnsi" w:hAnsiTheme="majorHAnsi" w:cstheme="minorHAnsi"/>
          <w:b/>
          <w:sz w:val="22"/>
          <w:lang w:val="es-ES_tradnl"/>
        </w:rPr>
      </w:pPr>
    </w:p>
    <w:p w14:paraId="7E313ECB" w14:textId="2C6C3C6F" w:rsidR="00F1122B" w:rsidRPr="00DE786E" w:rsidRDefault="00F1122B" w:rsidP="00081CBF">
      <w:pPr>
        <w:pStyle w:val="ListParagraph"/>
        <w:ind w:left="0"/>
        <w:jc w:val="both"/>
        <w:rPr>
          <w:rFonts w:asciiTheme="majorHAnsi" w:hAnsiTheme="majorHAnsi"/>
          <w:sz w:val="22"/>
          <w:szCs w:val="22"/>
          <w:lang w:val="es-ES_tradnl"/>
        </w:rPr>
      </w:pPr>
      <w:r w:rsidRPr="00DE786E">
        <w:rPr>
          <w:rFonts w:asciiTheme="majorHAnsi" w:hAnsiTheme="majorHAnsi"/>
          <w:b/>
          <w:sz w:val="22"/>
          <w:szCs w:val="22"/>
          <w:lang w:val="es-ES_tradnl"/>
        </w:rPr>
        <w:t>Consumo de alcohol por la pareja</w:t>
      </w:r>
      <w:r w:rsidRPr="00DE786E">
        <w:rPr>
          <w:rFonts w:asciiTheme="majorHAnsi" w:hAnsiTheme="majorHAnsi"/>
          <w:sz w:val="22"/>
          <w:szCs w:val="22"/>
          <w:lang w:val="es-ES_tradnl"/>
        </w:rPr>
        <w:t xml:space="preserve"> Se observa que el hecho de que el esposo/pareja </w:t>
      </w:r>
      <w:r w:rsidR="00596B2B">
        <w:rPr>
          <w:rFonts w:asciiTheme="majorHAnsi" w:hAnsiTheme="majorHAnsi"/>
          <w:sz w:val="22"/>
          <w:szCs w:val="22"/>
          <w:lang w:val="es-ES_tradnl"/>
        </w:rPr>
        <w:t>ingiera alcohol</w:t>
      </w:r>
      <w:r w:rsidRPr="00DE786E">
        <w:rPr>
          <w:rFonts w:asciiTheme="majorHAnsi" w:hAnsiTheme="majorHAnsi"/>
          <w:sz w:val="22"/>
          <w:szCs w:val="22"/>
          <w:lang w:val="es-ES_tradnl"/>
        </w:rPr>
        <w:t xml:space="preserve"> y la frecuencia del </w:t>
      </w:r>
      <w:r w:rsidR="00096E50">
        <w:rPr>
          <w:rFonts w:asciiTheme="majorHAnsi" w:hAnsiTheme="majorHAnsi"/>
          <w:sz w:val="22"/>
          <w:szCs w:val="22"/>
          <w:lang w:val="es-ES_tradnl"/>
        </w:rPr>
        <w:t>consumo</w:t>
      </w:r>
      <w:r w:rsidRPr="00DE786E">
        <w:rPr>
          <w:rFonts w:asciiTheme="majorHAnsi" w:hAnsiTheme="majorHAnsi"/>
          <w:sz w:val="22"/>
          <w:szCs w:val="22"/>
          <w:lang w:val="es-ES_tradnl"/>
        </w:rPr>
        <w:t xml:space="preserve"> serían factores de riesgo para los tres tipos de violencia </w:t>
      </w:r>
      <w:r w:rsidR="00847AFF" w:rsidRPr="00DE786E">
        <w:rPr>
          <w:rFonts w:asciiTheme="majorHAnsi" w:hAnsiTheme="majorHAnsi"/>
          <w:sz w:val="22"/>
          <w:szCs w:val="22"/>
          <w:lang w:val="es-ES_tradnl"/>
        </w:rPr>
        <w:t>(</w:t>
      </w:r>
      <w:r w:rsidRPr="00DE786E">
        <w:rPr>
          <w:rFonts w:asciiTheme="majorHAnsi" w:hAnsiTheme="majorHAnsi"/>
          <w:sz w:val="22"/>
          <w:szCs w:val="22"/>
          <w:lang w:val="es-ES_tradnl"/>
        </w:rPr>
        <w:t xml:space="preserve">emocional, sexual y física). Si se compara con las mujeres que reportan que sus parejas no </w:t>
      </w:r>
      <w:r w:rsidR="00E024DC" w:rsidRPr="00DE786E">
        <w:rPr>
          <w:rFonts w:asciiTheme="majorHAnsi" w:hAnsiTheme="majorHAnsi"/>
          <w:sz w:val="22"/>
          <w:szCs w:val="22"/>
          <w:lang w:val="es-ES_tradnl"/>
        </w:rPr>
        <w:t>consumen alcohol</w:t>
      </w:r>
      <w:r w:rsidRPr="00DE786E">
        <w:rPr>
          <w:rFonts w:asciiTheme="majorHAnsi" w:hAnsiTheme="majorHAnsi"/>
          <w:sz w:val="22"/>
          <w:szCs w:val="22"/>
          <w:lang w:val="es-ES_tradnl"/>
        </w:rPr>
        <w:t xml:space="preserve"> la probabilidad de sufrir algún tip</w:t>
      </w:r>
      <w:r w:rsidR="00F333FE" w:rsidRPr="00DE786E">
        <w:rPr>
          <w:rFonts w:asciiTheme="majorHAnsi" w:hAnsiTheme="majorHAnsi"/>
          <w:sz w:val="22"/>
          <w:szCs w:val="22"/>
          <w:lang w:val="es-ES_tradnl"/>
        </w:rPr>
        <w:t xml:space="preserve">o de violencia </w:t>
      </w:r>
      <w:r w:rsidR="003E5F0C" w:rsidRPr="00DE786E">
        <w:rPr>
          <w:rFonts w:asciiTheme="majorHAnsi" w:hAnsiTheme="majorHAnsi"/>
          <w:sz w:val="22"/>
          <w:szCs w:val="22"/>
          <w:lang w:val="es-ES_tradnl"/>
        </w:rPr>
        <w:t>oscila</w:t>
      </w:r>
      <w:r w:rsidR="00F333FE" w:rsidRPr="00DE786E">
        <w:rPr>
          <w:rFonts w:asciiTheme="majorHAnsi" w:hAnsiTheme="majorHAnsi"/>
          <w:sz w:val="22"/>
          <w:szCs w:val="22"/>
          <w:lang w:val="es-ES_tradnl"/>
        </w:rPr>
        <w:t xml:space="preserve"> entre 1.7 y 2.</w:t>
      </w:r>
      <w:r w:rsidRPr="00DE786E">
        <w:rPr>
          <w:rFonts w:asciiTheme="majorHAnsi" w:hAnsiTheme="majorHAnsi"/>
          <w:sz w:val="22"/>
          <w:szCs w:val="22"/>
          <w:lang w:val="es-ES_tradnl"/>
        </w:rPr>
        <w:t>3 veces más en las mujeres que reportan que sus parejas beben.</w:t>
      </w:r>
      <w:r w:rsidR="0018470C" w:rsidRPr="00DE786E">
        <w:rPr>
          <w:rFonts w:asciiTheme="majorHAnsi" w:hAnsiTheme="majorHAnsi"/>
          <w:sz w:val="22"/>
          <w:szCs w:val="22"/>
          <w:lang w:val="es-ES_tradnl"/>
        </w:rPr>
        <w:t xml:space="preserve"> </w:t>
      </w:r>
      <w:r w:rsidR="00596B2B">
        <w:rPr>
          <w:rFonts w:asciiTheme="majorHAnsi" w:hAnsiTheme="majorHAnsi"/>
          <w:sz w:val="22"/>
          <w:szCs w:val="22"/>
          <w:lang w:val="es-ES_tradnl"/>
        </w:rPr>
        <w:t>S</w:t>
      </w:r>
      <w:r w:rsidRPr="00DE786E">
        <w:rPr>
          <w:rFonts w:asciiTheme="majorHAnsi" w:hAnsiTheme="majorHAnsi"/>
          <w:sz w:val="22"/>
          <w:szCs w:val="22"/>
          <w:lang w:val="es-ES_tradnl"/>
        </w:rPr>
        <w:t>e observa mayor riesgo en la frecuencia de</w:t>
      </w:r>
      <w:r w:rsidR="00096E50">
        <w:rPr>
          <w:rFonts w:asciiTheme="majorHAnsi" w:hAnsiTheme="majorHAnsi"/>
          <w:sz w:val="22"/>
          <w:szCs w:val="22"/>
          <w:lang w:val="es-ES_tradnl"/>
        </w:rPr>
        <w:t xml:space="preserve"> la ingesta</w:t>
      </w:r>
      <w:r w:rsidRPr="00DE786E">
        <w:rPr>
          <w:rFonts w:asciiTheme="majorHAnsi" w:hAnsiTheme="majorHAnsi"/>
          <w:sz w:val="22"/>
          <w:szCs w:val="22"/>
          <w:lang w:val="es-ES_tradnl"/>
        </w:rPr>
        <w:t xml:space="preserve"> de alcohol, </w:t>
      </w:r>
      <w:r w:rsidR="00596B2B">
        <w:rPr>
          <w:rFonts w:asciiTheme="majorHAnsi" w:hAnsiTheme="majorHAnsi"/>
          <w:sz w:val="22"/>
          <w:szCs w:val="22"/>
          <w:lang w:val="es-ES_tradnl"/>
        </w:rPr>
        <w:t>ya que</w:t>
      </w:r>
      <w:r w:rsidRPr="00DE786E">
        <w:rPr>
          <w:rFonts w:asciiTheme="majorHAnsi" w:hAnsiTheme="majorHAnsi"/>
          <w:sz w:val="22"/>
          <w:szCs w:val="22"/>
          <w:lang w:val="es-ES_tradnl"/>
        </w:rPr>
        <w:t xml:space="preserve"> en comparación con las mujeres que reportan que sus parejas “nunca” beben, el mayor riesgo se </w:t>
      </w:r>
      <w:r w:rsidR="00596B2B">
        <w:rPr>
          <w:rFonts w:asciiTheme="majorHAnsi" w:hAnsiTheme="majorHAnsi"/>
          <w:sz w:val="22"/>
          <w:szCs w:val="22"/>
          <w:lang w:val="es-ES_tradnl"/>
        </w:rPr>
        <w:t>registra</w:t>
      </w:r>
      <w:r w:rsidRPr="00DE786E">
        <w:rPr>
          <w:rFonts w:asciiTheme="majorHAnsi" w:hAnsiTheme="majorHAnsi"/>
          <w:sz w:val="22"/>
          <w:szCs w:val="22"/>
          <w:lang w:val="es-ES_tradnl"/>
        </w:rPr>
        <w:t xml:space="preserve"> en las parejas varones que beben “frecuentemente” y</w:t>
      </w:r>
      <w:r w:rsidR="00596B2B">
        <w:rPr>
          <w:rFonts w:asciiTheme="majorHAnsi" w:hAnsiTheme="majorHAnsi"/>
          <w:sz w:val="22"/>
          <w:szCs w:val="22"/>
          <w:lang w:val="es-ES_tradnl"/>
        </w:rPr>
        <w:t>,</w:t>
      </w:r>
      <w:r w:rsidRPr="00DE786E">
        <w:rPr>
          <w:rFonts w:asciiTheme="majorHAnsi" w:hAnsiTheme="majorHAnsi"/>
          <w:sz w:val="22"/>
          <w:szCs w:val="22"/>
          <w:lang w:val="es-ES_tradnl"/>
        </w:rPr>
        <w:t xml:space="preserve"> en menor medida</w:t>
      </w:r>
      <w:r w:rsidR="00596B2B">
        <w:rPr>
          <w:rFonts w:asciiTheme="majorHAnsi" w:hAnsiTheme="majorHAnsi"/>
          <w:sz w:val="22"/>
          <w:szCs w:val="22"/>
          <w:lang w:val="es-ES_tradnl"/>
        </w:rPr>
        <w:t>,</w:t>
      </w:r>
      <w:r w:rsidRPr="00DE786E">
        <w:rPr>
          <w:rFonts w:asciiTheme="majorHAnsi" w:hAnsiTheme="majorHAnsi"/>
          <w:sz w:val="22"/>
          <w:szCs w:val="22"/>
          <w:lang w:val="es-ES_tradnl"/>
        </w:rPr>
        <w:t xml:space="preserve"> los que beben “a veces”. La probabilidad de ser</w:t>
      </w:r>
      <w:r w:rsidR="00F333FE" w:rsidRPr="00DE786E">
        <w:rPr>
          <w:rFonts w:asciiTheme="majorHAnsi" w:hAnsiTheme="majorHAnsi"/>
          <w:sz w:val="22"/>
          <w:szCs w:val="22"/>
          <w:lang w:val="es-ES_tradnl"/>
        </w:rPr>
        <w:t xml:space="preserve"> violentadas va desde 4.</w:t>
      </w:r>
      <w:r w:rsidRPr="00DE786E">
        <w:rPr>
          <w:rFonts w:asciiTheme="majorHAnsi" w:hAnsiTheme="majorHAnsi"/>
          <w:sz w:val="22"/>
          <w:szCs w:val="22"/>
          <w:lang w:val="es-ES_tradnl"/>
        </w:rPr>
        <w:t>5</w:t>
      </w:r>
      <w:r w:rsidR="00F333FE" w:rsidRPr="00DE786E">
        <w:rPr>
          <w:rFonts w:asciiTheme="majorHAnsi" w:hAnsiTheme="majorHAnsi"/>
          <w:sz w:val="22"/>
          <w:szCs w:val="22"/>
          <w:lang w:val="es-ES_tradnl"/>
        </w:rPr>
        <w:t xml:space="preserve"> (violencia emocional) hasta 22.</w:t>
      </w:r>
      <w:r w:rsidRPr="00DE786E">
        <w:rPr>
          <w:rFonts w:asciiTheme="majorHAnsi" w:hAnsiTheme="majorHAnsi"/>
          <w:sz w:val="22"/>
          <w:szCs w:val="22"/>
          <w:lang w:val="es-ES_tradnl"/>
        </w:rPr>
        <w:t>5 veces más (violencia física severa). Se observa que el hecho de beber “frecuentemente”</w:t>
      </w:r>
      <w:r w:rsidR="009C03D0" w:rsidRPr="00DE786E">
        <w:rPr>
          <w:rFonts w:asciiTheme="majorHAnsi" w:hAnsiTheme="majorHAnsi"/>
          <w:sz w:val="22"/>
          <w:szCs w:val="22"/>
          <w:lang w:val="es-ES_tradnl"/>
        </w:rPr>
        <w:t xml:space="preserve"> </w:t>
      </w:r>
      <w:r w:rsidRPr="00DE786E">
        <w:rPr>
          <w:rFonts w:asciiTheme="majorHAnsi" w:hAnsiTheme="majorHAnsi"/>
          <w:sz w:val="22"/>
          <w:szCs w:val="22"/>
          <w:lang w:val="es-ES_tradnl"/>
        </w:rPr>
        <w:t>estaría más asociado a la violencia física (menos severa y severa)</w:t>
      </w:r>
      <w:r w:rsidR="00B73EF2" w:rsidRPr="00DE786E">
        <w:rPr>
          <w:rFonts w:asciiTheme="majorHAnsi" w:hAnsiTheme="majorHAnsi"/>
          <w:sz w:val="22"/>
          <w:szCs w:val="22"/>
          <w:lang w:val="es-ES_tradnl"/>
        </w:rPr>
        <w:t>,</w:t>
      </w:r>
      <w:r w:rsidRPr="00DE786E">
        <w:rPr>
          <w:rFonts w:asciiTheme="majorHAnsi" w:hAnsiTheme="majorHAnsi"/>
          <w:sz w:val="22"/>
          <w:szCs w:val="22"/>
          <w:lang w:val="es-ES_tradnl"/>
        </w:rPr>
        <w:t xml:space="preserve"> y en menor medida</w:t>
      </w:r>
      <w:r w:rsidR="00B73EF2" w:rsidRPr="00DE786E">
        <w:rPr>
          <w:rFonts w:asciiTheme="majorHAnsi" w:hAnsiTheme="majorHAnsi"/>
          <w:sz w:val="22"/>
          <w:szCs w:val="22"/>
          <w:lang w:val="es-ES_tradnl"/>
        </w:rPr>
        <w:t>,</w:t>
      </w:r>
      <w:r w:rsidRPr="00DE786E">
        <w:rPr>
          <w:rFonts w:asciiTheme="majorHAnsi" w:hAnsiTheme="majorHAnsi"/>
          <w:sz w:val="22"/>
          <w:szCs w:val="22"/>
          <w:lang w:val="es-ES_tradnl"/>
        </w:rPr>
        <w:t xml:space="preserve"> con la violencia sexual y emocional.</w:t>
      </w:r>
      <w:r w:rsidR="00AD27D3" w:rsidRPr="00DE786E">
        <w:rPr>
          <w:rFonts w:asciiTheme="majorHAnsi" w:hAnsiTheme="majorHAnsi"/>
          <w:sz w:val="22"/>
          <w:szCs w:val="22"/>
          <w:lang w:val="es-ES_tradnl"/>
        </w:rPr>
        <w:t xml:space="preserve"> Cabe destacar que el alcohol es un “factor de riesgo” para la perpetración como para ser </w:t>
      </w:r>
      <w:r w:rsidR="00B73EF2" w:rsidRPr="00DE786E">
        <w:rPr>
          <w:rFonts w:asciiTheme="majorHAnsi" w:hAnsiTheme="majorHAnsi"/>
          <w:sz w:val="22"/>
          <w:szCs w:val="22"/>
          <w:lang w:val="es-ES_tradnl"/>
        </w:rPr>
        <w:t>ví</w:t>
      </w:r>
      <w:r w:rsidR="00AD27D3" w:rsidRPr="00DE786E">
        <w:rPr>
          <w:rFonts w:asciiTheme="majorHAnsi" w:hAnsiTheme="majorHAnsi"/>
          <w:sz w:val="22"/>
          <w:szCs w:val="22"/>
          <w:lang w:val="es-ES_tradnl"/>
        </w:rPr>
        <w:t>ctima de violencia; y en este sentido,</w:t>
      </w:r>
      <w:r w:rsidR="00592410" w:rsidRPr="00DE786E">
        <w:rPr>
          <w:rFonts w:asciiTheme="majorHAnsi" w:hAnsiTheme="majorHAnsi"/>
          <w:sz w:val="22"/>
          <w:szCs w:val="22"/>
          <w:lang w:val="es-ES_tradnl"/>
        </w:rPr>
        <w:t xml:space="preserve"> el alcohol</w:t>
      </w:r>
      <w:r w:rsidR="00AD27D3" w:rsidRPr="00DE786E">
        <w:rPr>
          <w:rFonts w:asciiTheme="majorHAnsi" w:hAnsiTheme="majorHAnsi"/>
          <w:sz w:val="22"/>
          <w:szCs w:val="22"/>
          <w:lang w:val="es-ES_tradnl"/>
        </w:rPr>
        <w:t xml:space="preserve"> </w:t>
      </w:r>
      <w:r w:rsidR="006052E7">
        <w:rPr>
          <w:rFonts w:asciiTheme="majorHAnsi" w:hAnsiTheme="majorHAnsi"/>
          <w:sz w:val="22"/>
          <w:szCs w:val="22"/>
          <w:lang w:val="es-ES_tradnl"/>
        </w:rPr>
        <w:t xml:space="preserve">lo mismo que otros factores de riesgo, </w:t>
      </w:r>
      <w:r w:rsidR="00AD27D3" w:rsidRPr="00DE786E">
        <w:rPr>
          <w:rFonts w:asciiTheme="majorHAnsi" w:hAnsiTheme="majorHAnsi"/>
          <w:sz w:val="22"/>
          <w:szCs w:val="22"/>
          <w:lang w:val="es-ES_tradnl"/>
        </w:rPr>
        <w:t xml:space="preserve">no es la causa de la violencia contra las mujeres. </w:t>
      </w:r>
      <w:r w:rsidR="00592410" w:rsidRPr="00DE786E">
        <w:rPr>
          <w:rFonts w:asciiTheme="majorHAnsi" w:hAnsiTheme="majorHAnsi"/>
          <w:sz w:val="22"/>
          <w:szCs w:val="22"/>
          <w:lang w:val="es-ES_tradnl"/>
        </w:rPr>
        <w:t>La presencia de alcohol – en el perpetrador o la víctima-  incrementa el riesgo de que la violencia ocurra, con qué frecuencia y su severidad</w:t>
      </w:r>
      <w:r w:rsidR="00C309E3" w:rsidRPr="00DE786E">
        <w:rPr>
          <w:rFonts w:asciiTheme="majorHAnsi" w:hAnsiTheme="majorHAnsi"/>
          <w:sz w:val="22"/>
          <w:szCs w:val="22"/>
          <w:lang w:val="es-ES_tradnl"/>
        </w:rPr>
        <w:t>. Estudios longitudinales sugieren que la relación entre alcohol y violencia es de doble vía ya que las mujeres que consumen alcohol tienen más proba</w:t>
      </w:r>
      <w:r w:rsidR="006261C9" w:rsidRPr="00DE786E">
        <w:rPr>
          <w:rFonts w:asciiTheme="majorHAnsi" w:hAnsiTheme="majorHAnsi"/>
          <w:sz w:val="22"/>
          <w:szCs w:val="22"/>
          <w:lang w:val="es-ES_tradnl"/>
        </w:rPr>
        <w:t>bil</w:t>
      </w:r>
      <w:r w:rsidR="00E024DC" w:rsidRPr="00DE786E">
        <w:rPr>
          <w:rFonts w:asciiTheme="majorHAnsi" w:hAnsiTheme="majorHAnsi"/>
          <w:sz w:val="22"/>
          <w:szCs w:val="22"/>
          <w:lang w:val="es-ES_tradnl"/>
        </w:rPr>
        <w:t xml:space="preserve">idad de ser víctimas </w:t>
      </w:r>
      <w:r w:rsidR="00C309E3" w:rsidRPr="00DE786E">
        <w:rPr>
          <w:rFonts w:asciiTheme="majorHAnsi" w:hAnsiTheme="majorHAnsi"/>
          <w:sz w:val="22"/>
          <w:szCs w:val="22"/>
          <w:lang w:val="es-ES_tradnl"/>
        </w:rPr>
        <w:t>de violencia y</w:t>
      </w:r>
      <w:r w:rsidR="003E5F0C" w:rsidRPr="00DE786E">
        <w:rPr>
          <w:rFonts w:asciiTheme="majorHAnsi" w:hAnsiTheme="majorHAnsi"/>
          <w:sz w:val="22"/>
          <w:szCs w:val="22"/>
          <w:lang w:val="es-ES_tradnl"/>
        </w:rPr>
        <w:t>,</w:t>
      </w:r>
      <w:r w:rsidR="00C309E3" w:rsidRPr="00DE786E">
        <w:rPr>
          <w:rFonts w:asciiTheme="majorHAnsi" w:hAnsiTheme="majorHAnsi"/>
          <w:sz w:val="22"/>
          <w:szCs w:val="22"/>
          <w:lang w:val="es-ES_tradnl"/>
        </w:rPr>
        <w:t xml:space="preserve"> </w:t>
      </w:r>
      <w:r w:rsidR="00B73EF2" w:rsidRPr="00DE786E">
        <w:rPr>
          <w:rFonts w:asciiTheme="majorHAnsi" w:hAnsiTheme="majorHAnsi"/>
          <w:sz w:val="22"/>
          <w:szCs w:val="22"/>
          <w:lang w:val="es-ES_tradnl"/>
        </w:rPr>
        <w:t xml:space="preserve">al mismo tiempo, </w:t>
      </w:r>
      <w:r w:rsidR="00C309E3" w:rsidRPr="00DE786E">
        <w:rPr>
          <w:rFonts w:asciiTheme="majorHAnsi" w:hAnsiTheme="majorHAnsi"/>
          <w:sz w:val="22"/>
          <w:szCs w:val="22"/>
          <w:lang w:val="es-ES_tradnl"/>
        </w:rPr>
        <w:t>las mu</w:t>
      </w:r>
      <w:r w:rsidR="00B73EF2" w:rsidRPr="00DE786E">
        <w:rPr>
          <w:rFonts w:asciiTheme="majorHAnsi" w:hAnsiTheme="majorHAnsi"/>
          <w:sz w:val="22"/>
          <w:szCs w:val="22"/>
          <w:lang w:val="es-ES_tradnl"/>
        </w:rPr>
        <w:t>jeres que son abusadas tienen má</w:t>
      </w:r>
      <w:r w:rsidR="00C309E3" w:rsidRPr="00DE786E">
        <w:rPr>
          <w:rFonts w:asciiTheme="majorHAnsi" w:hAnsiTheme="majorHAnsi"/>
          <w:sz w:val="22"/>
          <w:szCs w:val="22"/>
          <w:lang w:val="es-ES_tradnl"/>
        </w:rPr>
        <w:t>s probabilidades de consumir alcohol.</w:t>
      </w:r>
      <w:r w:rsidR="00C309E3" w:rsidRPr="00DE786E">
        <w:rPr>
          <w:rStyle w:val="FootnoteReference"/>
          <w:rFonts w:asciiTheme="majorHAnsi" w:hAnsiTheme="majorHAnsi"/>
          <w:sz w:val="22"/>
          <w:szCs w:val="22"/>
          <w:lang w:val="es-ES_tradnl"/>
        </w:rPr>
        <w:footnoteReference w:id="26"/>
      </w:r>
      <w:r w:rsidR="00C309E3" w:rsidRPr="00DE786E">
        <w:rPr>
          <w:rFonts w:asciiTheme="majorHAnsi" w:hAnsiTheme="majorHAnsi"/>
          <w:sz w:val="22"/>
          <w:szCs w:val="22"/>
          <w:lang w:val="es-ES_tradnl"/>
        </w:rPr>
        <w:t xml:space="preserve"> </w:t>
      </w:r>
    </w:p>
    <w:p w14:paraId="0A0F4EBB" w14:textId="77777777" w:rsidR="00773951" w:rsidRPr="00DE786E" w:rsidRDefault="00773951" w:rsidP="00773951">
      <w:pPr>
        <w:pStyle w:val="ListParagraph"/>
        <w:ind w:left="0"/>
        <w:jc w:val="both"/>
        <w:rPr>
          <w:rFonts w:asciiTheme="majorHAnsi" w:hAnsiTheme="majorHAnsi"/>
          <w:sz w:val="22"/>
          <w:szCs w:val="22"/>
          <w:lang w:val="es-ES_tradnl"/>
        </w:rPr>
      </w:pPr>
    </w:p>
    <w:p w14:paraId="2889B5BE" w14:textId="67CFEFFE" w:rsidR="00D907A1" w:rsidRPr="00DE786E" w:rsidRDefault="00DB3CBC" w:rsidP="00773951">
      <w:pPr>
        <w:pStyle w:val="ListParagraph"/>
        <w:ind w:left="0"/>
        <w:jc w:val="both"/>
        <w:rPr>
          <w:rFonts w:asciiTheme="majorHAnsi" w:hAnsiTheme="majorHAnsi"/>
          <w:sz w:val="22"/>
          <w:szCs w:val="22"/>
          <w:lang w:val="es-ES_tradnl"/>
        </w:rPr>
      </w:pPr>
      <w:r w:rsidRPr="00DE786E">
        <w:rPr>
          <w:rFonts w:asciiTheme="majorHAnsi" w:hAnsiTheme="majorHAnsi"/>
          <w:b/>
          <w:sz w:val="22"/>
          <w:szCs w:val="22"/>
          <w:lang w:val="es-ES_tradnl"/>
        </w:rPr>
        <w:t>Violencia fí</w:t>
      </w:r>
      <w:r w:rsidR="00F333FE" w:rsidRPr="00DE786E">
        <w:rPr>
          <w:rFonts w:asciiTheme="majorHAnsi" w:hAnsiTheme="majorHAnsi"/>
          <w:b/>
          <w:sz w:val="22"/>
          <w:szCs w:val="22"/>
          <w:lang w:val="es-ES_tradnl"/>
        </w:rPr>
        <w:t>sica del padre hacia la madre</w:t>
      </w:r>
      <w:r w:rsidR="00F333FE" w:rsidRPr="00DE786E">
        <w:rPr>
          <w:rFonts w:asciiTheme="majorHAnsi" w:hAnsiTheme="majorHAnsi"/>
          <w:sz w:val="22"/>
          <w:szCs w:val="22"/>
          <w:lang w:val="es-ES_tradnl"/>
        </w:rPr>
        <w:t xml:space="preserve">. </w:t>
      </w:r>
      <w:r w:rsidR="00F1122B" w:rsidRPr="00DE786E">
        <w:rPr>
          <w:rFonts w:asciiTheme="majorHAnsi" w:hAnsiTheme="majorHAnsi"/>
          <w:sz w:val="22"/>
          <w:szCs w:val="22"/>
          <w:lang w:val="es-ES_tradnl"/>
        </w:rPr>
        <w:t xml:space="preserve">En </w:t>
      </w:r>
      <w:r w:rsidR="00772C25">
        <w:rPr>
          <w:rFonts w:asciiTheme="majorHAnsi" w:hAnsiTheme="majorHAnsi"/>
          <w:sz w:val="22"/>
          <w:szCs w:val="22"/>
          <w:lang w:val="es-ES_tradnl"/>
        </w:rPr>
        <w:t>cuanto</w:t>
      </w:r>
      <w:r w:rsidR="00F1122B" w:rsidRPr="00DE786E">
        <w:rPr>
          <w:rFonts w:asciiTheme="majorHAnsi" w:hAnsiTheme="majorHAnsi"/>
          <w:sz w:val="22"/>
          <w:szCs w:val="22"/>
          <w:lang w:val="es-ES_tradnl"/>
        </w:rPr>
        <w:t xml:space="preserve"> a los antecedentes de violencia familiar (padre alguna vez golpeó a la madre de la </w:t>
      </w:r>
      <w:r w:rsidR="00772C25">
        <w:rPr>
          <w:rFonts w:asciiTheme="majorHAnsi" w:hAnsiTheme="majorHAnsi"/>
          <w:sz w:val="22"/>
          <w:szCs w:val="22"/>
          <w:lang w:val="es-ES_tradnl"/>
        </w:rPr>
        <w:t>entrevistada</w:t>
      </w:r>
      <w:r w:rsidR="00F1122B" w:rsidRPr="00DE786E">
        <w:rPr>
          <w:rFonts w:asciiTheme="majorHAnsi" w:hAnsiTheme="majorHAnsi"/>
          <w:sz w:val="22"/>
          <w:szCs w:val="22"/>
          <w:lang w:val="es-ES_tradnl"/>
        </w:rPr>
        <w:t>)</w:t>
      </w:r>
      <w:r w:rsidR="005113D4">
        <w:rPr>
          <w:rStyle w:val="FootnoteReference"/>
          <w:rFonts w:asciiTheme="majorHAnsi" w:hAnsiTheme="majorHAnsi"/>
          <w:sz w:val="22"/>
          <w:szCs w:val="22"/>
          <w:lang w:val="es-ES_tradnl"/>
        </w:rPr>
        <w:footnoteReference w:id="27"/>
      </w:r>
      <w:r w:rsidR="00F1122B" w:rsidRPr="00DE786E">
        <w:rPr>
          <w:rFonts w:asciiTheme="majorHAnsi" w:hAnsiTheme="majorHAnsi"/>
          <w:sz w:val="22"/>
          <w:szCs w:val="22"/>
          <w:lang w:val="es-ES_tradnl"/>
        </w:rPr>
        <w:t xml:space="preserve"> también se observa que esta variable </w:t>
      </w:r>
      <w:r w:rsidR="003771F1" w:rsidRPr="00DE786E">
        <w:rPr>
          <w:rFonts w:asciiTheme="majorHAnsi" w:hAnsiTheme="majorHAnsi"/>
          <w:sz w:val="22"/>
          <w:szCs w:val="22"/>
          <w:lang w:val="es-ES_tradnl"/>
        </w:rPr>
        <w:t>constituye</w:t>
      </w:r>
      <w:r w:rsidR="00F1122B" w:rsidRPr="00DE786E">
        <w:rPr>
          <w:rFonts w:asciiTheme="majorHAnsi" w:hAnsiTheme="majorHAnsi"/>
          <w:sz w:val="22"/>
          <w:szCs w:val="22"/>
          <w:lang w:val="es-ES_tradnl"/>
        </w:rPr>
        <w:t xml:space="preserve"> un factor de riesgo para todos los tipos de violencia, es decir, las mujeres que reportaron antecedentes de violencia </w:t>
      </w:r>
      <w:r w:rsidR="00773951" w:rsidRPr="00DE786E">
        <w:rPr>
          <w:rFonts w:asciiTheme="majorHAnsi" w:hAnsiTheme="majorHAnsi"/>
          <w:sz w:val="22"/>
          <w:szCs w:val="22"/>
          <w:lang w:val="es-ES_tradnl"/>
        </w:rPr>
        <w:t>del padre hacia la madre</w:t>
      </w:r>
      <w:r w:rsidR="00F1122B" w:rsidRPr="00DE786E">
        <w:rPr>
          <w:rFonts w:asciiTheme="majorHAnsi" w:hAnsiTheme="majorHAnsi"/>
          <w:sz w:val="22"/>
          <w:szCs w:val="22"/>
          <w:lang w:val="es-ES_tradnl"/>
        </w:rPr>
        <w:t xml:space="preserve"> presentan mayor riesgo de sufrir ellas mismas violencia por parte de sus esposos/parejas en comparación con las mujeres que no reportan </w:t>
      </w:r>
      <w:r w:rsidRPr="00DE786E">
        <w:rPr>
          <w:rFonts w:asciiTheme="majorHAnsi" w:hAnsiTheme="majorHAnsi"/>
          <w:sz w:val="22"/>
          <w:szCs w:val="22"/>
          <w:lang w:val="es-ES_tradnl"/>
        </w:rPr>
        <w:t xml:space="preserve">haber sido </w:t>
      </w:r>
      <w:proofErr w:type="spellStart"/>
      <w:r w:rsidRPr="00DE786E">
        <w:rPr>
          <w:rFonts w:asciiTheme="majorHAnsi" w:hAnsiTheme="majorHAnsi"/>
          <w:sz w:val="22"/>
          <w:szCs w:val="22"/>
          <w:lang w:val="es-ES_tradnl"/>
        </w:rPr>
        <w:t>testigas</w:t>
      </w:r>
      <w:proofErr w:type="spellEnd"/>
      <w:r w:rsidRPr="00DE786E">
        <w:rPr>
          <w:rFonts w:asciiTheme="majorHAnsi" w:hAnsiTheme="majorHAnsi"/>
          <w:sz w:val="22"/>
          <w:szCs w:val="22"/>
          <w:lang w:val="es-ES_tradnl"/>
        </w:rPr>
        <w:t xml:space="preserve"> de </w:t>
      </w:r>
      <w:r w:rsidR="00773951" w:rsidRPr="00DE786E">
        <w:rPr>
          <w:rFonts w:asciiTheme="majorHAnsi" w:hAnsiTheme="majorHAnsi"/>
          <w:sz w:val="22"/>
          <w:szCs w:val="22"/>
          <w:lang w:val="es-ES_tradnl"/>
        </w:rPr>
        <w:t xml:space="preserve">este tipo de </w:t>
      </w:r>
      <w:r w:rsidRPr="00DE786E">
        <w:rPr>
          <w:rFonts w:asciiTheme="majorHAnsi" w:hAnsiTheme="majorHAnsi"/>
          <w:sz w:val="22"/>
          <w:szCs w:val="22"/>
          <w:lang w:val="es-ES_tradnl"/>
        </w:rPr>
        <w:t xml:space="preserve">violencia </w:t>
      </w:r>
      <w:r w:rsidR="00292B18" w:rsidRPr="00DE786E">
        <w:rPr>
          <w:rFonts w:asciiTheme="majorHAnsi" w:hAnsiTheme="majorHAnsi"/>
          <w:sz w:val="22"/>
          <w:szCs w:val="22"/>
          <w:lang w:val="es-ES_tradnl"/>
        </w:rPr>
        <w:t>(victimización indirecta)</w:t>
      </w:r>
      <w:r w:rsidR="00F1122B" w:rsidRPr="00DE786E">
        <w:rPr>
          <w:rFonts w:asciiTheme="majorHAnsi" w:hAnsiTheme="majorHAnsi"/>
          <w:sz w:val="22"/>
          <w:szCs w:val="22"/>
          <w:lang w:val="es-ES_tradnl"/>
        </w:rPr>
        <w:t>. La probabilidad</w:t>
      </w:r>
      <w:r w:rsidR="00F333FE" w:rsidRPr="00DE786E">
        <w:rPr>
          <w:rFonts w:asciiTheme="majorHAnsi" w:hAnsiTheme="majorHAnsi"/>
          <w:sz w:val="22"/>
          <w:szCs w:val="22"/>
          <w:lang w:val="es-ES_tradnl"/>
        </w:rPr>
        <w:t xml:space="preserve"> de sufrir violencia va desde 1.</w:t>
      </w:r>
      <w:r w:rsidR="00F1122B" w:rsidRPr="00DE786E">
        <w:rPr>
          <w:rFonts w:asciiTheme="majorHAnsi" w:hAnsiTheme="majorHAnsi"/>
          <w:sz w:val="22"/>
          <w:szCs w:val="22"/>
          <w:lang w:val="es-ES_tradnl"/>
        </w:rPr>
        <w:t>7 veces más (violenc</w:t>
      </w:r>
      <w:r w:rsidR="00F333FE" w:rsidRPr="00DE786E">
        <w:rPr>
          <w:rFonts w:asciiTheme="majorHAnsi" w:hAnsiTheme="majorHAnsi"/>
          <w:sz w:val="22"/>
          <w:szCs w:val="22"/>
          <w:lang w:val="es-ES_tradnl"/>
        </w:rPr>
        <w:t>ia física menos severa) hasta 2.</w:t>
      </w:r>
      <w:r w:rsidR="00F1122B" w:rsidRPr="00DE786E">
        <w:rPr>
          <w:rFonts w:asciiTheme="majorHAnsi" w:hAnsiTheme="majorHAnsi"/>
          <w:sz w:val="22"/>
          <w:szCs w:val="22"/>
          <w:lang w:val="es-ES_tradnl"/>
        </w:rPr>
        <w:t>2 veces más (violencia sexual)</w:t>
      </w:r>
      <w:r w:rsidR="00D907A1" w:rsidRPr="00DE786E">
        <w:rPr>
          <w:rFonts w:asciiTheme="majorHAnsi" w:hAnsiTheme="majorHAnsi"/>
          <w:sz w:val="22"/>
          <w:szCs w:val="22"/>
          <w:lang w:val="es-ES_tradnl"/>
        </w:rPr>
        <w:t>.</w:t>
      </w:r>
      <w:r w:rsidR="00F05176" w:rsidRPr="00DE786E">
        <w:rPr>
          <w:rFonts w:asciiTheme="majorHAnsi" w:hAnsiTheme="majorHAnsi"/>
          <w:sz w:val="22"/>
          <w:szCs w:val="22"/>
          <w:lang w:val="es-ES_tradnl"/>
        </w:rPr>
        <w:t xml:space="preserve"> </w:t>
      </w:r>
      <w:r w:rsidR="00C30E41" w:rsidRPr="00DE786E">
        <w:rPr>
          <w:rFonts w:asciiTheme="majorHAnsi" w:hAnsiTheme="majorHAnsi"/>
          <w:sz w:val="22"/>
          <w:szCs w:val="22"/>
          <w:lang w:val="es-ES_tradnl"/>
        </w:rPr>
        <w:t xml:space="preserve"> Al analizar esta inf</w:t>
      </w:r>
      <w:r w:rsidR="006261C9" w:rsidRPr="00DE786E">
        <w:rPr>
          <w:rFonts w:asciiTheme="majorHAnsi" w:hAnsiTheme="majorHAnsi"/>
          <w:sz w:val="22"/>
          <w:szCs w:val="22"/>
          <w:lang w:val="es-ES_tradnl"/>
        </w:rPr>
        <w:t>ormación es importante considera</w:t>
      </w:r>
      <w:r w:rsidR="00C30E41" w:rsidRPr="00DE786E">
        <w:rPr>
          <w:rFonts w:asciiTheme="majorHAnsi" w:hAnsiTheme="majorHAnsi"/>
          <w:sz w:val="22"/>
          <w:szCs w:val="22"/>
          <w:lang w:val="es-ES_tradnl"/>
        </w:rPr>
        <w:t xml:space="preserve">r que </w:t>
      </w:r>
      <w:r w:rsidR="00292B18" w:rsidRPr="00DE786E">
        <w:rPr>
          <w:rFonts w:asciiTheme="majorHAnsi" w:hAnsiTheme="majorHAnsi"/>
          <w:sz w:val="22"/>
          <w:szCs w:val="22"/>
          <w:lang w:val="es-ES_tradnl"/>
        </w:rPr>
        <w:t>la victimización indirecta</w:t>
      </w:r>
      <w:r w:rsidR="00F05176" w:rsidRPr="00DE786E">
        <w:rPr>
          <w:rFonts w:asciiTheme="majorHAnsi" w:hAnsiTheme="majorHAnsi"/>
          <w:sz w:val="22"/>
          <w:szCs w:val="22"/>
          <w:lang w:val="es-ES_tradnl"/>
        </w:rPr>
        <w:t xml:space="preserve"> en la familia tiene efectos distintos depen</w:t>
      </w:r>
      <w:r w:rsidR="00C30E41" w:rsidRPr="00DE786E">
        <w:rPr>
          <w:rFonts w:asciiTheme="majorHAnsi" w:hAnsiTheme="majorHAnsi"/>
          <w:sz w:val="22"/>
          <w:szCs w:val="22"/>
          <w:lang w:val="es-ES_tradnl"/>
        </w:rPr>
        <w:t>di</w:t>
      </w:r>
      <w:r w:rsidR="00F05176" w:rsidRPr="00DE786E">
        <w:rPr>
          <w:rFonts w:asciiTheme="majorHAnsi" w:hAnsiTheme="majorHAnsi"/>
          <w:sz w:val="22"/>
          <w:szCs w:val="22"/>
          <w:lang w:val="es-ES_tradnl"/>
        </w:rPr>
        <w:t>endo d</w:t>
      </w:r>
      <w:r w:rsidR="006261C9" w:rsidRPr="00DE786E">
        <w:rPr>
          <w:rFonts w:asciiTheme="majorHAnsi" w:hAnsiTheme="majorHAnsi"/>
          <w:sz w:val="22"/>
          <w:szCs w:val="22"/>
          <w:lang w:val="es-ES_tradnl"/>
        </w:rPr>
        <w:t>e la etapa de desarrollo (edad) del niñ</w:t>
      </w:r>
      <w:r w:rsidR="00F05176" w:rsidRPr="00DE786E">
        <w:rPr>
          <w:rFonts w:asciiTheme="majorHAnsi" w:hAnsiTheme="majorHAnsi"/>
          <w:sz w:val="22"/>
          <w:szCs w:val="22"/>
          <w:lang w:val="es-ES_tradnl"/>
        </w:rPr>
        <w:t>o/a</w:t>
      </w:r>
      <w:r w:rsidR="00925CAE" w:rsidRPr="00DE786E">
        <w:rPr>
          <w:rFonts w:asciiTheme="majorHAnsi" w:hAnsiTheme="majorHAnsi"/>
          <w:sz w:val="22"/>
          <w:szCs w:val="22"/>
          <w:lang w:val="es-ES_tradnl"/>
        </w:rPr>
        <w:t xml:space="preserve"> o adolescente/joven</w:t>
      </w:r>
      <w:r w:rsidR="00F05176" w:rsidRPr="00DE786E">
        <w:rPr>
          <w:rFonts w:asciiTheme="majorHAnsi" w:hAnsiTheme="majorHAnsi"/>
          <w:sz w:val="22"/>
          <w:szCs w:val="22"/>
          <w:lang w:val="es-ES_tradnl"/>
        </w:rPr>
        <w:t xml:space="preserve">, </w:t>
      </w:r>
      <w:r w:rsidR="006261C9" w:rsidRPr="00DE786E">
        <w:rPr>
          <w:rFonts w:asciiTheme="majorHAnsi" w:hAnsiTheme="majorHAnsi"/>
          <w:sz w:val="22"/>
          <w:szCs w:val="22"/>
          <w:lang w:val="es-ES_tradnl"/>
        </w:rPr>
        <w:t>el tipo de violencia</w:t>
      </w:r>
      <w:r w:rsidR="00292B18" w:rsidRPr="00DE786E">
        <w:rPr>
          <w:rFonts w:asciiTheme="majorHAnsi" w:hAnsiTheme="majorHAnsi"/>
          <w:sz w:val="22"/>
          <w:szCs w:val="22"/>
          <w:lang w:val="es-ES_tradnl"/>
        </w:rPr>
        <w:t xml:space="preserve"> y la presencia de</w:t>
      </w:r>
      <w:r w:rsidR="006261C9" w:rsidRPr="00DE786E">
        <w:rPr>
          <w:rFonts w:asciiTheme="majorHAnsi" w:hAnsiTheme="majorHAnsi"/>
          <w:sz w:val="22"/>
          <w:szCs w:val="22"/>
          <w:lang w:val="es-ES_tradnl"/>
        </w:rPr>
        <w:t xml:space="preserve"> los factores protectores que reducen los efectos</w:t>
      </w:r>
      <w:r w:rsidR="00292B18" w:rsidRPr="00DE786E">
        <w:rPr>
          <w:rFonts w:asciiTheme="majorHAnsi" w:hAnsiTheme="majorHAnsi"/>
          <w:sz w:val="22"/>
          <w:szCs w:val="22"/>
          <w:lang w:val="es-ES_tradnl"/>
        </w:rPr>
        <w:t xml:space="preserve"> de la victimización directa e indirecta</w:t>
      </w:r>
      <w:r w:rsidR="006261C9" w:rsidRPr="00DE786E">
        <w:rPr>
          <w:rFonts w:asciiTheme="majorHAnsi" w:hAnsiTheme="majorHAnsi"/>
          <w:sz w:val="22"/>
          <w:szCs w:val="22"/>
          <w:lang w:val="es-ES_tradnl"/>
        </w:rPr>
        <w:t>.</w:t>
      </w:r>
      <w:r w:rsidR="006261C9" w:rsidRPr="00DE786E">
        <w:rPr>
          <w:rStyle w:val="FootnoteReference"/>
          <w:rFonts w:asciiTheme="majorHAnsi" w:hAnsiTheme="majorHAnsi"/>
          <w:sz w:val="22"/>
          <w:szCs w:val="22"/>
          <w:lang w:val="es-ES_tradnl"/>
        </w:rPr>
        <w:footnoteReference w:id="28"/>
      </w:r>
      <w:r w:rsidR="006261C9" w:rsidRPr="00DE786E">
        <w:rPr>
          <w:rFonts w:asciiTheme="majorHAnsi" w:hAnsiTheme="majorHAnsi"/>
          <w:sz w:val="22"/>
          <w:szCs w:val="22"/>
          <w:lang w:val="es-ES_tradnl"/>
        </w:rPr>
        <w:t xml:space="preserve"> </w:t>
      </w:r>
      <w:r w:rsidR="00FC0E02" w:rsidRPr="00DE786E">
        <w:rPr>
          <w:rFonts w:asciiTheme="majorHAnsi" w:hAnsiTheme="majorHAnsi"/>
          <w:sz w:val="22"/>
          <w:szCs w:val="22"/>
          <w:lang w:val="es-ES_tradnl"/>
        </w:rPr>
        <w:t xml:space="preserve"> Igualmente, es necesario </w:t>
      </w:r>
      <w:r w:rsidR="00E024DC" w:rsidRPr="00DE786E">
        <w:rPr>
          <w:rFonts w:asciiTheme="majorHAnsi" w:hAnsiTheme="majorHAnsi"/>
          <w:sz w:val="22"/>
          <w:szCs w:val="22"/>
          <w:lang w:val="es-ES_tradnl"/>
        </w:rPr>
        <w:t>tomar en cuenta</w:t>
      </w:r>
      <w:r w:rsidR="00FC0E02" w:rsidRPr="00DE786E">
        <w:rPr>
          <w:rFonts w:asciiTheme="majorHAnsi" w:hAnsiTheme="majorHAnsi"/>
          <w:sz w:val="22"/>
          <w:szCs w:val="22"/>
          <w:lang w:val="es-ES_tradnl"/>
        </w:rPr>
        <w:t xml:space="preserve"> que los </w:t>
      </w:r>
      <w:r w:rsidR="00925CAE" w:rsidRPr="00DE786E">
        <w:rPr>
          <w:rFonts w:asciiTheme="majorHAnsi" w:hAnsiTheme="majorHAnsi"/>
          <w:sz w:val="22"/>
          <w:szCs w:val="22"/>
          <w:lang w:val="es-ES_tradnl"/>
        </w:rPr>
        <w:t xml:space="preserve">niños, niñas y adolescentes </w:t>
      </w:r>
      <w:r w:rsidR="00FC0E02" w:rsidRPr="00DE786E">
        <w:rPr>
          <w:rFonts w:asciiTheme="majorHAnsi" w:hAnsiTheme="majorHAnsi"/>
          <w:sz w:val="22"/>
          <w:szCs w:val="22"/>
          <w:lang w:val="es-ES_tradnl"/>
        </w:rPr>
        <w:t xml:space="preserve">están expuestos a múltiples formas de violencia de manera concurrente </w:t>
      </w:r>
      <w:r w:rsidR="003771F1" w:rsidRPr="00DE786E">
        <w:rPr>
          <w:rFonts w:asciiTheme="majorHAnsi" w:hAnsiTheme="majorHAnsi"/>
          <w:sz w:val="22"/>
          <w:szCs w:val="22"/>
          <w:lang w:val="es-ES_tradnl"/>
        </w:rPr>
        <w:t xml:space="preserve">en la familia, la escuela, el barrio, espacios de recreación, </w:t>
      </w:r>
      <w:r w:rsidR="009407EC" w:rsidRPr="00DE786E">
        <w:rPr>
          <w:rFonts w:asciiTheme="majorHAnsi" w:hAnsiTheme="majorHAnsi"/>
          <w:sz w:val="22"/>
          <w:szCs w:val="22"/>
          <w:lang w:val="es-ES_tradnl"/>
        </w:rPr>
        <w:t xml:space="preserve"> ejercida por famil</w:t>
      </w:r>
      <w:r w:rsidR="00773036" w:rsidRPr="00DE786E">
        <w:rPr>
          <w:rFonts w:asciiTheme="majorHAnsi" w:hAnsiTheme="majorHAnsi"/>
          <w:sz w:val="22"/>
          <w:szCs w:val="22"/>
          <w:lang w:val="es-ES_tradnl"/>
        </w:rPr>
        <w:t>i</w:t>
      </w:r>
      <w:r w:rsidR="009407EC" w:rsidRPr="00DE786E">
        <w:rPr>
          <w:rFonts w:asciiTheme="majorHAnsi" w:hAnsiTheme="majorHAnsi"/>
          <w:sz w:val="22"/>
          <w:szCs w:val="22"/>
          <w:lang w:val="es-ES_tradnl"/>
        </w:rPr>
        <w:t>a</w:t>
      </w:r>
      <w:r w:rsidR="00773036" w:rsidRPr="00DE786E">
        <w:rPr>
          <w:rFonts w:asciiTheme="majorHAnsi" w:hAnsiTheme="majorHAnsi"/>
          <w:sz w:val="22"/>
          <w:szCs w:val="22"/>
          <w:lang w:val="es-ES_tradnl"/>
        </w:rPr>
        <w:t xml:space="preserve">res, vecinos, pares, proveedores de servicios, </w:t>
      </w:r>
      <w:r w:rsidR="003771F1" w:rsidRPr="00DE786E">
        <w:rPr>
          <w:rFonts w:asciiTheme="majorHAnsi" w:hAnsiTheme="majorHAnsi"/>
          <w:sz w:val="22"/>
          <w:szCs w:val="22"/>
          <w:lang w:val="es-ES_tradnl"/>
        </w:rPr>
        <w:t>e</w:t>
      </w:r>
      <w:r w:rsidR="00925CAE" w:rsidRPr="00DE786E">
        <w:rPr>
          <w:rFonts w:asciiTheme="majorHAnsi" w:hAnsiTheme="majorHAnsi"/>
          <w:sz w:val="22"/>
          <w:szCs w:val="22"/>
          <w:lang w:val="es-ES_tradnl"/>
        </w:rPr>
        <w:t>ntre otros</w:t>
      </w:r>
      <w:r w:rsidR="001E63B2">
        <w:rPr>
          <w:rFonts w:asciiTheme="majorHAnsi" w:hAnsiTheme="majorHAnsi"/>
          <w:sz w:val="22"/>
          <w:szCs w:val="22"/>
          <w:lang w:val="es-ES_tradnl"/>
        </w:rPr>
        <w:t>,</w:t>
      </w:r>
      <w:r w:rsidR="00925CAE" w:rsidRPr="00DE786E">
        <w:rPr>
          <w:rFonts w:asciiTheme="majorHAnsi" w:hAnsiTheme="majorHAnsi"/>
          <w:sz w:val="22"/>
          <w:szCs w:val="22"/>
          <w:lang w:val="es-ES_tradnl"/>
        </w:rPr>
        <w:t xml:space="preserve"> y que esta superposición genera efectos acumulativos que tienden a no ser considerados en los estudios que solo exploran la violencia en una esfera de la vida </w:t>
      </w:r>
      <w:r w:rsidR="00773951" w:rsidRPr="00DE786E">
        <w:rPr>
          <w:rFonts w:asciiTheme="majorHAnsi" w:hAnsiTheme="majorHAnsi"/>
          <w:sz w:val="22"/>
          <w:szCs w:val="22"/>
          <w:lang w:val="es-ES_tradnl"/>
        </w:rPr>
        <w:t xml:space="preserve">en </w:t>
      </w:r>
      <w:r w:rsidR="00925CAE" w:rsidRPr="00DE786E">
        <w:rPr>
          <w:rFonts w:asciiTheme="majorHAnsi" w:hAnsiTheme="majorHAnsi"/>
          <w:sz w:val="22"/>
          <w:szCs w:val="22"/>
          <w:lang w:val="es-ES_tradnl"/>
        </w:rPr>
        <w:t>particular</w:t>
      </w:r>
      <w:r w:rsidR="003771F1" w:rsidRPr="00DE786E">
        <w:rPr>
          <w:rFonts w:asciiTheme="majorHAnsi" w:hAnsiTheme="majorHAnsi"/>
          <w:sz w:val="22"/>
          <w:szCs w:val="22"/>
          <w:lang w:val="es-ES_tradnl"/>
        </w:rPr>
        <w:t>.</w:t>
      </w:r>
      <w:r w:rsidR="005F0201" w:rsidRPr="00DE786E">
        <w:rPr>
          <w:rStyle w:val="FootnoteReference"/>
          <w:rFonts w:asciiTheme="majorHAnsi" w:hAnsiTheme="majorHAnsi"/>
          <w:sz w:val="22"/>
          <w:szCs w:val="22"/>
          <w:lang w:val="es-ES_tradnl"/>
        </w:rPr>
        <w:footnoteReference w:id="29"/>
      </w:r>
      <w:r w:rsidR="003771F1" w:rsidRPr="00DE786E">
        <w:rPr>
          <w:rFonts w:asciiTheme="majorHAnsi" w:hAnsiTheme="majorHAnsi"/>
          <w:sz w:val="22"/>
          <w:szCs w:val="22"/>
          <w:lang w:val="es-ES_tradnl"/>
        </w:rPr>
        <w:t xml:space="preserve"> </w:t>
      </w:r>
    </w:p>
    <w:p w14:paraId="7230EB69" w14:textId="70322434" w:rsidR="00F1122B" w:rsidRPr="00DE786E" w:rsidRDefault="00F1122B" w:rsidP="00081CBF">
      <w:pPr>
        <w:ind w:right="360"/>
        <w:jc w:val="both"/>
        <w:rPr>
          <w:rFonts w:asciiTheme="majorHAnsi" w:hAnsiTheme="majorHAnsi" w:cstheme="minorHAnsi"/>
          <w:b/>
          <w:sz w:val="22"/>
          <w:szCs w:val="22"/>
          <w:lang w:val="es-ES_tradnl"/>
        </w:rPr>
      </w:pPr>
    </w:p>
    <w:p w14:paraId="630FF04A" w14:textId="445F6B9A" w:rsidR="009E048D" w:rsidRPr="00DE786E" w:rsidRDefault="001E63B2" w:rsidP="00773951">
      <w:pPr>
        <w:ind w:right="360"/>
        <w:jc w:val="both"/>
        <w:rPr>
          <w:rFonts w:asciiTheme="majorHAnsi" w:hAnsiTheme="majorHAnsi" w:cs="Arial"/>
          <w:sz w:val="22"/>
          <w:szCs w:val="22"/>
          <w:lang w:val="es-ES_tradnl"/>
        </w:rPr>
      </w:pPr>
      <w:r>
        <w:rPr>
          <w:rFonts w:asciiTheme="majorHAnsi" w:hAnsiTheme="majorHAnsi" w:cstheme="minorHAnsi"/>
          <w:sz w:val="22"/>
          <w:szCs w:val="22"/>
          <w:lang w:val="es-ES_tradnl"/>
        </w:rPr>
        <w:t>Igualmente, e</w:t>
      </w:r>
      <w:r w:rsidR="006E3E4B" w:rsidRPr="00DE786E">
        <w:rPr>
          <w:rFonts w:asciiTheme="majorHAnsi" w:hAnsiTheme="majorHAnsi" w:cstheme="minorHAnsi"/>
          <w:sz w:val="22"/>
          <w:szCs w:val="22"/>
          <w:lang w:val="es-ES_tradnl"/>
        </w:rPr>
        <w:t xml:space="preserve">l análisis de los factores de riesgo asociados a las distintas formas de </w:t>
      </w:r>
      <w:r w:rsidR="00925CAE" w:rsidRPr="00DE786E">
        <w:rPr>
          <w:rFonts w:asciiTheme="majorHAnsi" w:hAnsiTheme="majorHAnsi" w:cstheme="minorHAnsi"/>
          <w:sz w:val="22"/>
          <w:szCs w:val="22"/>
          <w:lang w:val="es-ES_tradnl"/>
        </w:rPr>
        <w:t>VCMN</w:t>
      </w:r>
      <w:r w:rsidR="006E3E4B" w:rsidRPr="00DE786E">
        <w:rPr>
          <w:rFonts w:asciiTheme="majorHAnsi" w:hAnsiTheme="majorHAnsi" w:cstheme="minorHAnsi"/>
          <w:sz w:val="22"/>
          <w:szCs w:val="22"/>
          <w:lang w:val="es-ES_tradnl"/>
        </w:rPr>
        <w:t xml:space="preserve"> debe </w:t>
      </w:r>
      <w:r>
        <w:rPr>
          <w:rFonts w:asciiTheme="majorHAnsi" w:hAnsiTheme="majorHAnsi" w:cstheme="minorHAnsi"/>
          <w:sz w:val="22"/>
          <w:szCs w:val="22"/>
          <w:lang w:val="es-ES_tradnl"/>
        </w:rPr>
        <w:t>tomar en cuenta</w:t>
      </w:r>
      <w:r w:rsidR="006E3E4B" w:rsidRPr="00DE786E">
        <w:rPr>
          <w:rFonts w:asciiTheme="majorHAnsi" w:hAnsiTheme="majorHAnsi" w:cstheme="minorHAnsi"/>
          <w:sz w:val="22"/>
          <w:szCs w:val="22"/>
          <w:lang w:val="es-ES_tradnl"/>
        </w:rPr>
        <w:t xml:space="preserve"> que</w:t>
      </w:r>
      <w:r w:rsidR="006E3E4B" w:rsidRPr="00DE786E">
        <w:rPr>
          <w:rFonts w:asciiTheme="majorHAnsi" w:hAnsiTheme="majorHAnsi" w:cstheme="minorHAnsi"/>
          <w:b/>
          <w:sz w:val="22"/>
          <w:szCs w:val="22"/>
          <w:lang w:val="es-ES_tradnl"/>
        </w:rPr>
        <w:t xml:space="preserve"> </w:t>
      </w:r>
      <w:r w:rsidR="006E3E4B" w:rsidRPr="00DE786E">
        <w:rPr>
          <w:rFonts w:asciiTheme="majorHAnsi" w:hAnsiTheme="majorHAnsi" w:cs="Arial"/>
          <w:sz w:val="22"/>
          <w:szCs w:val="22"/>
          <w:lang w:val="es-ES_tradnl"/>
        </w:rPr>
        <w:t>la dinámica entre los factores asociados en los distintos niveles puede variar significativamente en diferentes culturas, contextos y momentos históricos y que por lo tanto, la probabilidad de ser víctima/sobreviviente, testigo y/o perpetrador de violencia no es estática y puede variar según la etapa de ciclo vital y el contexto social.</w:t>
      </w:r>
      <w:r w:rsidR="006E3E4B" w:rsidRPr="00DE786E">
        <w:rPr>
          <w:rStyle w:val="FootnoteReference"/>
          <w:rFonts w:asciiTheme="majorHAnsi" w:hAnsiTheme="majorHAnsi" w:cs="Arial"/>
          <w:sz w:val="22"/>
          <w:szCs w:val="22"/>
          <w:lang w:val="es-ES_tradnl"/>
        </w:rPr>
        <w:footnoteReference w:id="30"/>
      </w:r>
      <w:r w:rsidR="006E3E4B" w:rsidRPr="00DE786E">
        <w:rPr>
          <w:rFonts w:asciiTheme="majorHAnsi" w:hAnsiTheme="majorHAnsi" w:cs="Arial"/>
          <w:sz w:val="22"/>
          <w:szCs w:val="22"/>
          <w:lang w:val="es-ES_tradnl"/>
        </w:rPr>
        <w:t xml:space="preserve"> </w:t>
      </w:r>
      <w:r w:rsidR="009E048D" w:rsidRPr="00DE786E">
        <w:rPr>
          <w:rFonts w:asciiTheme="majorHAnsi" w:hAnsiTheme="majorHAnsi" w:cs="Arial"/>
          <w:sz w:val="22"/>
          <w:szCs w:val="22"/>
          <w:lang w:val="es-ES_tradnl"/>
        </w:rPr>
        <w:t>Asimismo, la acumulación de factores de riesgo es más importante que cualquier factor individual, ya que éstos tienen un efecto aditivo.</w:t>
      </w:r>
      <w:r w:rsidR="009E048D" w:rsidRPr="00DE786E">
        <w:rPr>
          <w:rStyle w:val="FootnoteReference"/>
          <w:rFonts w:asciiTheme="majorHAnsi" w:hAnsiTheme="majorHAnsi" w:cs="Arial"/>
          <w:sz w:val="22"/>
          <w:szCs w:val="22"/>
          <w:lang w:val="es-ES_tradnl"/>
        </w:rPr>
        <w:footnoteReference w:id="31"/>
      </w:r>
      <w:r w:rsidR="009E048D" w:rsidRPr="00DE786E">
        <w:rPr>
          <w:rFonts w:asciiTheme="majorHAnsi" w:hAnsiTheme="majorHAnsi" w:cs="Arial"/>
          <w:sz w:val="22"/>
          <w:szCs w:val="22"/>
          <w:lang w:val="es-ES_tradnl"/>
        </w:rPr>
        <w:t xml:space="preserve">  </w:t>
      </w:r>
    </w:p>
    <w:p w14:paraId="1C5F08AF" w14:textId="77777777" w:rsidR="009E048D" w:rsidRPr="00DE786E" w:rsidRDefault="009E048D" w:rsidP="00773951">
      <w:pPr>
        <w:ind w:right="360"/>
        <w:jc w:val="both"/>
        <w:rPr>
          <w:rFonts w:asciiTheme="majorHAnsi" w:hAnsiTheme="majorHAnsi" w:cs="Arial"/>
          <w:sz w:val="22"/>
          <w:szCs w:val="22"/>
          <w:lang w:val="es-ES_tradnl"/>
        </w:rPr>
      </w:pPr>
    </w:p>
    <w:p w14:paraId="6A43E9C1" w14:textId="2008A59C" w:rsidR="00773951" w:rsidRPr="00DE786E" w:rsidRDefault="00135FC2" w:rsidP="00773951">
      <w:pPr>
        <w:ind w:right="360"/>
        <w:jc w:val="both"/>
        <w:rPr>
          <w:rFonts w:asciiTheme="majorHAnsi" w:hAnsiTheme="majorHAnsi" w:cs="Arial"/>
          <w:sz w:val="22"/>
          <w:szCs w:val="22"/>
          <w:lang w:val="es-ES_tradnl"/>
        </w:rPr>
      </w:pPr>
      <w:r w:rsidRPr="00DE786E">
        <w:rPr>
          <w:rFonts w:asciiTheme="majorHAnsi" w:hAnsiTheme="majorHAnsi" w:cs="Arial"/>
          <w:sz w:val="22"/>
          <w:szCs w:val="22"/>
          <w:lang w:val="es-ES_tradnl"/>
        </w:rPr>
        <w:t xml:space="preserve"> </w:t>
      </w:r>
      <w:r w:rsidR="00183E5D" w:rsidRPr="00DE786E">
        <w:rPr>
          <w:rFonts w:asciiTheme="majorHAnsi" w:hAnsiTheme="majorHAnsi" w:cs="Arial"/>
          <w:sz w:val="22"/>
          <w:szCs w:val="22"/>
          <w:lang w:val="es-ES_tradnl"/>
        </w:rPr>
        <w:t>Un estudio global con información de 66 encuestas de población de 44 países</w:t>
      </w:r>
      <w:r w:rsidR="002A4604" w:rsidRPr="00DE786E">
        <w:rPr>
          <w:rFonts w:asciiTheme="majorHAnsi" w:hAnsiTheme="majorHAnsi" w:cs="Arial"/>
          <w:sz w:val="22"/>
          <w:szCs w:val="22"/>
          <w:lang w:val="es-ES_tradnl"/>
        </w:rPr>
        <w:t xml:space="preserve"> y un total </w:t>
      </w:r>
      <w:r w:rsidR="00183E5D" w:rsidRPr="00DE786E">
        <w:rPr>
          <w:rFonts w:asciiTheme="majorHAnsi" w:hAnsiTheme="majorHAnsi" w:cs="Arial"/>
          <w:sz w:val="22"/>
          <w:szCs w:val="22"/>
          <w:lang w:val="es-ES_tradnl"/>
        </w:rPr>
        <w:t xml:space="preserve">481,205 mujeres </w:t>
      </w:r>
      <w:r w:rsidR="002A4604" w:rsidRPr="00DE786E">
        <w:rPr>
          <w:rFonts w:asciiTheme="majorHAnsi" w:hAnsiTheme="majorHAnsi" w:cs="Arial"/>
          <w:sz w:val="22"/>
          <w:szCs w:val="22"/>
          <w:lang w:val="es-ES_tradnl"/>
        </w:rPr>
        <w:t xml:space="preserve">entrevistadas encontró que </w:t>
      </w:r>
      <w:r w:rsidR="005F21BC" w:rsidRPr="00DE786E">
        <w:rPr>
          <w:rFonts w:asciiTheme="majorHAnsi" w:hAnsiTheme="majorHAnsi" w:cs="Arial"/>
          <w:sz w:val="22"/>
          <w:szCs w:val="22"/>
          <w:lang w:val="es-ES_tradnl"/>
        </w:rPr>
        <w:t xml:space="preserve">factores relacionados con el género a nivel nacional y </w:t>
      </w:r>
      <w:proofErr w:type="spellStart"/>
      <w:r w:rsidR="005F21BC" w:rsidRPr="00DE786E">
        <w:rPr>
          <w:rFonts w:asciiTheme="majorHAnsi" w:hAnsiTheme="majorHAnsi" w:cs="Arial"/>
          <w:sz w:val="22"/>
          <w:szCs w:val="22"/>
          <w:lang w:val="es-ES_tradnl"/>
        </w:rPr>
        <w:t>subnacional</w:t>
      </w:r>
      <w:proofErr w:type="spellEnd"/>
      <w:r w:rsidR="005F21BC" w:rsidRPr="00DE786E">
        <w:rPr>
          <w:rFonts w:asciiTheme="majorHAnsi" w:hAnsiTheme="majorHAnsi" w:cs="Arial"/>
          <w:sz w:val="22"/>
          <w:szCs w:val="22"/>
          <w:lang w:val="es-ES_tradnl"/>
        </w:rPr>
        <w:t xml:space="preserve"> </w:t>
      </w:r>
      <w:r w:rsidR="009E048D" w:rsidRPr="00DE786E">
        <w:rPr>
          <w:rFonts w:asciiTheme="majorHAnsi" w:hAnsiTheme="majorHAnsi" w:cs="Arial"/>
          <w:sz w:val="22"/>
          <w:szCs w:val="22"/>
          <w:lang w:val="es-ES_tradnl"/>
        </w:rPr>
        <w:t xml:space="preserve">permiten </w:t>
      </w:r>
      <w:r w:rsidR="005F21BC" w:rsidRPr="00DE786E">
        <w:rPr>
          <w:rFonts w:asciiTheme="majorHAnsi" w:hAnsiTheme="majorHAnsi" w:cs="Arial"/>
          <w:sz w:val="22"/>
          <w:szCs w:val="22"/>
          <w:lang w:val="es-ES_tradnl"/>
        </w:rPr>
        <w:t xml:space="preserve">predecir la prevalencia de violencia física y sexual por la pareja en los últimos 12 meses. </w:t>
      </w:r>
      <w:r w:rsidR="002D2A89" w:rsidRPr="00DE786E">
        <w:rPr>
          <w:rFonts w:asciiTheme="majorHAnsi" w:hAnsiTheme="majorHAnsi" w:cs="Arial"/>
          <w:sz w:val="22"/>
          <w:szCs w:val="22"/>
          <w:lang w:val="es-ES_tradnl"/>
        </w:rPr>
        <w:t>Entre los factores que predicen la distribución geográfica de la violencia por la pareja a nivel mundial se encuentran l</w:t>
      </w:r>
      <w:r w:rsidR="009E048D" w:rsidRPr="00DE786E">
        <w:rPr>
          <w:rFonts w:asciiTheme="majorHAnsi" w:hAnsiTheme="majorHAnsi" w:cs="Arial"/>
          <w:sz w:val="22"/>
          <w:szCs w:val="22"/>
          <w:lang w:val="es-ES_tradnl"/>
        </w:rPr>
        <w:t>a</w:t>
      </w:r>
      <w:r w:rsidR="002D2A89" w:rsidRPr="00DE786E">
        <w:rPr>
          <w:rFonts w:asciiTheme="majorHAnsi" w:hAnsiTheme="majorHAnsi" w:cs="Arial"/>
          <w:sz w:val="22"/>
          <w:szCs w:val="22"/>
          <w:lang w:val="es-ES_tradnl"/>
        </w:rPr>
        <w:t xml:space="preserve"> aceptación de </w:t>
      </w:r>
      <w:r w:rsidR="009E048D" w:rsidRPr="00DE786E">
        <w:rPr>
          <w:rFonts w:asciiTheme="majorHAnsi" w:hAnsiTheme="majorHAnsi" w:cs="Arial"/>
          <w:sz w:val="22"/>
          <w:szCs w:val="22"/>
          <w:lang w:val="es-ES_tradnl"/>
        </w:rPr>
        <w:t>normas de género</w:t>
      </w:r>
      <w:r w:rsidR="002D2A89" w:rsidRPr="00DE786E">
        <w:rPr>
          <w:rFonts w:asciiTheme="majorHAnsi" w:hAnsiTheme="majorHAnsi" w:cs="Arial"/>
          <w:sz w:val="22"/>
          <w:szCs w:val="22"/>
          <w:lang w:val="es-ES_tradnl"/>
        </w:rPr>
        <w:t xml:space="preserve"> que imponen </w:t>
      </w:r>
      <w:r w:rsidR="009E048D" w:rsidRPr="00DE786E">
        <w:rPr>
          <w:rFonts w:asciiTheme="majorHAnsi" w:hAnsiTheme="majorHAnsi" w:cs="Arial"/>
          <w:sz w:val="22"/>
          <w:szCs w:val="22"/>
          <w:lang w:val="es-ES_tradnl"/>
        </w:rPr>
        <w:t xml:space="preserve">la autoridad del hombre sobre la mujer, que justifican la violencia física contra la esposa/pareja y </w:t>
      </w:r>
      <w:r w:rsidR="006052E7">
        <w:rPr>
          <w:rFonts w:asciiTheme="majorHAnsi" w:hAnsiTheme="majorHAnsi" w:cs="Arial"/>
          <w:sz w:val="22"/>
          <w:szCs w:val="22"/>
          <w:lang w:val="es-ES_tradnl"/>
        </w:rPr>
        <w:t>a su vez también determina</w:t>
      </w:r>
      <w:r w:rsidR="001E63B2">
        <w:rPr>
          <w:rFonts w:asciiTheme="majorHAnsi" w:hAnsiTheme="majorHAnsi" w:cs="Arial"/>
          <w:sz w:val="22"/>
          <w:szCs w:val="22"/>
          <w:lang w:val="es-ES_tradnl"/>
        </w:rPr>
        <w:t>n</w:t>
      </w:r>
      <w:r w:rsidR="006052E7">
        <w:rPr>
          <w:rFonts w:asciiTheme="majorHAnsi" w:hAnsiTheme="majorHAnsi" w:cs="Arial"/>
          <w:sz w:val="22"/>
          <w:szCs w:val="22"/>
          <w:lang w:val="es-ES_tradnl"/>
        </w:rPr>
        <w:t xml:space="preserve"> </w:t>
      </w:r>
      <w:r w:rsidR="002D2A89" w:rsidRPr="00DE786E">
        <w:rPr>
          <w:rFonts w:asciiTheme="majorHAnsi" w:hAnsiTheme="majorHAnsi" w:cs="Arial"/>
          <w:sz w:val="22"/>
          <w:szCs w:val="22"/>
          <w:lang w:val="es-ES_tradnl"/>
        </w:rPr>
        <w:t xml:space="preserve">hasta qué punto </w:t>
      </w:r>
      <w:r w:rsidR="009E048D" w:rsidRPr="00DE786E">
        <w:rPr>
          <w:rFonts w:asciiTheme="majorHAnsi" w:hAnsiTheme="majorHAnsi" w:cs="Arial"/>
          <w:sz w:val="22"/>
          <w:szCs w:val="22"/>
          <w:lang w:val="es-ES_tradnl"/>
        </w:rPr>
        <w:t xml:space="preserve">las leyes y prácticas </w:t>
      </w:r>
      <w:r w:rsidR="002D2A89" w:rsidRPr="00DE786E">
        <w:rPr>
          <w:rFonts w:asciiTheme="majorHAnsi" w:hAnsiTheme="majorHAnsi" w:cs="Arial"/>
          <w:sz w:val="22"/>
          <w:szCs w:val="22"/>
          <w:lang w:val="es-ES_tradnl"/>
        </w:rPr>
        <w:t xml:space="preserve">sociales </w:t>
      </w:r>
      <w:r w:rsidR="009E048D" w:rsidRPr="00DE786E">
        <w:rPr>
          <w:rFonts w:asciiTheme="majorHAnsi" w:hAnsiTheme="majorHAnsi" w:cs="Arial"/>
          <w:sz w:val="22"/>
          <w:szCs w:val="22"/>
          <w:lang w:val="es-ES_tradnl"/>
        </w:rPr>
        <w:t>determinan desventajas de las mujeres en comparación con los hombres respecto al acceso a la tierra, la propiedad y otros recursos productivos</w:t>
      </w:r>
      <w:r w:rsidR="009651EB" w:rsidRPr="00DE786E">
        <w:rPr>
          <w:rFonts w:asciiTheme="majorHAnsi" w:hAnsiTheme="majorHAnsi" w:cs="Arial"/>
          <w:sz w:val="22"/>
          <w:szCs w:val="22"/>
          <w:lang w:val="es-ES_tradnl"/>
        </w:rPr>
        <w:t>.</w:t>
      </w:r>
      <w:r w:rsidR="005F21BC" w:rsidRPr="00DE786E">
        <w:rPr>
          <w:rStyle w:val="FootnoteReference"/>
          <w:rFonts w:asciiTheme="majorHAnsi" w:hAnsiTheme="majorHAnsi" w:cs="Arial"/>
          <w:sz w:val="22"/>
          <w:szCs w:val="22"/>
          <w:lang w:val="es-ES_tradnl"/>
        </w:rPr>
        <w:footnoteReference w:id="32"/>
      </w:r>
      <w:r w:rsidR="009651EB" w:rsidRPr="00DE786E">
        <w:rPr>
          <w:rFonts w:asciiTheme="majorHAnsi" w:hAnsiTheme="majorHAnsi" w:cs="Arial"/>
          <w:sz w:val="22"/>
          <w:szCs w:val="22"/>
          <w:lang w:val="es-ES_tradnl"/>
        </w:rPr>
        <w:t xml:space="preserve">  </w:t>
      </w:r>
      <w:r w:rsidR="00CE492F" w:rsidRPr="00DE786E">
        <w:rPr>
          <w:rFonts w:asciiTheme="majorHAnsi" w:hAnsiTheme="majorHAnsi" w:cs="Arial"/>
          <w:sz w:val="22"/>
          <w:szCs w:val="22"/>
          <w:lang w:val="es-ES_tradnl"/>
        </w:rPr>
        <w:t>En este sentido, e</w:t>
      </w:r>
      <w:r w:rsidRPr="00DE786E">
        <w:rPr>
          <w:rFonts w:asciiTheme="majorHAnsi" w:hAnsiTheme="majorHAnsi" w:cs="Arial"/>
          <w:sz w:val="22"/>
          <w:szCs w:val="22"/>
          <w:lang w:val="es-ES_tradnl"/>
        </w:rPr>
        <w:t xml:space="preserve">l enfoque de determinantes sociales de la violencia ha permitido </w:t>
      </w:r>
      <w:r w:rsidR="00A35AAB" w:rsidRPr="00DE786E">
        <w:rPr>
          <w:rFonts w:asciiTheme="majorHAnsi" w:hAnsiTheme="majorHAnsi" w:cs="Arial"/>
          <w:sz w:val="22"/>
          <w:szCs w:val="22"/>
          <w:lang w:val="es-ES_tradnl"/>
        </w:rPr>
        <w:t xml:space="preserve">generar evidencia que establece </w:t>
      </w:r>
      <w:r w:rsidRPr="00DE786E">
        <w:rPr>
          <w:rFonts w:asciiTheme="majorHAnsi" w:hAnsiTheme="majorHAnsi" w:cs="Arial"/>
          <w:sz w:val="22"/>
          <w:szCs w:val="22"/>
          <w:lang w:val="es-ES_tradnl"/>
        </w:rPr>
        <w:t xml:space="preserve">las normas de género como determinante estructural transversal que atraviesa los distintos niveles de la ecología social (individual, familiar, comunitaria, social) </w:t>
      </w:r>
      <w:r w:rsidR="002E16B9" w:rsidRPr="00DE786E">
        <w:rPr>
          <w:rFonts w:asciiTheme="majorHAnsi" w:hAnsiTheme="majorHAnsi" w:cs="Arial"/>
          <w:sz w:val="22"/>
          <w:szCs w:val="22"/>
          <w:lang w:val="es-ES_tradnl"/>
        </w:rPr>
        <w:t xml:space="preserve">asociado a las causas y consecuencias de la VCMN así como las respuestas sociales al problema. </w:t>
      </w:r>
    </w:p>
    <w:p w14:paraId="198ABAEE" w14:textId="77777777" w:rsidR="00773951" w:rsidRPr="00DE786E" w:rsidRDefault="00773951" w:rsidP="00773951">
      <w:pPr>
        <w:ind w:right="360"/>
        <w:jc w:val="both"/>
        <w:rPr>
          <w:rFonts w:asciiTheme="majorHAnsi" w:hAnsiTheme="majorHAnsi" w:cs="Arial"/>
          <w:sz w:val="22"/>
          <w:szCs w:val="22"/>
          <w:lang w:val="es-ES_tradnl"/>
        </w:rPr>
      </w:pPr>
    </w:p>
    <w:p w14:paraId="4BCC38D4" w14:textId="5C874E57" w:rsidR="00E024DC" w:rsidRPr="00DE786E" w:rsidRDefault="002E16B9" w:rsidP="00E024DC">
      <w:pPr>
        <w:ind w:right="360"/>
        <w:jc w:val="both"/>
        <w:rPr>
          <w:rFonts w:asciiTheme="majorHAnsi" w:hAnsiTheme="majorHAnsi" w:cs="Arial"/>
          <w:sz w:val="22"/>
          <w:szCs w:val="22"/>
          <w:lang w:val="es-ES_tradnl"/>
        </w:rPr>
      </w:pPr>
      <w:r w:rsidRPr="00DE786E">
        <w:rPr>
          <w:rFonts w:asciiTheme="majorHAnsi" w:hAnsiTheme="majorHAnsi" w:cstheme="minorHAnsi"/>
          <w:sz w:val="22"/>
          <w:szCs w:val="22"/>
          <w:lang w:val="es-ES_tradnl"/>
        </w:rPr>
        <w:t>Dada</w:t>
      </w:r>
      <w:r w:rsidR="00D907A1" w:rsidRPr="00DE786E">
        <w:rPr>
          <w:rFonts w:asciiTheme="majorHAnsi" w:hAnsiTheme="majorHAnsi" w:cstheme="minorHAnsi"/>
          <w:sz w:val="22"/>
          <w:szCs w:val="22"/>
          <w:lang w:val="es-ES_tradnl"/>
        </w:rPr>
        <w:t xml:space="preserve"> la ausencia de estudios sobre los factores de riesgo </w:t>
      </w:r>
      <w:r w:rsidR="00DB3CBC" w:rsidRPr="00DE786E">
        <w:rPr>
          <w:rFonts w:asciiTheme="majorHAnsi" w:hAnsiTheme="majorHAnsi" w:cstheme="minorHAnsi"/>
          <w:sz w:val="22"/>
          <w:szCs w:val="22"/>
          <w:lang w:val="es-ES_tradnl"/>
        </w:rPr>
        <w:t xml:space="preserve">y protectores </w:t>
      </w:r>
      <w:r w:rsidR="00D907A1" w:rsidRPr="00DE786E">
        <w:rPr>
          <w:rFonts w:asciiTheme="majorHAnsi" w:hAnsiTheme="majorHAnsi" w:cstheme="minorHAnsi"/>
          <w:sz w:val="22"/>
          <w:szCs w:val="22"/>
          <w:lang w:val="es-ES_tradnl"/>
        </w:rPr>
        <w:t xml:space="preserve">en </w:t>
      </w:r>
      <w:proofErr w:type="gramStart"/>
      <w:r w:rsidR="00D907A1" w:rsidRPr="00DE786E">
        <w:rPr>
          <w:rFonts w:asciiTheme="majorHAnsi" w:hAnsiTheme="majorHAnsi" w:cstheme="minorHAnsi"/>
          <w:sz w:val="22"/>
          <w:szCs w:val="22"/>
          <w:lang w:val="es-ES_tradnl"/>
        </w:rPr>
        <w:t>los niveles comunitario</w:t>
      </w:r>
      <w:proofErr w:type="gramEnd"/>
      <w:r w:rsidR="00D907A1" w:rsidRPr="00DE786E">
        <w:rPr>
          <w:rFonts w:asciiTheme="majorHAnsi" w:hAnsiTheme="majorHAnsi" w:cstheme="minorHAnsi"/>
          <w:sz w:val="22"/>
          <w:szCs w:val="22"/>
          <w:lang w:val="es-ES_tradnl"/>
        </w:rPr>
        <w:t xml:space="preserve"> y </w:t>
      </w:r>
      <w:r w:rsidR="00CE492F" w:rsidRPr="00DE786E">
        <w:rPr>
          <w:rFonts w:asciiTheme="majorHAnsi" w:hAnsiTheme="majorHAnsi" w:cstheme="minorHAnsi"/>
          <w:sz w:val="22"/>
          <w:szCs w:val="22"/>
          <w:lang w:val="es-ES_tradnl"/>
        </w:rPr>
        <w:t>macro</w:t>
      </w:r>
      <w:r w:rsidRPr="00DE786E">
        <w:rPr>
          <w:rFonts w:asciiTheme="majorHAnsi" w:hAnsiTheme="majorHAnsi" w:cstheme="minorHAnsi"/>
          <w:sz w:val="22"/>
          <w:szCs w:val="22"/>
          <w:lang w:val="es-ES_tradnl"/>
        </w:rPr>
        <w:t xml:space="preserve"> en el país</w:t>
      </w:r>
      <w:r w:rsidR="00D907A1" w:rsidRPr="00DE786E">
        <w:rPr>
          <w:rFonts w:asciiTheme="majorHAnsi" w:hAnsiTheme="majorHAnsi" w:cstheme="minorHAnsi"/>
          <w:sz w:val="22"/>
          <w:szCs w:val="22"/>
          <w:lang w:val="es-ES_tradnl"/>
        </w:rPr>
        <w:t>, el análisis de l</w:t>
      </w:r>
      <w:r w:rsidR="00692130" w:rsidRPr="00DE786E">
        <w:rPr>
          <w:rFonts w:asciiTheme="majorHAnsi" w:hAnsiTheme="majorHAnsi" w:cstheme="minorHAnsi"/>
          <w:sz w:val="22"/>
          <w:szCs w:val="22"/>
          <w:lang w:val="es-ES_tradnl"/>
        </w:rPr>
        <w:t xml:space="preserve">os factores de riesgo </w:t>
      </w:r>
      <w:r w:rsidR="00D907A1" w:rsidRPr="00DE786E">
        <w:rPr>
          <w:rFonts w:asciiTheme="majorHAnsi" w:hAnsiTheme="majorHAnsi" w:cstheme="minorHAnsi"/>
          <w:sz w:val="22"/>
          <w:szCs w:val="22"/>
          <w:lang w:val="es-ES_tradnl"/>
        </w:rPr>
        <w:t xml:space="preserve">presentado en este informe aborda solo los </w:t>
      </w:r>
      <w:r w:rsidR="00DB3CBC" w:rsidRPr="00DE786E">
        <w:rPr>
          <w:rFonts w:asciiTheme="majorHAnsi" w:hAnsiTheme="majorHAnsi" w:cstheme="minorHAnsi"/>
          <w:sz w:val="22"/>
          <w:szCs w:val="22"/>
          <w:lang w:val="es-ES_tradnl"/>
        </w:rPr>
        <w:t xml:space="preserve">relativos </w:t>
      </w:r>
      <w:r w:rsidR="00D907A1" w:rsidRPr="00DE786E">
        <w:rPr>
          <w:rFonts w:asciiTheme="majorHAnsi" w:hAnsiTheme="majorHAnsi" w:cstheme="minorHAnsi"/>
          <w:sz w:val="22"/>
          <w:szCs w:val="22"/>
          <w:lang w:val="es-ES_tradnl"/>
        </w:rPr>
        <w:t>a</w:t>
      </w:r>
      <w:r w:rsidR="00692130" w:rsidRPr="00DE786E">
        <w:rPr>
          <w:rFonts w:asciiTheme="majorHAnsi" w:hAnsiTheme="majorHAnsi" w:cstheme="minorHAnsi"/>
          <w:sz w:val="22"/>
          <w:szCs w:val="22"/>
          <w:lang w:val="es-ES_tradnl"/>
        </w:rPr>
        <w:t xml:space="preserve"> nivel individual</w:t>
      </w:r>
      <w:r w:rsidR="00D907A1" w:rsidRPr="00DE786E">
        <w:rPr>
          <w:rFonts w:asciiTheme="majorHAnsi" w:hAnsiTheme="majorHAnsi" w:cstheme="minorHAnsi"/>
          <w:sz w:val="22"/>
          <w:szCs w:val="22"/>
          <w:lang w:val="es-ES_tradnl"/>
        </w:rPr>
        <w:t xml:space="preserve">. </w:t>
      </w:r>
      <w:r w:rsidR="00DB3CBC" w:rsidRPr="00DE786E">
        <w:rPr>
          <w:rFonts w:asciiTheme="majorHAnsi" w:hAnsiTheme="majorHAnsi" w:cstheme="minorHAnsi"/>
          <w:sz w:val="22"/>
          <w:szCs w:val="22"/>
          <w:lang w:val="es-ES_tradnl"/>
        </w:rPr>
        <w:t>A</w:t>
      </w:r>
      <w:r w:rsidR="00D907A1" w:rsidRPr="00DE786E">
        <w:rPr>
          <w:rFonts w:asciiTheme="majorHAnsi" w:hAnsiTheme="majorHAnsi" w:cstheme="minorHAnsi"/>
          <w:sz w:val="22"/>
          <w:szCs w:val="22"/>
          <w:lang w:val="es-ES_tradnl"/>
        </w:rPr>
        <w:t xml:space="preserve">unque la evidencia producida en América Latina y el Caribe sobre </w:t>
      </w:r>
      <w:r w:rsidR="00F8039D" w:rsidRPr="00DE786E">
        <w:rPr>
          <w:rFonts w:asciiTheme="majorHAnsi" w:hAnsiTheme="majorHAnsi" w:cstheme="minorHAnsi"/>
          <w:sz w:val="22"/>
          <w:szCs w:val="22"/>
          <w:lang w:val="es-ES_tradnl"/>
        </w:rPr>
        <w:t xml:space="preserve">éstos </w:t>
      </w:r>
      <w:r w:rsidR="00D907A1" w:rsidRPr="00DE786E">
        <w:rPr>
          <w:rFonts w:asciiTheme="majorHAnsi" w:hAnsiTheme="majorHAnsi" w:cstheme="minorHAnsi"/>
          <w:sz w:val="22"/>
          <w:szCs w:val="22"/>
          <w:lang w:val="es-ES_tradnl"/>
        </w:rPr>
        <w:t xml:space="preserve">factores es limitada, estudios en países </w:t>
      </w:r>
      <w:r w:rsidR="00BD36AB" w:rsidRPr="00DE786E">
        <w:rPr>
          <w:rFonts w:asciiTheme="majorHAnsi" w:hAnsiTheme="majorHAnsi" w:cstheme="minorHAnsi"/>
          <w:sz w:val="22"/>
          <w:szCs w:val="22"/>
          <w:lang w:val="es-ES_tradnl"/>
        </w:rPr>
        <w:t xml:space="preserve">de ingreso alto muestran que no solo la </w:t>
      </w:r>
      <w:r w:rsidR="00F05176" w:rsidRPr="00DE786E">
        <w:rPr>
          <w:rFonts w:asciiTheme="majorHAnsi" w:hAnsiTheme="majorHAnsi" w:cstheme="minorHAnsi"/>
          <w:sz w:val="22"/>
          <w:szCs w:val="22"/>
          <w:lang w:val="es-ES_tradnl"/>
        </w:rPr>
        <w:t xml:space="preserve">victimización directa o </w:t>
      </w:r>
      <w:r w:rsidR="007E5AA0" w:rsidRPr="00DE786E">
        <w:rPr>
          <w:rFonts w:asciiTheme="majorHAnsi" w:hAnsiTheme="majorHAnsi" w:cstheme="minorHAnsi"/>
          <w:sz w:val="22"/>
          <w:szCs w:val="22"/>
          <w:lang w:val="es-ES_tradnl"/>
        </w:rPr>
        <w:t xml:space="preserve">indirecta </w:t>
      </w:r>
      <w:r w:rsidR="00BD36AB" w:rsidRPr="00DE786E">
        <w:rPr>
          <w:rFonts w:asciiTheme="majorHAnsi" w:hAnsiTheme="majorHAnsi" w:cstheme="minorHAnsi"/>
          <w:sz w:val="22"/>
          <w:szCs w:val="22"/>
          <w:lang w:val="es-ES_tradnl"/>
        </w:rPr>
        <w:t xml:space="preserve">en la familia </w:t>
      </w:r>
      <w:r w:rsidR="00F05176" w:rsidRPr="00DE786E">
        <w:rPr>
          <w:rFonts w:asciiTheme="majorHAnsi" w:hAnsiTheme="majorHAnsi" w:cstheme="minorHAnsi"/>
          <w:sz w:val="22"/>
          <w:szCs w:val="22"/>
          <w:lang w:val="es-ES_tradnl"/>
        </w:rPr>
        <w:t>se asocia por problemas de</w:t>
      </w:r>
      <w:r w:rsidR="00BD36AB" w:rsidRPr="00DE786E">
        <w:rPr>
          <w:rFonts w:asciiTheme="majorHAnsi" w:hAnsiTheme="majorHAnsi" w:cstheme="minorHAnsi"/>
          <w:sz w:val="22"/>
          <w:szCs w:val="22"/>
          <w:lang w:val="es-ES_tradnl"/>
        </w:rPr>
        <w:t xml:space="preserve"> desarrollo y la salud de las mujeres, niñas, niños y adolescentes, sino que la exposición de la violencia nivel comunitario y </w:t>
      </w:r>
      <w:proofErr w:type="spellStart"/>
      <w:r w:rsidR="00BD36AB" w:rsidRPr="00DE786E">
        <w:rPr>
          <w:rFonts w:asciiTheme="majorHAnsi" w:hAnsiTheme="majorHAnsi" w:cstheme="minorHAnsi"/>
          <w:sz w:val="22"/>
          <w:szCs w:val="22"/>
          <w:lang w:val="es-ES_tradnl"/>
        </w:rPr>
        <w:t>societal</w:t>
      </w:r>
      <w:proofErr w:type="spellEnd"/>
      <w:r w:rsidR="00133AF9" w:rsidRPr="00DE786E">
        <w:rPr>
          <w:rFonts w:asciiTheme="majorHAnsi" w:hAnsiTheme="majorHAnsi" w:cstheme="minorHAnsi"/>
          <w:sz w:val="22"/>
          <w:szCs w:val="22"/>
          <w:lang w:val="es-ES_tradnl"/>
        </w:rPr>
        <w:t xml:space="preserve"> tiene consecuencias</w:t>
      </w:r>
      <w:r w:rsidR="00773951" w:rsidRPr="00DE786E">
        <w:rPr>
          <w:rFonts w:asciiTheme="majorHAnsi" w:hAnsiTheme="majorHAnsi" w:cstheme="minorHAnsi"/>
          <w:sz w:val="22"/>
          <w:szCs w:val="22"/>
          <w:lang w:val="es-ES_tradnl"/>
        </w:rPr>
        <w:t xml:space="preserve"> graves en las distintas esferas de la vida</w:t>
      </w:r>
      <w:r w:rsidR="00BD36AB" w:rsidRPr="00DE786E">
        <w:rPr>
          <w:rFonts w:asciiTheme="majorHAnsi" w:hAnsiTheme="majorHAnsi" w:cstheme="minorHAnsi"/>
          <w:sz w:val="22"/>
          <w:szCs w:val="22"/>
          <w:lang w:val="es-ES_tradnl"/>
        </w:rPr>
        <w:t>.</w:t>
      </w:r>
      <w:r w:rsidR="009407EC" w:rsidRPr="00DE786E">
        <w:rPr>
          <w:rFonts w:asciiTheme="majorHAnsi" w:hAnsiTheme="majorHAnsi" w:cstheme="minorHAnsi"/>
          <w:sz w:val="22"/>
          <w:szCs w:val="22"/>
          <w:lang w:val="es-ES_tradnl"/>
        </w:rPr>
        <w:t xml:space="preserve"> </w:t>
      </w:r>
      <w:r w:rsidR="00133AF9" w:rsidRPr="00DE786E">
        <w:rPr>
          <w:rFonts w:asciiTheme="majorHAnsi" w:hAnsiTheme="majorHAnsi" w:cstheme="minorHAnsi"/>
          <w:sz w:val="22"/>
          <w:szCs w:val="22"/>
          <w:lang w:val="es-ES_tradnl"/>
        </w:rPr>
        <w:t>Por ejemplo, en un estudio con adolescentes en Estados Unidos sobre violencia en la comunidad se encontró que ésta puede estar asociada a problemas emocionales y de conducta incluyendo estrés post traumático,  síntomas de internalización, conducta antisocial, abuso de sustancias y problemas académicos, con variaciones según sexo.</w:t>
      </w:r>
      <w:r w:rsidR="00133AF9" w:rsidRPr="00DE786E">
        <w:rPr>
          <w:rStyle w:val="FootnoteReference"/>
          <w:rFonts w:asciiTheme="majorHAnsi" w:hAnsiTheme="majorHAnsi" w:cs="Times"/>
          <w:sz w:val="24"/>
          <w:szCs w:val="24"/>
          <w:lang w:val="es-ES_tradnl"/>
        </w:rPr>
        <w:footnoteReference w:id="33"/>
      </w:r>
      <w:r w:rsidR="00133AF9" w:rsidRPr="00DE786E">
        <w:rPr>
          <w:rFonts w:asciiTheme="majorHAnsi" w:hAnsiTheme="majorHAnsi" w:cstheme="minorHAnsi"/>
          <w:sz w:val="22"/>
          <w:szCs w:val="22"/>
          <w:lang w:val="es-ES_tradnl"/>
        </w:rPr>
        <w:t xml:space="preserve"> </w:t>
      </w:r>
      <w:r w:rsidR="009407EC" w:rsidRPr="00DE786E">
        <w:rPr>
          <w:rFonts w:asciiTheme="majorHAnsi" w:hAnsiTheme="majorHAnsi" w:cstheme="minorHAnsi"/>
          <w:sz w:val="22"/>
          <w:szCs w:val="22"/>
          <w:lang w:val="es-ES_tradnl"/>
        </w:rPr>
        <w:t xml:space="preserve">Igualmente, </w:t>
      </w:r>
      <w:r w:rsidR="00773951" w:rsidRPr="00DE786E">
        <w:rPr>
          <w:rFonts w:asciiTheme="majorHAnsi" w:hAnsiTheme="majorHAnsi" w:cs="Arial"/>
          <w:sz w:val="22"/>
          <w:szCs w:val="22"/>
          <w:lang w:val="es-ES_tradnl"/>
        </w:rPr>
        <w:t>e</w:t>
      </w:r>
      <w:r w:rsidR="009407EC" w:rsidRPr="00DE786E">
        <w:rPr>
          <w:rFonts w:asciiTheme="majorHAnsi" w:hAnsiTheme="majorHAnsi" w:cs="Arial"/>
          <w:sz w:val="22"/>
          <w:szCs w:val="22"/>
          <w:lang w:val="es-ES_tradnl"/>
        </w:rPr>
        <w:t xml:space="preserve">s importante considerar las intersecciones </w:t>
      </w:r>
      <w:r w:rsidR="00EB3688">
        <w:rPr>
          <w:rFonts w:asciiTheme="majorHAnsi" w:hAnsiTheme="majorHAnsi" w:cs="Arial"/>
          <w:sz w:val="22"/>
          <w:szCs w:val="22"/>
          <w:lang w:val="es-ES_tradnl"/>
        </w:rPr>
        <w:t xml:space="preserve">de las </w:t>
      </w:r>
      <w:r w:rsidR="009407EC" w:rsidRPr="00DE786E">
        <w:rPr>
          <w:rFonts w:asciiTheme="majorHAnsi" w:hAnsiTheme="majorHAnsi" w:cs="Arial"/>
          <w:sz w:val="22"/>
          <w:szCs w:val="22"/>
          <w:lang w:val="es-ES_tradnl"/>
        </w:rPr>
        <w:t>distintas formas de V</w:t>
      </w:r>
      <w:r w:rsidR="00133AF9" w:rsidRPr="00DE786E">
        <w:rPr>
          <w:rFonts w:asciiTheme="majorHAnsi" w:hAnsiTheme="majorHAnsi" w:cs="Arial"/>
          <w:sz w:val="22"/>
          <w:szCs w:val="22"/>
          <w:lang w:val="es-ES_tradnl"/>
        </w:rPr>
        <w:t>CMN</w:t>
      </w:r>
      <w:r w:rsidR="009407EC" w:rsidRPr="00DE786E">
        <w:rPr>
          <w:rFonts w:asciiTheme="majorHAnsi" w:hAnsiTheme="majorHAnsi" w:cs="Arial"/>
          <w:sz w:val="22"/>
          <w:szCs w:val="22"/>
          <w:lang w:val="es-ES_tradnl"/>
        </w:rPr>
        <w:t xml:space="preserve"> </w:t>
      </w:r>
      <w:r w:rsidR="00EB3688">
        <w:rPr>
          <w:rFonts w:asciiTheme="majorHAnsi" w:hAnsiTheme="majorHAnsi" w:cs="Arial"/>
          <w:sz w:val="22"/>
          <w:szCs w:val="22"/>
          <w:lang w:val="es-ES_tradnl"/>
        </w:rPr>
        <w:t xml:space="preserve">entre sí </w:t>
      </w:r>
      <w:r w:rsidR="009407EC" w:rsidRPr="00DE786E">
        <w:rPr>
          <w:rFonts w:asciiTheme="majorHAnsi" w:hAnsiTheme="majorHAnsi" w:cs="Arial"/>
          <w:sz w:val="22"/>
          <w:szCs w:val="22"/>
          <w:lang w:val="es-ES_tradnl"/>
        </w:rPr>
        <w:t>y además con otras formas de violencia (social, por ejemplo).</w:t>
      </w:r>
      <w:r w:rsidR="009407EC" w:rsidRPr="00DE786E">
        <w:rPr>
          <w:rStyle w:val="FootnoteReference"/>
          <w:rFonts w:asciiTheme="majorHAnsi" w:hAnsiTheme="majorHAnsi" w:cs="Arial"/>
          <w:sz w:val="22"/>
          <w:szCs w:val="22"/>
          <w:lang w:val="es-ES_tradnl"/>
        </w:rPr>
        <w:footnoteReference w:id="34"/>
      </w:r>
      <w:r w:rsidR="009407EC" w:rsidRPr="00DE786E">
        <w:rPr>
          <w:rFonts w:asciiTheme="majorHAnsi" w:hAnsiTheme="majorHAnsi" w:cs="Arial"/>
          <w:sz w:val="22"/>
          <w:szCs w:val="22"/>
          <w:lang w:val="es-ES_tradnl"/>
        </w:rPr>
        <w:t xml:space="preserve"> </w:t>
      </w:r>
    </w:p>
    <w:p w14:paraId="2D052486" w14:textId="77777777" w:rsidR="00E024DC" w:rsidRPr="00DE786E" w:rsidRDefault="00E024DC" w:rsidP="00E024DC">
      <w:pPr>
        <w:ind w:right="360"/>
        <w:jc w:val="both"/>
        <w:rPr>
          <w:rFonts w:asciiTheme="majorHAnsi" w:hAnsiTheme="majorHAnsi" w:cs="Arial"/>
          <w:sz w:val="22"/>
          <w:szCs w:val="22"/>
          <w:lang w:val="es-ES_tradnl"/>
        </w:rPr>
      </w:pPr>
    </w:p>
    <w:p w14:paraId="14BCF3AE" w14:textId="035242D1" w:rsidR="006A7D60" w:rsidRDefault="008A383A" w:rsidP="00E024DC">
      <w:pPr>
        <w:ind w:right="360"/>
        <w:jc w:val="both"/>
        <w:rPr>
          <w:rFonts w:asciiTheme="majorHAnsi" w:hAnsiTheme="majorHAnsi" w:cs="Arial"/>
          <w:sz w:val="22"/>
          <w:szCs w:val="22"/>
          <w:lang w:val="es-ES_tradnl"/>
        </w:rPr>
      </w:pPr>
      <w:r w:rsidRPr="00DE786E">
        <w:rPr>
          <w:rFonts w:asciiTheme="majorHAnsi" w:hAnsiTheme="majorHAnsi" w:cstheme="minorHAnsi"/>
          <w:sz w:val="22"/>
          <w:szCs w:val="22"/>
          <w:lang w:val="es-ES_tradnl"/>
        </w:rPr>
        <w:t xml:space="preserve">Por último, el análisis de los factores asociados a VCMN debe incorporar una revisión de los </w:t>
      </w:r>
      <w:r w:rsidR="006A7D60" w:rsidRPr="00DE786E">
        <w:rPr>
          <w:rFonts w:asciiTheme="majorHAnsi" w:hAnsiTheme="majorHAnsi" w:cs="Arial"/>
          <w:sz w:val="22"/>
          <w:szCs w:val="22"/>
          <w:lang w:val="es-ES_tradnl"/>
        </w:rPr>
        <w:t>factores protectores</w:t>
      </w:r>
      <w:r w:rsidRPr="00DE786E">
        <w:rPr>
          <w:rFonts w:asciiTheme="majorHAnsi" w:hAnsiTheme="majorHAnsi" w:cs="Arial"/>
          <w:sz w:val="22"/>
          <w:szCs w:val="22"/>
          <w:lang w:val="es-ES_tradnl"/>
        </w:rPr>
        <w:t xml:space="preserve"> en tanto éstos</w:t>
      </w:r>
      <w:r w:rsidR="006A7D60" w:rsidRPr="00DE786E">
        <w:rPr>
          <w:rFonts w:asciiTheme="majorHAnsi" w:hAnsiTheme="majorHAnsi" w:cs="Arial"/>
          <w:sz w:val="22"/>
          <w:szCs w:val="22"/>
          <w:lang w:val="es-ES_tradnl"/>
        </w:rPr>
        <w:t xml:space="preserve"> tienen un impacto más significativo en el curso de la vida de las personas que factores de riesgo específicos.</w:t>
      </w:r>
      <w:r w:rsidR="006A7D60" w:rsidRPr="00DE786E">
        <w:rPr>
          <w:rStyle w:val="FootnoteReference"/>
          <w:rFonts w:asciiTheme="majorHAnsi" w:hAnsiTheme="majorHAnsi" w:cs="Arial"/>
          <w:sz w:val="22"/>
          <w:szCs w:val="22"/>
          <w:lang w:val="es-ES_tradnl"/>
        </w:rPr>
        <w:footnoteReference w:id="35"/>
      </w:r>
      <w:r w:rsidR="006A7D60" w:rsidRPr="00DE786E">
        <w:rPr>
          <w:rFonts w:asciiTheme="majorHAnsi" w:hAnsiTheme="majorHAnsi" w:cs="Arial"/>
          <w:sz w:val="22"/>
          <w:szCs w:val="22"/>
          <w:lang w:val="es-ES_tradnl"/>
        </w:rPr>
        <w:t>,</w:t>
      </w:r>
      <w:r w:rsidR="006A7D60" w:rsidRPr="00DE786E">
        <w:rPr>
          <w:rStyle w:val="FootnoteReference"/>
          <w:rFonts w:asciiTheme="majorHAnsi" w:hAnsiTheme="majorHAnsi" w:cs="Arial"/>
          <w:sz w:val="22"/>
          <w:szCs w:val="22"/>
          <w:lang w:val="es-ES_tradnl"/>
        </w:rPr>
        <w:t xml:space="preserve"> </w:t>
      </w:r>
      <w:r w:rsidR="006A7D60" w:rsidRPr="00DE786E">
        <w:rPr>
          <w:rStyle w:val="FootnoteReference"/>
          <w:rFonts w:asciiTheme="majorHAnsi" w:hAnsiTheme="majorHAnsi" w:cs="Arial"/>
          <w:sz w:val="22"/>
          <w:szCs w:val="22"/>
          <w:lang w:val="es-ES_tradnl"/>
        </w:rPr>
        <w:footnoteReference w:id="36"/>
      </w:r>
      <w:proofErr w:type="gramStart"/>
      <w:r w:rsidR="006A7D60" w:rsidRPr="00DE786E">
        <w:rPr>
          <w:rFonts w:asciiTheme="majorHAnsi" w:hAnsiTheme="majorHAnsi" w:cs="Arial"/>
          <w:sz w:val="22"/>
          <w:szCs w:val="22"/>
          <w:lang w:val="es-ES_tradnl"/>
        </w:rPr>
        <w:t>,</w:t>
      </w:r>
      <w:proofErr w:type="gramEnd"/>
      <w:r w:rsidR="006A7D60" w:rsidRPr="00DE786E">
        <w:rPr>
          <w:rStyle w:val="FootnoteReference"/>
          <w:rFonts w:asciiTheme="majorHAnsi" w:hAnsiTheme="majorHAnsi" w:cs="Arial"/>
          <w:sz w:val="22"/>
          <w:szCs w:val="22"/>
          <w:lang w:val="es-ES_tradnl"/>
        </w:rPr>
        <w:footnoteReference w:id="37"/>
      </w:r>
      <w:r w:rsidR="006A7D60" w:rsidRPr="00DE786E">
        <w:rPr>
          <w:rFonts w:asciiTheme="majorHAnsi" w:hAnsiTheme="majorHAnsi" w:cs="Arial"/>
          <w:sz w:val="22"/>
          <w:szCs w:val="22"/>
          <w:lang w:val="es-ES_tradnl"/>
        </w:rPr>
        <w:t xml:space="preserve">  Uno de los factores protectores </w:t>
      </w:r>
      <w:r w:rsidRPr="00DE786E">
        <w:rPr>
          <w:rFonts w:asciiTheme="majorHAnsi" w:hAnsiTheme="majorHAnsi" w:cs="Arial"/>
          <w:sz w:val="22"/>
          <w:szCs w:val="22"/>
          <w:lang w:val="es-ES_tradnl"/>
        </w:rPr>
        <w:t>má</w:t>
      </w:r>
      <w:r w:rsidR="00E04163" w:rsidRPr="00DE786E">
        <w:rPr>
          <w:rFonts w:asciiTheme="majorHAnsi" w:hAnsiTheme="majorHAnsi" w:cs="Arial"/>
          <w:sz w:val="22"/>
          <w:szCs w:val="22"/>
          <w:lang w:val="es-ES_tradnl"/>
        </w:rPr>
        <w:t xml:space="preserve">s </w:t>
      </w:r>
      <w:r w:rsidR="00EB3688">
        <w:rPr>
          <w:rFonts w:asciiTheme="majorHAnsi" w:hAnsiTheme="majorHAnsi" w:cs="Arial"/>
          <w:sz w:val="22"/>
          <w:szCs w:val="22"/>
          <w:lang w:val="es-ES_tradnl"/>
        </w:rPr>
        <w:t>relevantes</w:t>
      </w:r>
      <w:r w:rsidR="00E04163" w:rsidRPr="00DE786E">
        <w:rPr>
          <w:rFonts w:asciiTheme="majorHAnsi" w:hAnsiTheme="majorHAnsi" w:cs="Arial"/>
          <w:sz w:val="22"/>
          <w:szCs w:val="22"/>
          <w:lang w:val="es-ES_tradnl"/>
        </w:rPr>
        <w:t xml:space="preserve"> </w:t>
      </w:r>
      <w:r w:rsidR="00EB3688">
        <w:rPr>
          <w:rFonts w:asciiTheme="majorHAnsi" w:hAnsiTheme="majorHAnsi" w:cs="Arial"/>
          <w:sz w:val="22"/>
          <w:szCs w:val="22"/>
          <w:lang w:val="es-ES_tradnl"/>
        </w:rPr>
        <w:t>es la disponibilidad de</w:t>
      </w:r>
      <w:r w:rsidR="00E04163" w:rsidRPr="00DE786E">
        <w:rPr>
          <w:rFonts w:asciiTheme="majorHAnsi" w:hAnsiTheme="majorHAnsi" w:cs="Arial"/>
          <w:sz w:val="22"/>
          <w:szCs w:val="22"/>
          <w:lang w:val="es-ES_tradnl"/>
        </w:rPr>
        <w:t xml:space="preserve"> las redes de apoyo social</w:t>
      </w:r>
      <w:r w:rsidR="00FE3F8E" w:rsidRPr="00DE786E">
        <w:rPr>
          <w:rFonts w:asciiTheme="majorHAnsi" w:hAnsiTheme="majorHAnsi" w:cs="Arial"/>
          <w:sz w:val="22"/>
          <w:szCs w:val="22"/>
          <w:lang w:val="es-ES_tradnl"/>
        </w:rPr>
        <w:t xml:space="preserve"> ya que </w:t>
      </w:r>
      <w:r w:rsidR="00EB3688">
        <w:rPr>
          <w:rFonts w:asciiTheme="majorHAnsi" w:hAnsiTheme="majorHAnsi" w:cs="Arial"/>
          <w:sz w:val="22"/>
          <w:szCs w:val="22"/>
          <w:lang w:val="es-ES_tradnl"/>
        </w:rPr>
        <w:t xml:space="preserve">cuando las mujeres </w:t>
      </w:r>
      <w:r w:rsidR="00FE3F8E" w:rsidRPr="00DE786E">
        <w:rPr>
          <w:rFonts w:asciiTheme="majorHAnsi" w:hAnsiTheme="majorHAnsi" w:cs="Arial"/>
          <w:sz w:val="22"/>
          <w:szCs w:val="22"/>
          <w:lang w:val="es-ES_tradnl"/>
        </w:rPr>
        <w:t>dispone</w:t>
      </w:r>
      <w:r w:rsidR="00EB3688">
        <w:rPr>
          <w:rFonts w:asciiTheme="majorHAnsi" w:hAnsiTheme="majorHAnsi" w:cs="Arial"/>
          <w:sz w:val="22"/>
          <w:szCs w:val="22"/>
          <w:lang w:val="es-ES_tradnl"/>
        </w:rPr>
        <w:t>n</w:t>
      </w:r>
      <w:r w:rsidR="00FE3F8E" w:rsidRPr="00DE786E">
        <w:rPr>
          <w:rFonts w:asciiTheme="majorHAnsi" w:hAnsiTheme="majorHAnsi" w:cs="Arial"/>
          <w:sz w:val="22"/>
          <w:szCs w:val="22"/>
          <w:lang w:val="es-ES_tradnl"/>
        </w:rPr>
        <w:t xml:space="preserve"> de </w:t>
      </w:r>
      <w:r w:rsidR="00715E29" w:rsidRPr="00DE786E">
        <w:rPr>
          <w:rFonts w:asciiTheme="majorHAnsi" w:hAnsiTheme="majorHAnsi" w:cs="Arial"/>
          <w:sz w:val="22"/>
          <w:szCs w:val="22"/>
          <w:lang w:val="es-ES_tradnl"/>
        </w:rPr>
        <w:t>este r</w:t>
      </w:r>
      <w:r w:rsidR="00FE3F8E" w:rsidRPr="00DE786E">
        <w:rPr>
          <w:rFonts w:asciiTheme="majorHAnsi" w:hAnsiTheme="majorHAnsi" w:cs="Arial"/>
          <w:sz w:val="22"/>
          <w:szCs w:val="22"/>
          <w:lang w:val="es-ES_tradnl"/>
        </w:rPr>
        <w:t xml:space="preserve">ecurso </w:t>
      </w:r>
      <w:r w:rsidR="00EB3688">
        <w:rPr>
          <w:rFonts w:asciiTheme="majorHAnsi" w:hAnsiTheme="majorHAnsi" w:cs="Arial"/>
          <w:sz w:val="22"/>
          <w:szCs w:val="22"/>
          <w:lang w:val="es-ES_tradnl"/>
        </w:rPr>
        <w:t xml:space="preserve">pueden </w:t>
      </w:r>
      <w:r w:rsidR="009E1016" w:rsidRPr="00DE786E">
        <w:rPr>
          <w:rFonts w:asciiTheme="majorHAnsi" w:hAnsiTheme="majorHAnsi" w:cs="Arial"/>
          <w:sz w:val="22"/>
          <w:szCs w:val="22"/>
          <w:lang w:val="es-ES_tradnl"/>
        </w:rPr>
        <w:t>enfrentar la violencia</w:t>
      </w:r>
      <w:r w:rsidR="00EB3688">
        <w:rPr>
          <w:rFonts w:asciiTheme="majorHAnsi" w:hAnsiTheme="majorHAnsi" w:cs="Arial"/>
          <w:sz w:val="22"/>
          <w:szCs w:val="22"/>
          <w:lang w:val="es-ES_tradnl"/>
        </w:rPr>
        <w:t xml:space="preserve"> de manera mas efectiva</w:t>
      </w:r>
      <w:r w:rsidR="009E1016" w:rsidRPr="00DE786E">
        <w:rPr>
          <w:rFonts w:asciiTheme="majorHAnsi" w:hAnsiTheme="majorHAnsi" w:cs="Arial"/>
          <w:sz w:val="22"/>
          <w:szCs w:val="22"/>
          <w:lang w:val="es-ES_tradnl"/>
        </w:rPr>
        <w:t>. U</w:t>
      </w:r>
      <w:r w:rsidR="00ED78C0" w:rsidRPr="00DE786E">
        <w:rPr>
          <w:rFonts w:asciiTheme="majorHAnsi" w:hAnsiTheme="majorHAnsi" w:cs="Arial"/>
          <w:sz w:val="22"/>
          <w:szCs w:val="22"/>
          <w:lang w:val="es-ES_tradnl"/>
        </w:rPr>
        <w:t xml:space="preserve">na red social de apoyo débil y/o aislamiento social puede ser </w:t>
      </w:r>
      <w:proofErr w:type="gramStart"/>
      <w:r w:rsidR="00ED78C0" w:rsidRPr="00DE786E">
        <w:rPr>
          <w:rFonts w:asciiTheme="majorHAnsi" w:hAnsiTheme="majorHAnsi" w:cs="Arial"/>
          <w:sz w:val="22"/>
          <w:szCs w:val="22"/>
          <w:lang w:val="es-ES_tradnl"/>
        </w:rPr>
        <w:t>considerado</w:t>
      </w:r>
      <w:proofErr w:type="gramEnd"/>
      <w:r w:rsidR="00ED78C0" w:rsidRPr="00DE786E">
        <w:rPr>
          <w:rFonts w:asciiTheme="majorHAnsi" w:hAnsiTheme="majorHAnsi" w:cs="Arial"/>
          <w:sz w:val="22"/>
          <w:szCs w:val="22"/>
          <w:lang w:val="es-ES_tradnl"/>
        </w:rPr>
        <w:t xml:space="preserve"> un potencial factor de</w:t>
      </w:r>
      <w:r w:rsidR="0030626D" w:rsidRPr="00DE786E">
        <w:rPr>
          <w:rFonts w:asciiTheme="majorHAnsi" w:hAnsiTheme="majorHAnsi" w:cs="Arial"/>
          <w:sz w:val="22"/>
          <w:szCs w:val="22"/>
          <w:lang w:val="es-ES_tradnl"/>
        </w:rPr>
        <w:t xml:space="preserve"> riesgo de victimización por la pareja, aunque es necesario desarrollar mas evidencia sobre el particular.</w:t>
      </w:r>
      <w:r w:rsidR="0030626D" w:rsidRPr="00DE786E">
        <w:rPr>
          <w:rStyle w:val="FootnoteReference"/>
          <w:rFonts w:asciiTheme="majorHAnsi" w:hAnsiTheme="majorHAnsi" w:cs="Arial"/>
          <w:sz w:val="22"/>
          <w:szCs w:val="22"/>
          <w:lang w:val="es-ES_tradnl"/>
        </w:rPr>
        <w:footnoteReference w:id="38"/>
      </w:r>
      <w:r w:rsidR="00710753" w:rsidRPr="00DE786E">
        <w:rPr>
          <w:rFonts w:asciiTheme="majorHAnsi" w:hAnsiTheme="majorHAnsi" w:cs="Arial"/>
          <w:sz w:val="22"/>
          <w:szCs w:val="22"/>
          <w:lang w:val="es-ES_tradnl"/>
        </w:rPr>
        <w:t xml:space="preserve"> En </w:t>
      </w:r>
      <w:r w:rsidR="00E04163" w:rsidRPr="00DE786E">
        <w:rPr>
          <w:rFonts w:asciiTheme="majorHAnsi" w:hAnsiTheme="majorHAnsi" w:cs="Arial"/>
          <w:sz w:val="22"/>
          <w:szCs w:val="22"/>
          <w:lang w:val="es-ES_tradnl"/>
        </w:rPr>
        <w:t>la ENDESA 2013 se encontró que</w:t>
      </w:r>
      <w:r w:rsidR="009E1016" w:rsidRPr="00DE786E">
        <w:rPr>
          <w:rFonts w:asciiTheme="majorHAnsi" w:hAnsiTheme="majorHAnsi" w:cs="Arial"/>
          <w:sz w:val="22"/>
          <w:szCs w:val="22"/>
          <w:lang w:val="es-ES_tradnl"/>
        </w:rPr>
        <w:t xml:space="preserve"> entre </w:t>
      </w:r>
      <w:r w:rsidR="00E04163" w:rsidRPr="00DE786E">
        <w:rPr>
          <w:rFonts w:asciiTheme="majorHAnsi" w:hAnsiTheme="majorHAnsi" w:cs="Arial"/>
          <w:sz w:val="22"/>
          <w:szCs w:val="22"/>
          <w:lang w:val="es-ES_tradnl"/>
        </w:rPr>
        <w:t>las mujeres</w:t>
      </w:r>
      <w:r w:rsidR="009E1016" w:rsidRPr="00DE786E">
        <w:rPr>
          <w:rFonts w:asciiTheme="majorHAnsi" w:hAnsiTheme="majorHAnsi" w:cs="Arial"/>
          <w:sz w:val="22"/>
          <w:szCs w:val="22"/>
          <w:lang w:val="es-ES_tradnl"/>
        </w:rPr>
        <w:t xml:space="preserve"> que habían experimentado violencia por la pareja,</w:t>
      </w:r>
      <w:r w:rsidR="00E04163" w:rsidRPr="00DE786E">
        <w:rPr>
          <w:rFonts w:asciiTheme="majorHAnsi" w:hAnsiTheme="majorHAnsi" w:cs="Arial"/>
          <w:sz w:val="22"/>
          <w:szCs w:val="22"/>
          <w:lang w:val="es-ES_tradnl"/>
        </w:rPr>
        <w:t xml:space="preserve"> la instancia principal </w:t>
      </w:r>
      <w:r w:rsidR="00FE3F8E" w:rsidRPr="00DE786E">
        <w:rPr>
          <w:rFonts w:asciiTheme="majorHAnsi" w:hAnsiTheme="majorHAnsi" w:cs="Arial"/>
          <w:sz w:val="22"/>
          <w:szCs w:val="22"/>
          <w:lang w:val="es-ES_tradnl"/>
        </w:rPr>
        <w:t xml:space="preserve">informal </w:t>
      </w:r>
      <w:r w:rsidR="00E04163" w:rsidRPr="00DE786E">
        <w:rPr>
          <w:rFonts w:asciiTheme="majorHAnsi" w:hAnsiTheme="majorHAnsi" w:cs="Arial"/>
          <w:sz w:val="22"/>
          <w:szCs w:val="22"/>
          <w:lang w:val="es-ES_tradnl"/>
        </w:rPr>
        <w:t xml:space="preserve">de búsqueda de ayuda </w:t>
      </w:r>
      <w:r w:rsidR="009E1016" w:rsidRPr="00DE786E">
        <w:rPr>
          <w:rFonts w:asciiTheme="majorHAnsi" w:hAnsiTheme="majorHAnsi" w:cs="Arial"/>
          <w:sz w:val="22"/>
          <w:szCs w:val="22"/>
          <w:lang w:val="es-ES_tradnl"/>
        </w:rPr>
        <w:t>fue</w:t>
      </w:r>
      <w:r w:rsidR="00E04163" w:rsidRPr="00DE786E">
        <w:rPr>
          <w:rFonts w:asciiTheme="majorHAnsi" w:hAnsiTheme="majorHAnsi" w:cs="Arial"/>
          <w:sz w:val="22"/>
          <w:szCs w:val="22"/>
          <w:lang w:val="es-ES_tradnl"/>
        </w:rPr>
        <w:t xml:space="preserve"> la familia 50%</w:t>
      </w:r>
      <w:r w:rsidR="00FE3F8E" w:rsidRPr="00DE786E">
        <w:rPr>
          <w:rFonts w:asciiTheme="majorHAnsi" w:hAnsiTheme="majorHAnsi" w:cs="Arial"/>
          <w:sz w:val="22"/>
          <w:szCs w:val="22"/>
          <w:lang w:val="es-ES_tradnl"/>
        </w:rPr>
        <w:t xml:space="preserve">, seguida de </w:t>
      </w:r>
      <w:r w:rsidR="00E04163" w:rsidRPr="00DE786E">
        <w:rPr>
          <w:rFonts w:asciiTheme="majorHAnsi" w:hAnsiTheme="majorHAnsi" w:cs="Arial"/>
          <w:sz w:val="22"/>
          <w:szCs w:val="22"/>
          <w:lang w:val="es-ES_tradnl"/>
        </w:rPr>
        <w:t>amig</w:t>
      </w:r>
      <w:r w:rsidR="00FE3F8E" w:rsidRPr="00DE786E">
        <w:rPr>
          <w:rFonts w:asciiTheme="majorHAnsi" w:hAnsiTheme="majorHAnsi" w:cs="Arial"/>
          <w:sz w:val="22"/>
          <w:szCs w:val="22"/>
          <w:lang w:val="es-ES_tradnl"/>
        </w:rPr>
        <w:t xml:space="preserve">as/os o conocidos </w:t>
      </w:r>
      <w:r w:rsidR="006052E7">
        <w:rPr>
          <w:rFonts w:asciiTheme="majorHAnsi" w:hAnsiTheme="majorHAnsi" w:cs="Arial"/>
          <w:sz w:val="22"/>
          <w:szCs w:val="22"/>
          <w:lang w:val="es-ES_tradnl"/>
        </w:rPr>
        <w:t xml:space="preserve">reportada </w:t>
      </w:r>
      <w:r w:rsidR="00FE3F8E" w:rsidRPr="00DE786E">
        <w:rPr>
          <w:rFonts w:asciiTheme="majorHAnsi" w:hAnsiTheme="majorHAnsi" w:cs="Arial"/>
          <w:sz w:val="22"/>
          <w:szCs w:val="22"/>
          <w:lang w:val="es-ES_tradnl"/>
        </w:rPr>
        <w:t>por solo una de cada diez mujeres (10%)</w:t>
      </w:r>
      <w:r w:rsidR="00ED78C0" w:rsidRPr="00DE786E">
        <w:rPr>
          <w:rFonts w:asciiTheme="majorHAnsi" w:hAnsiTheme="majorHAnsi" w:cs="Arial"/>
          <w:sz w:val="22"/>
          <w:szCs w:val="22"/>
          <w:lang w:val="es-ES_tradnl"/>
        </w:rPr>
        <w:t xml:space="preserve">. </w:t>
      </w:r>
      <w:r w:rsidR="00710753" w:rsidRPr="00DE786E">
        <w:rPr>
          <w:rFonts w:asciiTheme="majorHAnsi" w:hAnsiTheme="majorHAnsi" w:cs="Arial"/>
          <w:sz w:val="22"/>
          <w:szCs w:val="22"/>
          <w:lang w:val="es-ES_tradnl"/>
        </w:rPr>
        <w:t>F</w:t>
      </w:r>
      <w:r w:rsidR="005E5DC5" w:rsidRPr="00DE786E">
        <w:rPr>
          <w:rFonts w:asciiTheme="majorHAnsi" w:hAnsiTheme="majorHAnsi" w:cs="Arial"/>
          <w:sz w:val="22"/>
          <w:szCs w:val="22"/>
          <w:lang w:val="es-ES_tradnl"/>
        </w:rPr>
        <w:t xml:space="preserve">uturos estudios </w:t>
      </w:r>
      <w:r w:rsidR="00710753" w:rsidRPr="00DE786E">
        <w:rPr>
          <w:rFonts w:asciiTheme="majorHAnsi" w:hAnsiTheme="majorHAnsi" w:cs="Arial"/>
          <w:sz w:val="22"/>
          <w:szCs w:val="22"/>
          <w:lang w:val="es-ES_tradnl"/>
        </w:rPr>
        <w:t>deberán</w:t>
      </w:r>
      <w:r w:rsidR="005E5DC5" w:rsidRPr="00DE786E">
        <w:rPr>
          <w:rFonts w:asciiTheme="majorHAnsi" w:hAnsiTheme="majorHAnsi" w:cs="Arial"/>
          <w:sz w:val="22"/>
          <w:szCs w:val="22"/>
          <w:lang w:val="es-ES_tradnl"/>
        </w:rPr>
        <w:t xml:space="preserve"> explorar la relación entre redes</w:t>
      </w:r>
      <w:r w:rsidR="00D46453" w:rsidRPr="00DE786E">
        <w:rPr>
          <w:rFonts w:asciiTheme="majorHAnsi" w:hAnsiTheme="majorHAnsi" w:cs="Arial"/>
          <w:sz w:val="22"/>
          <w:szCs w:val="22"/>
          <w:lang w:val="es-ES_tradnl"/>
        </w:rPr>
        <w:t xml:space="preserve"> sociales de apoyo y la victimización</w:t>
      </w:r>
      <w:r w:rsidR="00551998" w:rsidRPr="00DE786E">
        <w:rPr>
          <w:rFonts w:asciiTheme="majorHAnsi" w:hAnsiTheme="majorHAnsi" w:cs="Arial"/>
          <w:sz w:val="22"/>
          <w:szCs w:val="22"/>
          <w:lang w:val="es-ES_tradnl"/>
        </w:rPr>
        <w:t xml:space="preserve"> de las mujeres y las ni</w:t>
      </w:r>
      <w:r w:rsidR="00551998" w:rsidRPr="00DE786E">
        <w:rPr>
          <w:rFonts w:asciiTheme="majorHAnsi" w:hAnsiTheme="majorHAnsi"/>
          <w:sz w:val="22"/>
          <w:szCs w:val="22"/>
          <w:lang w:val="es-ES_tradnl"/>
        </w:rPr>
        <w:t>ñ</w:t>
      </w:r>
      <w:r w:rsidR="00D46453" w:rsidRPr="00DE786E">
        <w:rPr>
          <w:rFonts w:asciiTheme="majorHAnsi" w:hAnsiTheme="majorHAnsi" w:cs="Arial"/>
          <w:sz w:val="22"/>
          <w:szCs w:val="22"/>
          <w:lang w:val="es-ES_tradnl"/>
        </w:rPr>
        <w:t>as en los distintos espacios</w:t>
      </w:r>
      <w:r w:rsidR="00EB3688">
        <w:rPr>
          <w:rFonts w:asciiTheme="majorHAnsi" w:hAnsiTheme="majorHAnsi" w:cs="Arial"/>
          <w:sz w:val="22"/>
          <w:szCs w:val="22"/>
          <w:lang w:val="es-ES_tradnl"/>
        </w:rPr>
        <w:t>, incluyendo la</w:t>
      </w:r>
      <w:r w:rsidR="00D46453" w:rsidRPr="00DE786E">
        <w:rPr>
          <w:rFonts w:asciiTheme="majorHAnsi" w:hAnsiTheme="majorHAnsi" w:cs="Arial"/>
          <w:sz w:val="22"/>
          <w:szCs w:val="22"/>
          <w:lang w:val="es-ES_tradnl"/>
        </w:rPr>
        <w:t xml:space="preserve"> familia, escuela, comunidad, trabajo, entre otros. </w:t>
      </w:r>
      <w:r w:rsidR="005E5DC5" w:rsidRPr="00DE786E">
        <w:rPr>
          <w:rFonts w:asciiTheme="majorHAnsi" w:hAnsiTheme="majorHAnsi" w:cs="Arial"/>
          <w:sz w:val="22"/>
          <w:szCs w:val="22"/>
          <w:lang w:val="es-ES_tradnl"/>
        </w:rPr>
        <w:t xml:space="preserve"> </w:t>
      </w:r>
      <w:r w:rsidR="00E04163" w:rsidRPr="00DE786E">
        <w:rPr>
          <w:rFonts w:asciiTheme="majorHAnsi" w:hAnsiTheme="majorHAnsi" w:cs="Arial"/>
          <w:sz w:val="22"/>
          <w:szCs w:val="22"/>
          <w:lang w:val="es-ES_tradnl"/>
        </w:rPr>
        <w:t xml:space="preserve"> </w:t>
      </w:r>
    </w:p>
    <w:p w14:paraId="4BC09A78" w14:textId="77777777" w:rsidR="00D01F6D" w:rsidRDefault="00D01F6D" w:rsidP="00E024DC">
      <w:pPr>
        <w:ind w:right="360"/>
        <w:jc w:val="both"/>
        <w:rPr>
          <w:rFonts w:asciiTheme="majorHAnsi" w:hAnsiTheme="majorHAnsi" w:cs="Arial"/>
          <w:sz w:val="22"/>
          <w:szCs w:val="22"/>
          <w:lang w:val="es-ES_tradnl"/>
        </w:rPr>
      </w:pPr>
    </w:p>
    <w:p w14:paraId="36F2CE2D" w14:textId="77777777" w:rsidR="00D01F6D" w:rsidRDefault="00D01F6D" w:rsidP="00E024DC">
      <w:pPr>
        <w:ind w:right="360"/>
        <w:jc w:val="both"/>
        <w:rPr>
          <w:rFonts w:asciiTheme="majorHAnsi" w:hAnsiTheme="majorHAnsi" w:cs="Arial"/>
          <w:sz w:val="22"/>
          <w:szCs w:val="22"/>
          <w:lang w:val="es-ES_tradnl"/>
        </w:rPr>
      </w:pPr>
    </w:p>
    <w:p w14:paraId="1BDC735C" w14:textId="77777777" w:rsidR="00D01F6D" w:rsidRDefault="00D01F6D" w:rsidP="00E024DC">
      <w:pPr>
        <w:ind w:right="360"/>
        <w:jc w:val="both"/>
        <w:rPr>
          <w:rFonts w:asciiTheme="majorHAnsi" w:hAnsiTheme="majorHAnsi" w:cs="Arial"/>
          <w:sz w:val="22"/>
          <w:szCs w:val="22"/>
          <w:lang w:val="es-ES_tradnl"/>
        </w:rPr>
      </w:pPr>
    </w:p>
    <w:p w14:paraId="7342502F" w14:textId="77777777" w:rsidR="00D01F6D" w:rsidRDefault="00D01F6D" w:rsidP="00E024DC">
      <w:pPr>
        <w:ind w:right="360"/>
        <w:jc w:val="both"/>
        <w:rPr>
          <w:rFonts w:asciiTheme="majorHAnsi" w:hAnsiTheme="majorHAnsi" w:cs="Arial"/>
          <w:sz w:val="22"/>
          <w:szCs w:val="22"/>
          <w:lang w:val="es-ES_tradnl"/>
        </w:rPr>
      </w:pPr>
    </w:p>
    <w:p w14:paraId="520B0B04" w14:textId="77777777" w:rsidR="00D01F6D" w:rsidRDefault="00D01F6D" w:rsidP="00E024DC">
      <w:pPr>
        <w:ind w:right="360"/>
        <w:jc w:val="both"/>
        <w:rPr>
          <w:rFonts w:asciiTheme="majorHAnsi" w:hAnsiTheme="majorHAnsi" w:cs="Arial"/>
          <w:sz w:val="22"/>
          <w:szCs w:val="22"/>
          <w:lang w:val="es-ES_tradnl"/>
        </w:rPr>
      </w:pPr>
    </w:p>
    <w:p w14:paraId="0CB280AF" w14:textId="77777777" w:rsidR="00D01F6D" w:rsidRDefault="00D01F6D" w:rsidP="00E024DC">
      <w:pPr>
        <w:ind w:right="360"/>
        <w:jc w:val="both"/>
        <w:rPr>
          <w:rFonts w:asciiTheme="majorHAnsi" w:hAnsiTheme="majorHAnsi" w:cs="Arial"/>
          <w:sz w:val="22"/>
          <w:szCs w:val="22"/>
          <w:lang w:val="es-ES_tradnl"/>
        </w:rPr>
      </w:pPr>
    </w:p>
    <w:p w14:paraId="36FF6017" w14:textId="77777777" w:rsidR="00D01F6D" w:rsidRDefault="00D01F6D" w:rsidP="00E024DC">
      <w:pPr>
        <w:ind w:right="360"/>
        <w:jc w:val="both"/>
        <w:rPr>
          <w:rFonts w:asciiTheme="majorHAnsi" w:hAnsiTheme="majorHAnsi" w:cs="Arial"/>
          <w:sz w:val="22"/>
          <w:szCs w:val="22"/>
          <w:lang w:val="es-ES_tradnl"/>
        </w:rPr>
      </w:pPr>
    </w:p>
    <w:p w14:paraId="7E1613C4" w14:textId="77777777" w:rsidR="00D01F6D" w:rsidRDefault="00D01F6D" w:rsidP="00E024DC">
      <w:pPr>
        <w:ind w:right="360"/>
        <w:jc w:val="both"/>
        <w:rPr>
          <w:rFonts w:asciiTheme="majorHAnsi" w:hAnsiTheme="majorHAnsi" w:cs="Arial"/>
          <w:sz w:val="22"/>
          <w:szCs w:val="22"/>
          <w:lang w:val="es-ES_tradnl"/>
        </w:rPr>
      </w:pPr>
    </w:p>
    <w:p w14:paraId="4B8697AA" w14:textId="77777777" w:rsidR="00FB256E" w:rsidRPr="00DE786E" w:rsidRDefault="00FB256E" w:rsidP="00081CBF">
      <w:pPr>
        <w:widowControl w:val="0"/>
        <w:autoSpaceDE w:val="0"/>
        <w:autoSpaceDN w:val="0"/>
        <w:adjustRightInd w:val="0"/>
        <w:ind w:right="360"/>
        <w:contextualSpacing/>
        <w:jc w:val="both"/>
        <w:rPr>
          <w:rFonts w:asciiTheme="majorHAnsi" w:hAnsiTheme="majorHAnsi" w:cs="Georgia"/>
          <w:sz w:val="22"/>
          <w:szCs w:val="22"/>
          <w:lang w:val="es-ES_tradnl"/>
        </w:rPr>
      </w:pPr>
    </w:p>
    <w:p w14:paraId="46C81EDD" w14:textId="7FD4828C" w:rsidR="009407EC" w:rsidRPr="00DE786E" w:rsidRDefault="00236AC9" w:rsidP="00F644AA">
      <w:pPr>
        <w:pStyle w:val="ListParagraph"/>
        <w:widowControl w:val="0"/>
        <w:numPr>
          <w:ilvl w:val="1"/>
          <w:numId w:val="4"/>
        </w:numPr>
        <w:autoSpaceDE w:val="0"/>
        <w:autoSpaceDN w:val="0"/>
        <w:adjustRightInd w:val="0"/>
        <w:ind w:right="360"/>
        <w:jc w:val="both"/>
        <w:rPr>
          <w:rFonts w:asciiTheme="majorHAnsi" w:hAnsiTheme="majorHAnsi" w:cstheme="minorHAnsi"/>
          <w:b/>
          <w:sz w:val="24"/>
          <w:szCs w:val="24"/>
          <w:lang w:val="es-ES_tradnl"/>
        </w:rPr>
      </w:pPr>
      <w:r w:rsidRPr="00DE786E">
        <w:rPr>
          <w:rFonts w:asciiTheme="majorHAnsi" w:hAnsiTheme="majorHAnsi" w:cstheme="minorHAnsi"/>
          <w:b/>
          <w:sz w:val="24"/>
          <w:szCs w:val="24"/>
          <w:lang w:val="es-ES_tradnl"/>
        </w:rPr>
        <w:t>Victimización directa y percepción de inseguridad según sexo</w:t>
      </w:r>
      <w:r w:rsidR="005125D7" w:rsidRPr="00DE786E">
        <w:rPr>
          <w:rFonts w:asciiTheme="majorHAnsi" w:hAnsiTheme="majorHAnsi" w:cstheme="minorHAnsi"/>
          <w:b/>
          <w:sz w:val="24"/>
          <w:szCs w:val="24"/>
          <w:lang w:val="es-ES_tradnl"/>
        </w:rPr>
        <w:t xml:space="preserve"> y eda</w:t>
      </w:r>
      <w:r w:rsidR="009407EC" w:rsidRPr="00DE786E">
        <w:rPr>
          <w:rFonts w:asciiTheme="majorHAnsi" w:hAnsiTheme="majorHAnsi"/>
          <w:b/>
          <w:sz w:val="22"/>
          <w:szCs w:val="22"/>
          <w:lang w:val="es-ES_tradnl"/>
        </w:rPr>
        <w:t>d</w:t>
      </w:r>
      <w:r w:rsidR="00BE0065">
        <w:rPr>
          <w:rStyle w:val="FootnoteReference"/>
          <w:rFonts w:asciiTheme="majorHAnsi" w:hAnsiTheme="majorHAnsi"/>
          <w:b/>
          <w:sz w:val="22"/>
          <w:szCs w:val="22"/>
          <w:lang w:val="es-ES_tradnl"/>
        </w:rPr>
        <w:footnoteReference w:id="39"/>
      </w:r>
    </w:p>
    <w:p w14:paraId="4ABE4D70" w14:textId="18AA4238" w:rsidR="00236AC9" w:rsidRPr="00DE786E" w:rsidRDefault="00236AC9" w:rsidP="00993872">
      <w:pPr>
        <w:pStyle w:val="ListParagraph"/>
        <w:widowControl w:val="0"/>
        <w:autoSpaceDE w:val="0"/>
        <w:autoSpaceDN w:val="0"/>
        <w:adjustRightInd w:val="0"/>
        <w:ind w:left="0" w:right="360"/>
        <w:jc w:val="both"/>
        <w:rPr>
          <w:rFonts w:asciiTheme="majorHAnsi" w:hAnsiTheme="majorHAnsi"/>
          <w:b/>
          <w:sz w:val="22"/>
          <w:szCs w:val="22"/>
          <w:lang w:val="es-ES_tradnl"/>
        </w:rPr>
      </w:pPr>
      <w:r w:rsidRPr="00DE786E">
        <w:rPr>
          <w:rFonts w:asciiTheme="majorHAnsi" w:hAnsiTheme="majorHAnsi"/>
          <w:sz w:val="22"/>
          <w:szCs w:val="22"/>
          <w:lang w:val="es-ES_tradnl"/>
        </w:rPr>
        <w:t xml:space="preserve"> En la Encuesta </w:t>
      </w:r>
      <w:proofErr w:type="spellStart"/>
      <w:r w:rsidRPr="00DE786E">
        <w:rPr>
          <w:rFonts w:asciiTheme="majorHAnsi" w:hAnsiTheme="majorHAnsi"/>
          <w:sz w:val="22"/>
          <w:szCs w:val="22"/>
          <w:lang w:val="es-ES_tradnl"/>
        </w:rPr>
        <w:t>Latinobarómetro</w:t>
      </w:r>
      <w:proofErr w:type="spellEnd"/>
      <w:r w:rsidRPr="00DE786E">
        <w:rPr>
          <w:rFonts w:asciiTheme="majorHAnsi" w:hAnsiTheme="majorHAnsi"/>
          <w:sz w:val="22"/>
          <w:szCs w:val="22"/>
          <w:lang w:val="es-ES_tradnl"/>
        </w:rPr>
        <w:t xml:space="preserve"> 2013, la proporción que report</w:t>
      </w:r>
      <w:r w:rsidR="004E46B5" w:rsidRPr="00DE786E">
        <w:rPr>
          <w:rFonts w:asciiTheme="majorHAnsi" w:hAnsiTheme="majorHAnsi"/>
          <w:sz w:val="22"/>
          <w:szCs w:val="22"/>
          <w:lang w:val="es-ES_tradnl"/>
        </w:rPr>
        <w:t>ó</w:t>
      </w:r>
      <w:r w:rsidRPr="00DE786E">
        <w:rPr>
          <w:rFonts w:asciiTheme="majorHAnsi" w:hAnsiTheme="majorHAnsi"/>
          <w:sz w:val="22"/>
          <w:szCs w:val="22"/>
          <w:lang w:val="es-ES_tradnl"/>
        </w:rPr>
        <w:t xml:space="preserve"> haber sido asaltada/o, agredida/o o víctima de un delito</w:t>
      </w:r>
      <w:r w:rsidR="00BE0065">
        <w:rPr>
          <w:rFonts w:asciiTheme="majorHAnsi" w:hAnsiTheme="majorHAnsi"/>
          <w:sz w:val="22"/>
          <w:szCs w:val="22"/>
          <w:lang w:val="es-ES_tradnl"/>
        </w:rPr>
        <w:t xml:space="preserve"> en los últimos 12 meses anteriores a la encuesta </w:t>
      </w:r>
      <w:r w:rsidRPr="00DE786E">
        <w:rPr>
          <w:rFonts w:asciiTheme="majorHAnsi" w:hAnsiTheme="majorHAnsi"/>
          <w:sz w:val="22"/>
          <w:szCs w:val="22"/>
          <w:lang w:val="es-ES_tradnl"/>
        </w:rPr>
        <w:t>es tres veces más alta en mujeres de 50 años y más que l</w:t>
      </w:r>
      <w:r w:rsidR="005125D7" w:rsidRPr="00DE786E">
        <w:rPr>
          <w:rFonts w:asciiTheme="majorHAnsi" w:hAnsiTheme="majorHAnsi"/>
          <w:sz w:val="22"/>
          <w:szCs w:val="22"/>
          <w:lang w:val="es-ES_tradnl"/>
        </w:rPr>
        <w:t xml:space="preserve">os hombres del mismo grupo </w:t>
      </w:r>
      <w:r w:rsidR="0043184D" w:rsidRPr="00DE786E">
        <w:rPr>
          <w:rFonts w:asciiTheme="majorHAnsi" w:hAnsiTheme="majorHAnsi"/>
          <w:sz w:val="22"/>
          <w:szCs w:val="22"/>
          <w:lang w:val="es-ES_tradnl"/>
        </w:rPr>
        <w:t>etario</w:t>
      </w:r>
      <w:r w:rsidR="004E46B5" w:rsidRPr="00DE786E">
        <w:rPr>
          <w:rFonts w:asciiTheme="majorHAnsi" w:hAnsiTheme="majorHAnsi"/>
          <w:sz w:val="22"/>
          <w:szCs w:val="22"/>
          <w:lang w:val="es-ES_tradnl"/>
        </w:rPr>
        <w:t>,</w:t>
      </w:r>
      <w:r w:rsidRPr="00DE786E">
        <w:rPr>
          <w:rFonts w:asciiTheme="majorHAnsi" w:hAnsiTheme="majorHAnsi"/>
          <w:sz w:val="22"/>
          <w:szCs w:val="22"/>
          <w:lang w:val="es-ES_tradnl"/>
        </w:rPr>
        <w:t xml:space="preserve"> mientras que el porcentaje en el grupo de 30 a 49 años es igual (4%) en mujeres y hombres. En el grupo de 16-29 años (jóvenes) </w:t>
      </w:r>
      <w:r w:rsidR="004E46B5" w:rsidRPr="00DE786E">
        <w:rPr>
          <w:rFonts w:asciiTheme="majorHAnsi" w:hAnsiTheme="majorHAnsi"/>
          <w:sz w:val="22"/>
          <w:szCs w:val="22"/>
          <w:lang w:val="es-ES_tradnl"/>
        </w:rPr>
        <w:t xml:space="preserve">se registra una diferencia de dos puntos porcentuales, </w:t>
      </w:r>
      <w:r w:rsidR="00B87F65" w:rsidRPr="00DE786E">
        <w:rPr>
          <w:rFonts w:asciiTheme="majorHAnsi" w:hAnsiTheme="majorHAnsi"/>
          <w:sz w:val="22"/>
          <w:szCs w:val="22"/>
          <w:lang w:val="es-ES_tradnl"/>
        </w:rPr>
        <w:t>8% de los</w:t>
      </w:r>
      <w:r w:rsidR="004E46B5" w:rsidRPr="00DE786E">
        <w:rPr>
          <w:rFonts w:asciiTheme="majorHAnsi" w:hAnsiTheme="majorHAnsi"/>
          <w:sz w:val="22"/>
          <w:szCs w:val="22"/>
          <w:lang w:val="es-ES_tradnl"/>
        </w:rPr>
        <w:t xml:space="preserve"> hombres y el 6% de las mujeres</w:t>
      </w:r>
      <w:r w:rsidRPr="00DE786E">
        <w:rPr>
          <w:rFonts w:asciiTheme="majorHAnsi" w:hAnsiTheme="majorHAnsi"/>
          <w:sz w:val="22"/>
          <w:szCs w:val="22"/>
          <w:lang w:val="es-ES_tradnl"/>
        </w:rPr>
        <w:t xml:space="preserve">. La proporción que reporta victimización directa en mujeres de 16-29 años (6%) es dos veces mayor que en </w:t>
      </w:r>
      <w:r w:rsidR="005125D7" w:rsidRPr="00DE786E">
        <w:rPr>
          <w:rFonts w:asciiTheme="majorHAnsi" w:hAnsiTheme="majorHAnsi"/>
          <w:sz w:val="22"/>
          <w:szCs w:val="22"/>
          <w:lang w:val="es-ES_tradnl"/>
        </w:rPr>
        <w:t xml:space="preserve">mujeres de </w:t>
      </w:r>
      <w:r w:rsidRPr="00DE786E">
        <w:rPr>
          <w:rFonts w:asciiTheme="majorHAnsi" w:hAnsiTheme="majorHAnsi"/>
          <w:sz w:val="22"/>
          <w:szCs w:val="22"/>
          <w:lang w:val="es-ES_tradnl"/>
        </w:rPr>
        <w:t xml:space="preserve">50 años y más (3%). </w:t>
      </w:r>
    </w:p>
    <w:p w14:paraId="01AD978F" w14:textId="30AD3863" w:rsidR="00236AC9" w:rsidRPr="00DE786E" w:rsidRDefault="00236AC9" w:rsidP="00681526">
      <w:pPr>
        <w:pStyle w:val="ListParagraph"/>
        <w:ind w:left="640" w:right="360"/>
        <w:jc w:val="both"/>
        <w:rPr>
          <w:rFonts w:asciiTheme="majorHAnsi" w:hAnsiTheme="majorHAnsi"/>
          <w:b/>
          <w:lang w:val="es-ES_tradnl"/>
        </w:rPr>
      </w:pPr>
      <w:r w:rsidRPr="00DE786E">
        <w:rPr>
          <w:rFonts w:asciiTheme="majorHAnsi" w:hAnsiTheme="majorHAnsi"/>
          <w:b/>
          <w:lang w:val="es-ES_tradnl"/>
        </w:rPr>
        <w:t xml:space="preserve">Tabla </w:t>
      </w:r>
      <w:r w:rsidR="00BF4D61" w:rsidRPr="00DE786E">
        <w:rPr>
          <w:rFonts w:asciiTheme="majorHAnsi" w:hAnsiTheme="majorHAnsi"/>
          <w:b/>
          <w:lang w:val="es-ES_tradnl"/>
        </w:rPr>
        <w:t>3</w:t>
      </w:r>
      <w:r w:rsidRPr="00DE786E">
        <w:rPr>
          <w:rFonts w:asciiTheme="majorHAnsi" w:hAnsiTheme="majorHAnsi"/>
          <w:b/>
          <w:lang w:val="es-ES_tradnl"/>
        </w:rPr>
        <w:t xml:space="preserve">: Porcentaje de mujeres y hombres </w:t>
      </w:r>
      <w:r w:rsidR="00681526">
        <w:rPr>
          <w:rFonts w:asciiTheme="majorHAnsi" w:hAnsiTheme="majorHAnsi"/>
          <w:b/>
          <w:lang w:val="es-ES_tradnl"/>
        </w:rPr>
        <w:t xml:space="preserve">que reportan haber sido </w:t>
      </w:r>
      <w:r w:rsidRPr="00DE786E">
        <w:rPr>
          <w:rFonts w:asciiTheme="majorHAnsi" w:hAnsiTheme="majorHAnsi"/>
          <w:b/>
          <w:lang w:val="es-ES_tradnl"/>
        </w:rPr>
        <w:t>asaltadas/os, agredidas/os o víctimas de un delito</w:t>
      </w:r>
      <w:r w:rsidR="00A15FB4">
        <w:rPr>
          <w:rFonts w:asciiTheme="majorHAnsi" w:hAnsiTheme="majorHAnsi"/>
          <w:b/>
          <w:lang w:val="es-ES_tradnl"/>
        </w:rPr>
        <w:t xml:space="preserve"> en los últimos 12 meses </w:t>
      </w:r>
      <w:r w:rsidRPr="00DE786E">
        <w:rPr>
          <w:rFonts w:asciiTheme="majorHAnsi" w:hAnsiTheme="majorHAnsi"/>
          <w:b/>
          <w:lang w:val="es-ES_tradnl"/>
        </w:rPr>
        <w:t xml:space="preserve"> (2013)</w:t>
      </w:r>
    </w:p>
    <w:tbl>
      <w:tblPr>
        <w:tblStyle w:val="TableGrid"/>
        <w:tblW w:w="0" w:type="auto"/>
        <w:tblInd w:w="738" w:type="dxa"/>
        <w:tblLook w:val="04A0" w:firstRow="1" w:lastRow="0" w:firstColumn="1" w:lastColumn="0" w:noHBand="0" w:noVBand="1"/>
      </w:tblPr>
      <w:tblGrid>
        <w:gridCol w:w="2214"/>
        <w:gridCol w:w="2952"/>
        <w:gridCol w:w="2952"/>
      </w:tblGrid>
      <w:tr w:rsidR="00236AC9" w:rsidRPr="00DE786E" w14:paraId="592C5A86" w14:textId="77777777" w:rsidTr="00D81E08">
        <w:tc>
          <w:tcPr>
            <w:tcW w:w="2214" w:type="dxa"/>
          </w:tcPr>
          <w:p w14:paraId="7B9C0291" w14:textId="260235A5" w:rsidR="00236AC9" w:rsidRPr="00DE786E" w:rsidRDefault="00236AC9" w:rsidP="009E1016">
            <w:pPr>
              <w:ind w:right="360"/>
              <w:jc w:val="center"/>
              <w:rPr>
                <w:rFonts w:asciiTheme="majorHAnsi" w:hAnsiTheme="majorHAnsi"/>
                <w:b/>
                <w:lang w:val="es-ES_tradnl"/>
              </w:rPr>
            </w:pPr>
            <w:r w:rsidRPr="00DE786E">
              <w:rPr>
                <w:rFonts w:asciiTheme="majorHAnsi" w:hAnsiTheme="majorHAnsi"/>
                <w:b/>
                <w:lang w:val="es-ES_tradnl"/>
              </w:rPr>
              <w:t>Edad actual</w:t>
            </w:r>
            <w:r w:rsidR="004E46B5" w:rsidRPr="00DE786E">
              <w:rPr>
                <w:rFonts w:asciiTheme="majorHAnsi" w:hAnsiTheme="majorHAnsi"/>
                <w:b/>
                <w:lang w:val="es-ES_tradnl"/>
              </w:rPr>
              <w:t xml:space="preserve"> </w:t>
            </w:r>
            <w:r w:rsidR="004E46B5" w:rsidRPr="00DE786E">
              <w:rPr>
                <w:rFonts w:asciiTheme="majorHAnsi" w:hAnsiTheme="majorHAnsi"/>
                <w:lang w:val="es-ES_tradnl"/>
              </w:rPr>
              <w:t>(</w:t>
            </w:r>
            <w:r w:rsidR="004E46B5" w:rsidRPr="00DE786E">
              <w:rPr>
                <w:rFonts w:asciiTheme="majorHAnsi" w:hAnsiTheme="majorHAnsi"/>
                <w:sz w:val="22"/>
                <w:szCs w:val="22"/>
                <w:lang w:val="es-ES_tradnl"/>
              </w:rPr>
              <w:t>años)</w:t>
            </w:r>
          </w:p>
        </w:tc>
        <w:tc>
          <w:tcPr>
            <w:tcW w:w="2952" w:type="dxa"/>
          </w:tcPr>
          <w:p w14:paraId="2B1B68AB" w14:textId="77777777" w:rsidR="00236AC9" w:rsidRPr="00DE786E" w:rsidRDefault="00236AC9" w:rsidP="009E1016">
            <w:pPr>
              <w:ind w:right="360"/>
              <w:jc w:val="center"/>
              <w:rPr>
                <w:rFonts w:asciiTheme="majorHAnsi" w:hAnsiTheme="majorHAnsi"/>
                <w:b/>
                <w:lang w:val="es-ES_tradnl"/>
              </w:rPr>
            </w:pPr>
            <w:r w:rsidRPr="00DE786E">
              <w:rPr>
                <w:rFonts w:asciiTheme="majorHAnsi" w:hAnsiTheme="majorHAnsi"/>
                <w:b/>
                <w:lang w:val="es-ES_tradnl"/>
              </w:rPr>
              <w:t>Mujeres (%)</w:t>
            </w:r>
          </w:p>
        </w:tc>
        <w:tc>
          <w:tcPr>
            <w:tcW w:w="2952" w:type="dxa"/>
          </w:tcPr>
          <w:p w14:paraId="558B3991" w14:textId="77777777" w:rsidR="00236AC9" w:rsidRPr="00DE786E" w:rsidRDefault="00236AC9" w:rsidP="009E1016">
            <w:pPr>
              <w:ind w:right="360"/>
              <w:jc w:val="center"/>
              <w:rPr>
                <w:rFonts w:asciiTheme="majorHAnsi" w:hAnsiTheme="majorHAnsi"/>
                <w:b/>
                <w:lang w:val="es-ES_tradnl"/>
              </w:rPr>
            </w:pPr>
            <w:r w:rsidRPr="00DE786E">
              <w:rPr>
                <w:rFonts w:asciiTheme="majorHAnsi" w:hAnsiTheme="majorHAnsi"/>
                <w:b/>
                <w:lang w:val="es-ES_tradnl"/>
              </w:rPr>
              <w:t>Hombres (%)</w:t>
            </w:r>
          </w:p>
        </w:tc>
      </w:tr>
      <w:tr w:rsidR="00236AC9" w:rsidRPr="00DE786E" w14:paraId="722F6839" w14:textId="77777777" w:rsidTr="00D81E08">
        <w:tc>
          <w:tcPr>
            <w:tcW w:w="2214" w:type="dxa"/>
          </w:tcPr>
          <w:p w14:paraId="1599A145" w14:textId="77777777" w:rsidR="00236AC9" w:rsidRPr="00DE786E" w:rsidRDefault="00236AC9" w:rsidP="009E1016">
            <w:pPr>
              <w:ind w:right="360"/>
              <w:jc w:val="center"/>
              <w:rPr>
                <w:rFonts w:asciiTheme="majorHAnsi" w:hAnsiTheme="majorHAnsi"/>
                <w:lang w:val="es-ES_tradnl"/>
              </w:rPr>
            </w:pPr>
            <w:r w:rsidRPr="00DE786E">
              <w:rPr>
                <w:rFonts w:asciiTheme="majorHAnsi" w:hAnsiTheme="majorHAnsi"/>
                <w:lang w:val="es-ES_tradnl"/>
              </w:rPr>
              <w:t>16-29</w:t>
            </w:r>
          </w:p>
        </w:tc>
        <w:tc>
          <w:tcPr>
            <w:tcW w:w="2952" w:type="dxa"/>
          </w:tcPr>
          <w:p w14:paraId="41CC9EB2" w14:textId="77777777" w:rsidR="00236AC9" w:rsidRPr="00DE786E" w:rsidRDefault="00236AC9" w:rsidP="009E1016">
            <w:pPr>
              <w:ind w:right="360"/>
              <w:jc w:val="center"/>
              <w:rPr>
                <w:rFonts w:asciiTheme="majorHAnsi" w:hAnsiTheme="majorHAnsi"/>
                <w:lang w:val="es-ES_tradnl"/>
              </w:rPr>
            </w:pPr>
            <w:r w:rsidRPr="00DE786E">
              <w:rPr>
                <w:rFonts w:asciiTheme="majorHAnsi" w:hAnsiTheme="majorHAnsi"/>
                <w:lang w:val="es-ES_tradnl"/>
              </w:rPr>
              <w:t>6</w:t>
            </w:r>
          </w:p>
        </w:tc>
        <w:tc>
          <w:tcPr>
            <w:tcW w:w="2952" w:type="dxa"/>
          </w:tcPr>
          <w:p w14:paraId="61F0E934" w14:textId="77777777" w:rsidR="00236AC9" w:rsidRPr="00DE786E" w:rsidRDefault="00236AC9" w:rsidP="009E1016">
            <w:pPr>
              <w:ind w:right="360"/>
              <w:jc w:val="center"/>
              <w:rPr>
                <w:rFonts w:asciiTheme="majorHAnsi" w:hAnsiTheme="majorHAnsi"/>
                <w:lang w:val="es-ES_tradnl"/>
              </w:rPr>
            </w:pPr>
            <w:r w:rsidRPr="00DE786E">
              <w:rPr>
                <w:rFonts w:asciiTheme="majorHAnsi" w:hAnsiTheme="majorHAnsi"/>
                <w:lang w:val="es-ES_tradnl"/>
              </w:rPr>
              <w:t>8</w:t>
            </w:r>
          </w:p>
        </w:tc>
      </w:tr>
      <w:tr w:rsidR="00236AC9" w:rsidRPr="00DE786E" w14:paraId="74768E6F" w14:textId="77777777" w:rsidTr="00D81E08">
        <w:tc>
          <w:tcPr>
            <w:tcW w:w="2214" w:type="dxa"/>
          </w:tcPr>
          <w:p w14:paraId="1FBE47F9" w14:textId="77777777" w:rsidR="00236AC9" w:rsidRPr="00DE786E" w:rsidRDefault="00236AC9" w:rsidP="009E1016">
            <w:pPr>
              <w:ind w:right="360"/>
              <w:jc w:val="center"/>
              <w:rPr>
                <w:rFonts w:asciiTheme="majorHAnsi" w:hAnsiTheme="majorHAnsi"/>
                <w:lang w:val="es-ES_tradnl"/>
              </w:rPr>
            </w:pPr>
            <w:r w:rsidRPr="00DE786E">
              <w:rPr>
                <w:rFonts w:asciiTheme="majorHAnsi" w:hAnsiTheme="majorHAnsi"/>
                <w:lang w:val="es-ES_tradnl"/>
              </w:rPr>
              <w:t>30-49</w:t>
            </w:r>
          </w:p>
        </w:tc>
        <w:tc>
          <w:tcPr>
            <w:tcW w:w="2952" w:type="dxa"/>
          </w:tcPr>
          <w:p w14:paraId="61DBD945" w14:textId="77777777" w:rsidR="00236AC9" w:rsidRPr="00DE786E" w:rsidRDefault="00236AC9" w:rsidP="009E1016">
            <w:pPr>
              <w:ind w:right="360"/>
              <w:jc w:val="center"/>
              <w:rPr>
                <w:rFonts w:asciiTheme="majorHAnsi" w:hAnsiTheme="majorHAnsi"/>
                <w:lang w:val="es-ES_tradnl"/>
              </w:rPr>
            </w:pPr>
            <w:r w:rsidRPr="00DE786E">
              <w:rPr>
                <w:rFonts w:asciiTheme="majorHAnsi" w:hAnsiTheme="majorHAnsi"/>
                <w:lang w:val="es-ES_tradnl"/>
              </w:rPr>
              <w:t>4</w:t>
            </w:r>
          </w:p>
        </w:tc>
        <w:tc>
          <w:tcPr>
            <w:tcW w:w="2952" w:type="dxa"/>
          </w:tcPr>
          <w:p w14:paraId="4A2B26A6" w14:textId="77777777" w:rsidR="00236AC9" w:rsidRPr="00DE786E" w:rsidRDefault="00236AC9" w:rsidP="009E1016">
            <w:pPr>
              <w:ind w:right="360"/>
              <w:jc w:val="center"/>
              <w:rPr>
                <w:rFonts w:asciiTheme="majorHAnsi" w:hAnsiTheme="majorHAnsi"/>
                <w:lang w:val="es-ES_tradnl"/>
              </w:rPr>
            </w:pPr>
            <w:r w:rsidRPr="00DE786E">
              <w:rPr>
                <w:rFonts w:asciiTheme="majorHAnsi" w:hAnsiTheme="majorHAnsi"/>
                <w:lang w:val="es-ES_tradnl"/>
              </w:rPr>
              <w:t>4</w:t>
            </w:r>
          </w:p>
        </w:tc>
      </w:tr>
      <w:tr w:rsidR="00236AC9" w:rsidRPr="00DE786E" w14:paraId="7E53EDAE" w14:textId="77777777" w:rsidTr="00D81E08">
        <w:tc>
          <w:tcPr>
            <w:tcW w:w="2214" w:type="dxa"/>
          </w:tcPr>
          <w:p w14:paraId="03433A41" w14:textId="77777777" w:rsidR="00236AC9" w:rsidRPr="00DE786E" w:rsidRDefault="00236AC9" w:rsidP="009E1016">
            <w:pPr>
              <w:ind w:right="360"/>
              <w:jc w:val="center"/>
              <w:rPr>
                <w:rFonts w:asciiTheme="majorHAnsi" w:hAnsiTheme="majorHAnsi"/>
                <w:lang w:val="es-ES_tradnl"/>
              </w:rPr>
            </w:pPr>
            <w:r w:rsidRPr="00DE786E">
              <w:rPr>
                <w:rFonts w:asciiTheme="majorHAnsi" w:hAnsiTheme="majorHAnsi"/>
                <w:lang w:val="es-ES_tradnl"/>
              </w:rPr>
              <w:t>50 y más</w:t>
            </w:r>
          </w:p>
        </w:tc>
        <w:tc>
          <w:tcPr>
            <w:tcW w:w="2952" w:type="dxa"/>
          </w:tcPr>
          <w:p w14:paraId="451E81E4" w14:textId="77777777" w:rsidR="00236AC9" w:rsidRPr="00DE786E" w:rsidRDefault="00236AC9" w:rsidP="009E1016">
            <w:pPr>
              <w:ind w:right="360"/>
              <w:jc w:val="center"/>
              <w:rPr>
                <w:rFonts w:asciiTheme="majorHAnsi" w:hAnsiTheme="majorHAnsi"/>
                <w:lang w:val="es-ES_tradnl"/>
              </w:rPr>
            </w:pPr>
            <w:r w:rsidRPr="00DE786E">
              <w:rPr>
                <w:rFonts w:asciiTheme="majorHAnsi" w:hAnsiTheme="majorHAnsi"/>
                <w:lang w:val="es-ES_tradnl"/>
              </w:rPr>
              <w:t>3</w:t>
            </w:r>
          </w:p>
        </w:tc>
        <w:tc>
          <w:tcPr>
            <w:tcW w:w="2952" w:type="dxa"/>
          </w:tcPr>
          <w:p w14:paraId="3E69DD19" w14:textId="77777777" w:rsidR="00236AC9" w:rsidRPr="00DE786E" w:rsidRDefault="00236AC9" w:rsidP="009E1016">
            <w:pPr>
              <w:ind w:right="360"/>
              <w:jc w:val="center"/>
              <w:rPr>
                <w:rFonts w:asciiTheme="majorHAnsi" w:hAnsiTheme="majorHAnsi"/>
                <w:lang w:val="es-ES_tradnl"/>
              </w:rPr>
            </w:pPr>
            <w:r w:rsidRPr="00DE786E">
              <w:rPr>
                <w:rFonts w:asciiTheme="majorHAnsi" w:hAnsiTheme="majorHAnsi"/>
                <w:lang w:val="es-ES_tradnl"/>
              </w:rPr>
              <w:t>1</w:t>
            </w:r>
          </w:p>
        </w:tc>
      </w:tr>
    </w:tbl>
    <w:p w14:paraId="74D23819" w14:textId="0E23B406" w:rsidR="00236AC9" w:rsidRPr="00DE786E" w:rsidRDefault="004E46B5" w:rsidP="00081CBF">
      <w:pPr>
        <w:pStyle w:val="ListParagraph"/>
        <w:ind w:left="0" w:right="360"/>
        <w:jc w:val="both"/>
        <w:rPr>
          <w:rFonts w:asciiTheme="majorHAnsi" w:hAnsiTheme="majorHAnsi"/>
          <w:b/>
          <w:lang w:val="es-ES_tradnl"/>
        </w:rPr>
      </w:pPr>
      <w:r w:rsidRPr="00DE786E">
        <w:rPr>
          <w:rFonts w:asciiTheme="majorHAnsi" w:hAnsiTheme="majorHAnsi"/>
          <w:b/>
          <w:lang w:val="es-ES_tradnl"/>
        </w:rPr>
        <w:t xml:space="preserve">                   </w:t>
      </w:r>
      <w:r w:rsidR="002947C7" w:rsidRPr="00DE786E">
        <w:rPr>
          <w:rFonts w:asciiTheme="majorHAnsi" w:hAnsiTheme="majorHAnsi"/>
          <w:b/>
          <w:lang w:val="es-ES_tradnl"/>
        </w:rPr>
        <w:t xml:space="preserve">Fuente: </w:t>
      </w:r>
      <w:r w:rsidR="00551998" w:rsidRPr="00DE786E">
        <w:rPr>
          <w:rFonts w:asciiTheme="majorHAnsi" w:hAnsiTheme="majorHAnsi"/>
          <w:lang w:val="es-ES_tradnl"/>
        </w:rPr>
        <w:t xml:space="preserve">Elaboración propia con datos de </w:t>
      </w:r>
      <w:proofErr w:type="spellStart"/>
      <w:r w:rsidR="002947C7" w:rsidRPr="00DE786E">
        <w:rPr>
          <w:rFonts w:asciiTheme="majorHAnsi" w:hAnsiTheme="majorHAnsi"/>
          <w:lang w:val="es-ES_tradnl"/>
        </w:rPr>
        <w:t>Latinobarómetro</w:t>
      </w:r>
      <w:proofErr w:type="spellEnd"/>
      <w:r w:rsidR="002947C7" w:rsidRPr="00DE786E">
        <w:rPr>
          <w:rFonts w:asciiTheme="majorHAnsi" w:hAnsiTheme="majorHAnsi"/>
          <w:lang w:val="es-ES_tradnl"/>
        </w:rPr>
        <w:t xml:space="preserve"> 2013</w:t>
      </w:r>
    </w:p>
    <w:p w14:paraId="1EB0B3D3" w14:textId="77777777" w:rsidR="004E46B5" w:rsidRPr="00DE786E" w:rsidRDefault="004E46B5" w:rsidP="00081CBF">
      <w:pPr>
        <w:pStyle w:val="ListParagraph"/>
        <w:ind w:left="0" w:right="360"/>
        <w:jc w:val="both"/>
        <w:rPr>
          <w:rFonts w:asciiTheme="majorHAnsi" w:hAnsiTheme="majorHAnsi"/>
          <w:sz w:val="22"/>
          <w:szCs w:val="22"/>
          <w:lang w:val="es-ES_tradnl"/>
        </w:rPr>
      </w:pPr>
    </w:p>
    <w:p w14:paraId="6B4D3A1F" w14:textId="528EDA84" w:rsidR="005A7C00" w:rsidRPr="00DE786E" w:rsidRDefault="001B79A8" w:rsidP="00081CBF">
      <w:pPr>
        <w:pStyle w:val="ListParagraph"/>
        <w:ind w:left="0" w:right="360"/>
        <w:jc w:val="both"/>
        <w:rPr>
          <w:rFonts w:asciiTheme="majorHAnsi" w:hAnsiTheme="majorHAnsi"/>
          <w:b/>
          <w:lang w:val="es-ES_tradnl"/>
        </w:rPr>
      </w:pPr>
      <w:r w:rsidRPr="00DE786E">
        <w:rPr>
          <w:rFonts w:asciiTheme="majorHAnsi" w:hAnsiTheme="majorHAnsi"/>
          <w:sz w:val="22"/>
          <w:szCs w:val="22"/>
          <w:lang w:val="es-ES_tradnl"/>
        </w:rPr>
        <w:t>Al comparar los datos</w:t>
      </w:r>
      <w:r w:rsidR="004E46B5" w:rsidRPr="00DE786E">
        <w:rPr>
          <w:rFonts w:asciiTheme="majorHAnsi" w:hAnsiTheme="majorHAnsi"/>
          <w:sz w:val="22"/>
          <w:szCs w:val="22"/>
          <w:lang w:val="es-ES_tradnl"/>
        </w:rPr>
        <w:t xml:space="preserve"> de República Dominicana, </w:t>
      </w:r>
      <w:r w:rsidRPr="00DE786E">
        <w:rPr>
          <w:rFonts w:asciiTheme="majorHAnsi" w:hAnsiTheme="majorHAnsi"/>
          <w:sz w:val="22"/>
          <w:szCs w:val="22"/>
          <w:lang w:val="es-ES_tradnl"/>
        </w:rPr>
        <w:t xml:space="preserve">México y Centroamérica se encontró que </w:t>
      </w:r>
      <w:r w:rsidR="005A7C00" w:rsidRPr="00DE786E">
        <w:rPr>
          <w:rFonts w:asciiTheme="majorHAnsi" w:hAnsiTheme="majorHAnsi"/>
          <w:sz w:val="22"/>
          <w:szCs w:val="22"/>
          <w:lang w:val="es-ES_tradnl"/>
        </w:rPr>
        <w:t xml:space="preserve">México (8%) y República Dominicana (6%) registran las proporciones más altas de mujeres </w:t>
      </w:r>
      <w:r w:rsidR="002A479F">
        <w:rPr>
          <w:rFonts w:asciiTheme="majorHAnsi" w:hAnsiTheme="majorHAnsi"/>
          <w:sz w:val="22"/>
          <w:szCs w:val="22"/>
          <w:lang w:val="es-ES_tradnl"/>
        </w:rPr>
        <w:t xml:space="preserve">de </w:t>
      </w:r>
      <w:r w:rsidR="005A7C00" w:rsidRPr="00DE786E">
        <w:rPr>
          <w:rFonts w:asciiTheme="majorHAnsi" w:hAnsiTheme="majorHAnsi"/>
          <w:sz w:val="22"/>
          <w:szCs w:val="22"/>
          <w:lang w:val="es-ES_tradnl"/>
        </w:rPr>
        <w:t xml:space="preserve">16-29 años que reporta haber sido asaltada/o, agredida/o o víctima de un delito que en los países centroamericanos (Costa Rica, El Salvador, Guatemala, Honduras, Nicaragua y Panamá). </w:t>
      </w:r>
      <w:r w:rsidRPr="00DE786E">
        <w:rPr>
          <w:rFonts w:asciiTheme="majorHAnsi" w:hAnsiTheme="majorHAnsi"/>
          <w:sz w:val="22"/>
          <w:szCs w:val="22"/>
          <w:lang w:val="es-ES_tradnl"/>
        </w:rPr>
        <w:t>En los hombres de este mis</w:t>
      </w:r>
      <w:r w:rsidR="004E46B5" w:rsidRPr="00DE786E">
        <w:rPr>
          <w:rFonts w:asciiTheme="majorHAnsi" w:hAnsiTheme="majorHAnsi"/>
          <w:sz w:val="22"/>
          <w:szCs w:val="22"/>
          <w:lang w:val="es-ES_tradnl"/>
        </w:rPr>
        <w:t xml:space="preserve">mo grupo </w:t>
      </w:r>
      <w:r w:rsidR="00F42A1B" w:rsidRPr="00DE786E">
        <w:rPr>
          <w:rFonts w:asciiTheme="majorHAnsi" w:hAnsiTheme="majorHAnsi"/>
          <w:sz w:val="22"/>
          <w:szCs w:val="22"/>
          <w:lang w:val="es-ES_tradnl"/>
        </w:rPr>
        <w:t>etario</w:t>
      </w:r>
      <w:r w:rsidR="004E46B5" w:rsidRPr="00DE786E">
        <w:rPr>
          <w:rFonts w:asciiTheme="majorHAnsi" w:hAnsiTheme="majorHAnsi"/>
          <w:sz w:val="22"/>
          <w:szCs w:val="22"/>
          <w:lang w:val="es-ES_tradnl"/>
        </w:rPr>
        <w:t xml:space="preserve"> los porcentajes má</w:t>
      </w:r>
      <w:r w:rsidRPr="00DE786E">
        <w:rPr>
          <w:rFonts w:asciiTheme="majorHAnsi" w:hAnsiTheme="majorHAnsi"/>
          <w:sz w:val="22"/>
          <w:szCs w:val="22"/>
          <w:lang w:val="es-ES_tradnl"/>
        </w:rPr>
        <w:t xml:space="preserve">s altos se registraron en México (9%) y Republica Dominicana y Costa Rica (8%). </w:t>
      </w:r>
      <w:r w:rsidR="001A7635" w:rsidRPr="00DE786E">
        <w:rPr>
          <w:rFonts w:asciiTheme="majorHAnsi" w:hAnsiTheme="majorHAnsi"/>
          <w:sz w:val="22"/>
          <w:szCs w:val="22"/>
          <w:lang w:val="es-ES_tradnl"/>
        </w:rPr>
        <w:t xml:space="preserve"> Los datos </w:t>
      </w:r>
      <w:r w:rsidR="009E1016" w:rsidRPr="00DE786E">
        <w:rPr>
          <w:rFonts w:asciiTheme="majorHAnsi" w:hAnsiTheme="majorHAnsi"/>
          <w:sz w:val="22"/>
          <w:szCs w:val="22"/>
          <w:lang w:val="es-ES_tradnl"/>
        </w:rPr>
        <w:t xml:space="preserve">de </w:t>
      </w:r>
      <w:proofErr w:type="spellStart"/>
      <w:r w:rsidR="009E1016" w:rsidRPr="00DE786E">
        <w:rPr>
          <w:rFonts w:asciiTheme="majorHAnsi" w:hAnsiTheme="majorHAnsi"/>
          <w:sz w:val="22"/>
          <w:szCs w:val="22"/>
          <w:lang w:val="es-ES_tradnl"/>
        </w:rPr>
        <w:t>Latinobarómetro</w:t>
      </w:r>
      <w:proofErr w:type="spellEnd"/>
      <w:r w:rsidR="009E1016" w:rsidRPr="00DE786E">
        <w:rPr>
          <w:rFonts w:asciiTheme="majorHAnsi" w:hAnsiTheme="majorHAnsi"/>
          <w:sz w:val="22"/>
          <w:szCs w:val="22"/>
          <w:lang w:val="es-ES_tradnl"/>
        </w:rPr>
        <w:t xml:space="preserve"> 2013 </w:t>
      </w:r>
      <w:r w:rsidR="001A7635" w:rsidRPr="00DE786E">
        <w:rPr>
          <w:rFonts w:asciiTheme="majorHAnsi" w:hAnsiTheme="majorHAnsi"/>
          <w:sz w:val="22"/>
          <w:szCs w:val="22"/>
          <w:lang w:val="es-ES_tradnl"/>
        </w:rPr>
        <w:t xml:space="preserve">incluyen la experiencia de victimización </w:t>
      </w:r>
      <w:r w:rsidR="006D1D2F" w:rsidRPr="00DE786E">
        <w:rPr>
          <w:rFonts w:asciiTheme="majorHAnsi" w:hAnsiTheme="majorHAnsi"/>
          <w:sz w:val="22"/>
          <w:szCs w:val="22"/>
          <w:lang w:val="es-ES_tradnl"/>
        </w:rPr>
        <w:t xml:space="preserve">directa </w:t>
      </w:r>
      <w:r w:rsidR="001A7635" w:rsidRPr="00DE786E">
        <w:rPr>
          <w:rFonts w:asciiTheme="majorHAnsi" w:hAnsiTheme="majorHAnsi"/>
          <w:sz w:val="22"/>
          <w:szCs w:val="22"/>
          <w:lang w:val="es-ES_tradnl"/>
        </w:rPr>
        <w:t xml:space="preserve">individual (Usted-persona entrevistada), combinación de victimización directa e indirecta (Usted y un pariente- ambos); o nunca </w:t>
      </w:r>
      <w:r w:rsidR="006D1D2F" w:rsidRPr="00DE786E">
        <w:rPr>
          <w:rFonts w:asciiTheme="majorHAnsi" w:hAnsiTheme="majorHAnsi"/>
          <w:sz w:val="22"/>
          <w:szCs w:val="22"/>
          <w:lang w:val="es-ES_tradnl"/>
        </w:rPr>
        <w:t>haber sido ví</w:t>
      </w:r>
      <w:r w:rsidR="00B82F7F" w:rsidRPr="00DE786E">
        <w:rPr>
          <w:rFonts w:asciiTheme="majorHAnsi" w:hAnsiTheme="majorHAnsi"/>
          <w:sz w:val="22"/>
          <w:szCs w:val="22"/>
          <w:lang w:val="es-ES_tradnl"/>
        </w:rPr>
        <w:t xml:space="preserve">ctima de un delito. </w:t>
      </w:r>
      <w:r w:rsidR="001A7635" w:rsidRPr="00DE786E">
        <w:rPr>
          <w:rFonts w:asciiTheme="majorHAnsi" w:hAnsiTheme="majorHAnsi"/>
          <w:sz w:val="22"/>
          <w:szCs w:val="22"/>
          <w:lang w:val="es-ES_tradnl"/>
        </w:rPr>
        <w:t xml:space="preserve"> </w:t>
      </w:r>
    </w:p>
    <w:p w14:paraId="55231310" w14:textId="2EBF228F" w:rsidR="00236AC9" w:rsidRPr="00DE786E" w:rsidRDefault="00993872" w:rsidP="00993872">
      <w:pPr>
        <w:pStyle w:val="ListParagraph"/>
        <w:tabs>
          <w:tab w:val="left" w:pos="9360"/>
        </w:tabs>
        <w:ind w:left="-720" w:right="-270"/>
        <w:jc w:val="both"/>
        <w:rPr>
          <w:rFonts w:asciiTheme="majorHAnsi" w:hAnsiTheme="majorHAnsi"/>
          <w:b/>
          <w:sz w:val="22"/>
          <w:szCs w:val="22"/>
          <w:lang w:val="es-ES_tradnl"/>
        </w:rPr>
      </w:pPr>
      <w:r w:rsidRPr="00DE786E">
        <w:rPr>
          <w:rFonts w:asciiTheme="majorHAnsi" w:hAnsiTheme="majorHAnsi"/>
          <w:noProof/>
          <w:lang w:val="es-ES" w:eastAsia="ja-JP"/>
        </w:rPr>
        <w:drawing>
          <wp:inline distT="0" distB="0" distL="0" distR="0" wp14:anchorId="759DA6E1" wp14:editId="5553B128">
            <wp:extent cx="6624320" cy="3890433"/>
            <wp:effectExtent l="0" t="0" r="30480" b="2159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D9F2EE5" w14:textId="445C4DB6" w:rsidR="00236AC9" w:rsidRPr="00DE786E" w:rsidRDefault="00D46453" w:rsidP="00081CBF">
      <w:pPr>
        <w:pStyle w:val="ListParagraph"/>
        <w:ind w:left="-630"/>
        <w:jc w:val="both"/>
        <w:rPr>
          <w:rFonts w:asciiTheme="majorHAnsi" w:hAnsiTheme="majorHAnsi"/>
          <w:b/>
          <w:sz w:val="22"/>
          <w:szCs w:val="22"/>
          <w:lang w:val="es-ES_tradnl"/>
        </w:rPr>
      </w:pPr>
      <w:r w:rsidRPr="00DE786E">
        <w:rPr>
          <w:rFonts w:asciiTheme="majorHAnsi" w:hAnsiTheme="majorHAnsi"/>
          <w:b/>
          <w:noProof/>
          <w:sz w:val="22"/>
          <w:szCs w:val="22"/>
          <w:lang w:val="es-ES" w:eastAsia="ja-JP"/>
        </w:rPr>
        <w:drawing>
          <wp:inline distT="0" distB="0" distL="0" distR="0" wp14:anchorId="62514DAD" wp14:editId="08D55F44">
            <wp:extent cx="6570345" cy="3886200"/>
            <wp:effectExtent l="0" t="0" r="33655" b="2540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32DB0F8" w14:textId="46C24632" w:rsidR="00236AC9" w:rsidRPr="00DE786E" w:rsidRDefault="00236AC9" w:rsidP="00081CBF">
      <w:pPr>
        <w:pStyle w:val="ListParagraph"/>
        <w:ind w:left="-630" w:right="360"/>
        <w:jc w:val="both"/>
        <w:rPr>
          <w:rFonts w:asciiTheme="majorHAnsi" w:hAnsiTheme="majorHAnsi"/>
          <w:b/>
          <w:sz w:val="22"/>
          <w:szCs w:val="22"/>
          <w:lang w:val="es-ES_tradnl"/>
        </w:rPr>
      </w:pPr>
    </w:p>
    <w:p w14:paraId="5DA787D5" w14:textId="77777777" w:rsidR="00D46453" w:rsidRPr="00DE786E" w:rsidRDefault="00D46453" w:rsidP="00081CBF">
      <w:pPr>
        <w:pStyle w:val="ListParagraph"/>
        <w:ind w:left="0" w:right="360"/>
        <w:jc w:val="both"/>
        <w:rPr>
          <w:rFonts w:asciiTheme="majorHAnsi" w:hAnsiTheme="majorHAnsi"/>
          <w:b/>
          <w:i/>
          <w:sz w:val="22"/>
          <w:szCs w:val="22"/>
          <w:lang w:val="es-ES_tradnl"/>
        </w:rPr>
      </w:pPr>
    </w:p>
    <w:p w14:paraId="33A9DC9B" w14:textId="3018C297" w:rsidR="00B87F65" w:rsidRPr="00DE786E" w:rsidRDefault="00236AC9" w:rsidP="00081CBF">
      <w:pPr>
        <w:pStyle w:val="ListParagraph"/>
        <w:ind w:left="0" w:right="360"/>
        <w:jc w:val="both"/>
        <w:rPr>
          <w:rFonts w:asciiTheme="majorHAnsi" w:hAnsiTheme="majorHAnsi"/>
          <w:sz w:val="22"/>
          <w:szCs w:val="22"/>
          <w:lang w:val="es-ES_tradnl"/>
        </w:rPr>
      </w:pPr>
      <w:r w:rsidRPr="00DE786E">
        <w:rPr>
          <w:rFonts w:asciiTheme="majorHAnsi" w:hAnsiTheme="majorHAnsi"/>
          <w:b/>
          <w:i/>
          <w:sz w:val="22"/>
          <w:szCs w:val="22"/>
          <w:lang w:val="es-ES_tradnl"/>
        </w:rPr>
        <w:t>Miedo a la victimización</w:t>
      </w:r>
      <w:r w:rsidR="00A24CCB">
        <w:rPr>
          <w:rStyle w:val="FootnoteReference"/>
          <w:rFonts w:asciiTheme="majorHAnsi" w:hAnsiTheme="majorHAnsi"/>
          <w:b/>
          <w:i/>
          <w:sz w:val="22"/>
          <w:szCs w:val="22"/>
          <w:lang w:val="es-ES_tradnl"/>
        </w:rPr>
        <w:footnoteReference w:id="40"/>
      </w:r>
      <w:r w:rsidRPr="00DE786E">
        <w:rPr>
          <w:rFonts w:asciiTheme="majorHAnsi" w:hAnsiTheme="majorHAnsi"/>
          <w:b/>
          <w:sz w:val="22"/>
          <w:szCs w:val="22"/>
          <w:lang w:val="es-ES_tradnl"/>
        </w:rPr>
        <w:t xml:space="preserve">. </w:t>
      </w:r>
      <w:r w:rsidRPr="00DE786E">
        <w:rPr>
          <w:rFonts w:asciiTheme="majorHAnsi" w:hAnsiTheme="majorHAnsi"/>
          <w:sz w:val="22"/>
          <w:szCs w:val="22"/>
          <w:lang w:val="es-ES_tradnl"/>
        </w:rPr>
        <w:t xml:space="preserve">El porcentaje </w:t>
      </w:r>
      <w:r w:rsidR="00A86571" w:rsidRPr="00DE786E">
        <w:rPr>
          <w:rFonts w:asciiTheme="majorHAnsi" w:hAnsiTheme="majorHAnsi"/>
          <w:sz w:val="22"/>
          <w:szCs w:val="22"/>
          <w:lang w:val="es-ES_tradnl"/>
        </w:rPr>
        <w:t>que reporta sentirse preocupada/o</w:t>
      </w:r>
      <w:r w:rsidRPr="00DE786E">
        <w:rPr>
          <w:rFonts w:asciiTheme="majorHAnsi" w:hAnsiTheme="majorHAnsi"/>
          <w:sz w:val="22"/>
          <w:szCs w:val="22"/>
          <w:lang w:val="es-ES_tradnl"/>
        </w:rPr>
        <w:t xml:space="preserve"> por llegar a ser víctima de un delito con violencia </w:t>
      </w:r>
      <w:r w:rsidR="00A86571" w:rsidRPr="00DE786E">
        <w:rPr>
          <w:rFonts w:asciiTheme="majorHAnsi" w:hAnsiTheme="majorHAnsi"/>
          <w:sz w:val="22"/>
          <w:szCs w:val="22"/>
          <w:lang w:val="es-ES_tradnl"/>
        </w:rPr>
        <w:t xml:space="preserve">todo o casi todo el tiempo es mayor </w:t>
      </w:r>
      <w:r w:rsidRPr="00DE786E">
        <w:rPr>
          <w:rFonts w:asciiTheme="majorHAnsi" w:hAnsiTheme="majorHAnsi"/>
          <w:sz w:val="22"/>
          <w:szCs w:val="22"/>
          <w:lang w:val="es-ES_tradnl"/>
        </w:rPr>
        <w:t>en mujeres que en hombres en los tres grupos de edad</w:t>
      </w:r>
      <w:r w:rsidR="002A479F">
        <w:rPr>
          <w:rFonts w:asciiTheme="majorHAnsi" w:hAnsiTheme="majorHAnsi"/>
          <w:sz w:val="22"/>
          <w:szCs w:val="22"/>
          <w:lang w:val="es-ES_tradnl"/>
        </w:rPr>
        <w:t xml:space="preserve"> estudiados</w:t>
      </w:r>
      <w:r w:rsidRPr="00DE786E">
        <w:rPr>
          <w:rFonts w:asciiTheme="majorHAnsi" w:hAnsiTheme="majorHAnsi"/>
          <w:sz w:val="22"/>
          <w:szCs w:val="22"/>
          <w:lang w:val="es-ES_tradnl"/>
        </w:rPr>
        <w:t>, con una diferencia de tres puntos por</w:t>
      </w:r>
      <w:r w:rsidR="000B3F86" w:rsidRPr="00DE786E">
        <w:rPr>
          <w:rFonts w:asciiTheme="majorHAnsi" w:hAnsiTheme="majorHAnsi"/>
          <w:sz w:val="22"/>
          <w:szCs w:val="22"/>
          <w:lang w:val="es-ES_tradnl"/>
        </w:rPr>
        <w:t>centuales en el grupo de edad jo</w:t>
      </w:r>
      <w:r w:rsidRPr="00DE786E">
        <w:rPr>
          <w:rFonts w:asciiTheme="majorHAnsi" w:hAnsiTheme="majorHAnsi"/>
          <w:sz w:val="22"/>
          <w:szCs w:val="22"/>
          <w:lang w:val="es-ES_tradnl"/>
        </w:rPr>
        <w:t xml:space="preserve">ven (16-29 años). </w:t>
      </w:r>
    </w:p>
    <w:p w14:paraId="6E4E5F35" w14:textId="77777777" w:rsidR="00B87F65" w:rsidRPr="00DE786E" w:rsidRDefault="00B87F65" w:rsidP="00081CBF">
      <w:pPr>
        <w:pStyle w:val="ListParagraph"/>
        <w:ind w:left="0" w:right="360"/>
        <w:jc w:val="both"/>
        <w:rPr>
          <w:rFonts w:asciiTheme="majorHAnsi" w:hAnsiTheme="majorHAnsi"/>
          <w:sz w:val="22"/>
          <w:szCs w:val="22"/>
          <w:lang w:val="es-ES_tradnl"/>
        </w:rPr>
      </w:pPr>
    </w:p>
    <w:p w14:paraId="3B066A85" w14:textId="00D8E153" w:rsidR="00B87F65" w:rsidRPr="00DE786E" w:rsidRDefault="00B87F65" w:rsidP="00081CBF">
      <w:pPr>
        <w:pStyle w:val="ListParagraph"/>
        <w:ind w:right="360"/>
        <w:jc w:val="both"/>
        <w:rPr>
          <w:rFonts w:asciiTheme="majorHAnsi" w:hAnsiTheme="majorHAnsi"/>
          <w:b/>
          <w:lang w:val="es-ES_tradnl"/>
        </w:rPr>
      </w:pPr>
      <w:r w:rsidRPr="00DE786E">
        <w:rPr>
          <w:rFonts w:asciiTheme="majorHAnsi" w:hAnsiTheme="majorHAnsi"/>
          <w:b/>
          <w:lang w:val="es-ES_tradnl"/>
        </w:rPr>
        <w:t xml:space="preserve">Tabla </w:t>
      </w:r>
      <w:r w:rsidR="00CD1922" w:rsidRPr="00DE786E">
        <w:rPr>
          <w:rFonts w:asciiTheme="majorHAnsi" w:hAnsiTheme="majorHAnsi"/>
          <w:b/>
          <w:lang w:val="es-ES_tradnl"/>
        </w:rPr>
        <w:t>4</w:t>
      </w:r>
      <w:r w:rsidRPr="00DE786E">
        <w:rPr>
          <w:rFonts w:asciiTheme="majorHAnsi" w:hAnsiTheme="majorHAnsi"/>
          <w:b/>
          <w:lang w:val="es-ES_tradnl"/>
        </w:rPr>
        <w:t xml:space="preserve">: Porcentaje de mujeres y hombres que se preocupan por llegar a ser víctima de un delito </w:t>
      </w:r>
      <w:r w:rsidR="000B3F86" w:rsidRPr="00DE786E">
        <w:rPr>
          <w:rFonts w:asciiTheme="majorHAnsi" w:hAnsiTheme="majorHAnsi"/>
          <w:b/>
          <w:lang w:val="es-ES_tradnl"/>
        </w:rPr>
        <w:t xml:space="preserve">  </w:t>
      </w:r>
      <w:r w:rsidRPr="00DE786E">
        <w:rPr>
          <w:rFonts w:asciiTheme="majorHAnsi" w:hAnsiTheme="majorHAnsi"/>
          <w:b/>
          <w:lang w:val="es-ES_tradnl"/>
        </w:rPr>
        <w:t>con violencia en la República Dominicana</w:t>
      </w:r>
      <w:r w:rsidR="002947C7" w:rsidRPr="00DE786E">
        <w:rPr>
          <w:rFonts w:asciiTheme="majorHAnsi" w:hAnsiTheme="majorHAnsi"/>
          <w:b/>
          <w:lang w:val="es-ES_tradnl"/>
        </w:rPr>
        <w:t xml:space="preserve"> (2013)</w:t>
      </w:r>
    </w:p>
    <w:tbl>
      <w:tblPr>
        <w:tblStyle w:val="TableGrid"/>
        <w:tblW w:w="0" w:type="auto"/>
        <w:tblInd w:w="18" w:type="dxa"/>
        <w:tblLook w:val="04A0" w:firstRow="1" w:lastRow="0" w:firstColumn="1" w:lastColumn="0" w:noHBand="0" w:noVBand="1"/>
      </w:tblPr>
      <w:tblGrid>
        <w:gridCol w:w="2892"/>
        <w:gridCol w:w="1463"/>
        <w:gridCol w:w="1870"/>
        <w:gridCol w:w="1463"/>
        <w:gridCol w:w="1870"/>
      </w:tblGrid>
      <w:tr w:rsidR="00B87F65" w:rsidRPr="00DE786E" w14:paraId="73D926F1" w14:textId="77777777" w:rsidTr="009E1016">
        <w:trPr>
          <w:trHeight w:val="82"/>
        </w:trPr>
        <w:tc>
          <w:tcPr>
            <w:tcW w:w="2892" w:type="dxa"/>
            <w:vMerge w:val="restart"/>
          </w:tcPr>
          <w:p w14:paraId="3242802C" w14:textId="77777777" w:rsidR="00B87F65" w:rsidRPr="00DE786E" w:rsidRDefault="00B87F65" w:rsidP="009E1016">
            <w:pPr>
              <w:ind w:right="360"/>
              <w:jc w:val="center"/>
              <w:rPr>
                <w:rFonts w:asciiTheme="majorHAnsi" w:hAnsiTheme="majorHAnsi"/>
                <w:b/>
                <w:lang w:val="es-ES_tradnl"/>
              </w:rPr>
            </w:pPr>
            <w:r w:rsidRPr="00DE786E">
              <w:rPr>
                <w:rFonts w:asciiTheme="majorHAnsi" w:hAnsiTheme="majorHAnsi"/>
                <w:b/>
                <w:lang w:val="es-ES_tradnl"/>
              </w:rPr>
              <w:t>Edad actual</w:t>
            </w:r>
          </w:p>
          <w:p w14:paraId="00314211" w14:textId="2B1AC15E"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w:t>
            </w:r>
            <w:r w:rsidRPr="00DE786E">
              <w:rPr>
                <w:rFonts w:asciiTheme="majorHAnsi" w:hAnsiTheme="majorHAnsi"/>
                <w:sz w:val="22"/>
                <w:szCs w:val="22"/>
                <w:lang w:val="es-ES_tradnl"/>
              </w:rPr>
              <w:t>Años)</w:t>
            </w:r>
          </w:p>
        </w:tc>
        <w:tc>
          <w:tcPr>
            <w:tcW w:w="3333" w:type="dxa"/>
            <w:gridSpan w:val="2"/>
          </w:tcPr>
          <w:p w14:paraId="7CC0402B" w14:textId="77777777" w:rsidR="00B87F65" w:rsidRPr="00DE786E" w:rsidRDefault="00B87F65" w:rsidP="009E1016">
            <w:pPr>
              <w:ind w:right="360"/>
              <w:jc w:val="center"/>
              <w:rPr>
                <w:rFonts w:asciiTheme="majorHAnsi" w:hAnsiTheme="majorHAnsi"/>
                <w:b/>
                <w:lang w:val="es-ES_tradnl"/>
              </w:rPr>
            </w:pPr>
            <w:r w:rsidRPr="00DE786E">
              <w:rPr>
                <w:rFonts w:asciiTheme="majorHAnsi" w:hAnsiTheme="majorHAnsi"/>
                <w:b/>
                <w:lang w:val="es-ES_tradnl"/>
              </w:rPr>
              <w:t>Mujeres (%)</w:t>
            </w:r>
          </w:p>
        </w:tc>
        <w:tc>
          <w:tcPr>
            <w:tcW w:w="3333" w:type="dxa"/>
            <w:gridSpan w:val="2"/>
          </w:tcPr>
          <w:p w14:paraId="766AA216" w14:textId="77777777" w:rsidR="00B87F65" w:rsidRPr="00DE786E" w:rsidRDefault="00B87F65" w:rsidP="009E1016">
            <w:pPr>
              <w:ind w:right="360"/>
              <w:jc w:val="center"/>
              <w:rPr>
                <w:rFonts w:asciiTheme="majorHAnsi" w:hAnsiTheme="majorHAnsi"/>
                <w:b/>
                <w:lang w:val="es-ES_tradnl"/>
              </w:rPr>
            </w:pPr>
            <w:r w:rsidRPr="00DE786E">
              <w:rPr>
                <w:rFonts w:asciiTheme="majorHAnsi" w:hAnsiTheme="majorHAnsi"/>
                <w:b/>
                <w:lang w:val="es-ES_tradnl"/>
              </w:rPr>
              <w:t>Hombres (%)</w:t>
            </w:r>
          </w:p>
        </w:tc>
      </w:tr>
      <w:tr w:rsidR="00B87F65" w:rsidRPr="00DE786E" w14:paraId="3C2D4F27" w14:textId="77777777" w:rsidTr="009E1016">
        <w:trPr>
          <w:trHeight w:val="81"/>
        </w:trPr>
        <w:tc>
          <w:tcPr>
            <w:tcW w:w="2892" w:type="dxa"/>
            <w:vMerge/>
          </w:tcPr>
          <w:p w14:paraId="6CB7DC9D" w14:textId="77777777" w:rsidR="00B87F65" w:rsidRPr="00DE786E" w:rsidRDefault="00B87F65" w:rsidP="009E1016">
            <w:pPr>
              <w:ind w:right="360"/>
              <w:jc w:val="center"/>
              <w:rPr>
                <w:rFonts w:asciiTheme="majorHAnsi" w:hAnsiTheme="majorHAnsi"/>
                <w:b/>
                <w:lang w:val="es-ES_tradnl"/>
              </w:rPr>
            </w:pPr>
          </w:p>
        </w:tc>
        <w:tc>
          <w:tcPr>
            <w:tcW w:w="1463" w:type="dxa"/>
          </w:tcPr>
          <w:p w14:paraId="649776FB"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Todo o casi todo el tiempo</w:t>
            </w:r>
          </w:p>
        </w:tc>
        <w:tc>
          <w:tcPr>
            <w:tcW w:w="1870" w:type="dxa"/>
          </w:tcPr>
          <w:p w14:paraId="21BC7671"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Algunas veces u ocasionalmente</w:t>
            </w:r>
          </w:p>
        </w:tc>
        <w:tc>
          <w:tcPr>
            <w:tcW w:w="1463" w:type="dxa"/>
          </w:tcPr>
          <w:p w14:paraId="56189F2C"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Todo o casi todo el tiempo</w:t>
            </w:r>
          </w:p>
        </w:tc>
        <w:tc>
          <w:tcPr>
            <w:tcW w:w="1870" w:type="dxa"/>
          </w:tcPr>
          <w:p w14:paraId="099F37D3"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Algunas veces u ocasionalmente</w:t>
            </w:r>
          </w:p>
        </w:tc>
      </w:tr>
      <w:tr w:rsidR="00B87F65" w:rsidRPr="00DE786E" w14:paraId="343FA4B7" w14:textId="77777777" w:rsidTr="009E1016">
        <w:tc>
          <w:tcPr>
            <w:tcW w:w="2892" w:type="dxa"/>
          </w:tcPr>
          <w:p w14:paraId="3142592B"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16-29</w:t>
            </w:r>
          </w:p>
        </w:tc>
        <w:tc>
          <w:tcPr>
            <w:tcW w:w="1463" w:type="dxa"/>
          </w:tcPr>
          <w:p w14:paraId="5963A3D5"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19</w:t>
            </w:r>
          </w:p>
        </w:tc>
        <w:tc>
          <w:tcPr>
            <w:tcW w:w="1870" w:type="dxa"/>
          </w:tcPr>
          <w:p w14:paraId="5E90FAB8"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11</w:t>
            </w:r>
          </w:p>
        </w:tc>
        <w:tc>
          <w:tcPr>
            <w:tcW w:w="1463" w:type="dxa"/>
          </w:tcPr>
          <w:p w14:paraId="7AEF4499"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16</w:t>
            </w:r>
          </w:p>
        </w:tc>
        <w:tc>
          <w:tcPr>
            <w:tcW w:w="1870" w:type="dxa"/>
          </w:tcPr>
          <w:p w14:paraId="4827A707"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12</w:t>
            </w:r>
          </w:p>
        </w:tc>
      </w:tr>
      <w:tr w:rsidR="00B87F65" w:rsidRPr="00DE786E" w14:paraId="16FB82AB" w14:textId="77777777" w:rsidTr="009E1016">
        <w:tc>
          <w:tcPr>
            <w:tcW w:w="2892" w:type="dxa"/>
          </w:tcPr>
          <w:p w14:paraId="089ECCE9"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30-49</w:t>
            </w:r>
          </w:p>
        </w:tc>
        <w:tc>
          <w:tcPr>
            <w:tcW w:w="1463" w:type="dxa"/>
          </w:tcPr>
          <w:p w14:paraId="4F27C49C"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26</w:t>
            </w:r>
          </w:p>
        </w:tc>
        <w:tc>
          <w:tcPr>
            <w:tcW w:w="1870" w:type="dxa"/>
          </w:tcPr>
          <w:p w14:paraId="43AE76D4"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13</w:t>
            </w:r>
          </w:p>
        </w:tc>
        <w:tc>
          <w:tcPr>
            <w:tcW w:w="1463" w:type="dxa"/>
          </w:tcPr>
          <w:p w14:paraId="17117AE9"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24</w:t>
            </w:r>
          </w:p>
        </w:tc>
        <w:tc>
          <w:tcPr>
            <w:tcW w:w="1870" w:type="dxa"/>
          </w:tcPr>
          <w:p w14:paraId="14A4F299"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10</w:t>
            </w:r>
          </w:p>
        </w:tc>
      </w:tr>
      <w:tr w:rsidR="00B87F65" w:rsidRPr="00DE786E" w14:paraId="2516BB6A" w14:textId="77777777" w:rsidTr="009E1016">
        <w:tc>
          <w:tcPr>
            <w:tcW w:w="2892" w:type="dxa"/>
          </w:tcPr>
          <w:p w14:paraId="49D09E9B"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50 y más</w:t>
            </w:r>
          </w:p>
        </w:tc>
        <w:tc>
          <w:tcPr>
            <w:tcW w:w="1463" w:type="dxa"/>
          </w:tcPr>
          <w:p w14:paraId="63617AE5"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16</w:t>
            </w:r>
          </w:p>
        </w:tc>
        <w:tc>
          <w:tcPr>
            <w:tcW w:w="1870" w:type="dxa"/>
          </w:tcPr>
          <w:p w14:paraId="2DB4942F"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5</w:t>
            </w:r>
          </w:p>
        </w:tc>
        <w:tc>
          <w:tcPr>
            <w:tcW w:w="1463" w:type="dxa"/>
          </w:tcPr>
          <w:p w14:paraId="03A5A59F"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15</w:t>
            </w:r>
          </w:p>
        </w:tc>
        <w:tc>
          <w:tcPr>
            <w:tcW w:w="1870" w:type="dxa"/>
          </w:tcPr>
          <w:p w14:paraId="04CF7060" w14:textId="77777777" w:rsidR="00B87F65" w:rsidRPr="00DE786E" w:rsidRDefault="00B87F65" w:rsidP="009E1016">
            <w:pPr>
              <w:ind w:right="360"/>
              <w:jc w:val="center"/>
              <w:rPr>
                <w:rFonts w:asciiTheme="majorHAnsi" w:hAnsiTheme="majorHAnsi"/>
                <w:lang w:val="es-ES_tradnl"/>
              </w:rPr>
            </w:pPr>
            <w:r w:rsidRPr="00DE786E">
              <w:rPr>
                <w:rFonts w:asciiTheme="majorHAnsi" w:hAnsiTheme="majorHAnsi"/>
                <w:lang w:val="es-ES_tradnl"/>
              </w:rPr>
              <w:t>6</w:t>
            </w:r>
          </w:p>
        </w:tc>
      </w:tr>
    </w:tbl>
    <w:p w14:paraId="74208F3F" w14:textId="4A626CE4" w:rsidR="00B87F65" w:rsidRPr="00DE786E" w:rsidRDefault="00B82985" w:rsidP="00081CBF">
      <w:pPr>
        <w:pStyle w:val="ListParagraph"/>
        <w:ind w:left="0" w:right="360"/>
        <w:jc w:val="both"/>
        <w:rPr>
          <w:rFonts w:asciiTheme="majorHAnsi" w:hAnsiTheme="majorHAnsi"/>
          <w:sz w:val="22"/>
          <w:szCs w:val="22"/>
          <w:lang w:val="es-ES_tradnl"/>
        </w:rPr>
      </w:pPr>
      <w:r w:rsidRPr="00DE786E">
        <w:rPr>
          <w:rFonts w:asciiTheme="majorHAnsi" w:hAnsiTheme="majorHAnsi"/>
          <w:sz w:val="22"/>
          <w:szCs w:val="22"/>
          <w:lang w:val="es-ES_tradnl"/>
        </w:rPr>
        <w:t xml:space="preserve">              </w:t>
      </w:r>
      <w:r w:rsidRPr="00DE786E">
        <w:rPr>
          <w:rFonts w:asciiTheme="majorHAnsi" w:hAnsiTheme="majorHAnsi"/>
          <w:b/>
          <w:sz w:val="22"/>
          <w:szCs w:val="22"/>
          <w:lang w:val="es-ES_tradnl"/>
        </w:rPr>
        <w:t>Fuente</w:t>
      </w:r>
      <w:r w:rsidRPr="00DE786E">
        <w:rPr>
          <w:rFonts w:asciiTheme="majorHAnsi" w:hAnsiTheme="majorHAnsi"/>
          <w:sz w:val="22"/>
          <w:szCs w:val="22"/>
          <w:lang w:val="es-ES_tradnl"/>
        </w:rPr>
        <w:t xml:space="preserve">: </w:t>
      </w:r>
      <w:r w:rsidR="00993872" w:rsidRPr="00DE786E">
        <w:rPr>
          <w:rFonts w:asciiTheme="majorHAnsi" w:hAnsiTheme="majorHAnsi"/>
          <w:sz w:val="22"/>
          <w:szCs w:val="22"/>
          <w:lang w:val="es-ES_tradnl"/>
        </w:rPr>
        <w:t xml:space="preserve">Elaboración propia con datos de </w:t>
      </w:r>
      <w:proofErr w:type="spellStart"/>
      <w:r w:rsidRPr="00DE786E">
        <w:rPr>
          <w:rFonts w:asciiTheme="majorHAnsi" w:hAnsiTheme="majorHAnsi"/>
          <w:sz w:val="22"/>
          <w:szCs w:val="22"/>
          <w:lang w:val="es-ES_tradnl"/>
        </w:rPr>
        <w:t>Latino</w:t>
      </w:r>
      <w:r w:rsidR="002947C7" w:rsidRPr="00DE786E">
        <w:rPr>
          <w:rFonts w:asciiTheme="majorHAnsi" w:hAnsiTheme="majorHAnsi"/>
          <w:sz w:val="22"/>
          <w:szCs w:val="22"/>
          <w:lang w:val="es-ES_tradnl"/>
        </w:rPr>
        <w:t>b</w:t>
      </w:r>
      <w:r w:rsidRPr="00DE786E">
        <w:rPr>
          <w:rFonts w:asciiTheme="majorHAnsi" w:hAnsiTheme="majorHAnsi"/>
          <w:sz w:val="22"/>
          <w:szCs w:val="22"/>
          <w:lang w:val="es-ES_tradnl"/>
        </w:rPr>
        <w:t>a</w:t>
      </w:r>
      <w:r w:rsidR="002947C7" w:rsidRPr="00DE786E">
        <w:rPr>
          <w:rFonts w:asciiTheme="majorHAnsi" w:hAnsiTheme="majorHAnsi"/>
          <w:sz w:val="22"/>
          <w:szCs w:val="22"/>
          <w:lang w:val="es-ES_tradnl"/>
        </w:rPr>
        <w:t>rómetro</w:t>
      </w:r>
      <w:proofErr w:type="spellEnd"/>
      <w:r w:rsidR="002947C7" w:rsidRPr="00DE786E">
        <w:rPr>
          <w:rFonts w:asciiTheme="majorHAnsi" w:hAnsiTheme="majorHAnsi"/>
          <w:sz w:val="22"/>
          <w:szCs w:val="22"/>
          <w:lang w:val="es-ES_tradnl"/>
        </w:rPr>
        <w:t xml:space="preserve"> 2013</w:t>
      </w:r>
    </w:p>
    <w:p w14:paraId="20245781" w14:textId="77777777" w:rsidR="00B87F65" w:rsidRPr="00DE786E" w:rsidRDefault="00B87F65" w:rsidP="00081CBF">
      <w:pPr>
        <w:pStyle w:val="ListParagraph"/>
        <w:ind w:left="0" w:right="360"/>
        <w:jc w:val="both"/>
        <w:rPr>
          <w:rFonts w:asciiTheme="majorHAnsi" w:hAnsiTheme="majorHAnsi"/>
          <w:b/>
          <w:sz w:val="22"/>
          <w:szCs w:val="22"/>
          <w:lang w:val="es-ES_tradnl"/>
        </w:rPr>
      </w:pPr>
    </w:p>
    <w:p w14:paraId="651861CF" w14:textId="5043A948" w:rsidR="00236AC9" w:rsidRPr="00DE786E" w:rsidRDefault="00236AC9" w:rsidP="00081CBF">
      <w:pPr>
        <w:pStyle w:val="ListParagraph"/>
        <w:ind w:left="0" w:right="360"/>
        <w:jc w:val="both"/>
        <w:rPr>
          <w:rFonts w:asciiTheme="majorHAnsi" w:hAnsiTheme="majorHAnsi"/>
          <w:b/>
          <w:sz w:val="22"/>
          <w:szCs w:val="22"/>
          <w:lang w:val="es-ES_tradnl"/>
        </w:rPr>
      </w:pPr>
      <w:r w:rsidRPr="00DE786E">
        <w:rPr>
          <w:rFonts w:asciiTheme="majorHAnsi" w:hAnsiTheme="majorHAnsi"/>
          <w:sz w:val="22"/>
          <w:szCs w:val="22"/>
          <w:lang w:val="es-ES_tradnl"/>
        </w:rPr>
        <w:t xml:space="preserve">Cabe destacar que los </w:t>
      </w:r>
      <w:r w:rsidRPr="00DE786E">
        <w:rPr>
          <w:rFonts w:asciiTheme="majorHAnsi" w:hAnsiTheme="majorHAnsi" w:cs="Frutiger LT 45 Light"/>
          <w:sz w:val="22"/>
          <w:szCs w:val="22"/>
          <w:lang w:val="es-ES_tradnl"/>
        </w:rPr>
        <w:t xml:space="preserve">robos, asaltos y asesinatos adquieren ciertas especificidades </w:t>
      </w:r>
      <w:r w:rsidR="000B3F86" w:rsidRPr="00DE786E">
        <w:rPr>
          <w:rFonts w:asciiTheme="majorHAnsi" w:hAnsiTheme="majorHAnsi" w:cs="Frutiger LT 45 Light"/>
          <w:sz w:val="22"/>
          <w:szCs w:val="22"/>
          <w:lang w:val="es-ES_tradnl"/>
        </w:rPr>
        <w:t>según sexo, por eje</w:t>
      </w:r>
      <w:r w:rsidR="006052E7">
        <w:rPr>
          <w:rFonts w:asciiTheme="majorHAnsi" w:hAnsiTheme="majorHAnsi" w:cs="Frutiger LT 45 Light"/>
          <w:sz w:val="22"/>
          <w:szCs w:val="22"/>
          <w:lang w:val="es-ES_tradnl"/>
        </w:rPr>
        <w:t>mplo en el caso de las mujeres é</w:t>
      </w:r>
      <w:r w:rsidR="000B3F86" w:rsidRPr="00DE786E">
        <w:rPr>
          <w:rFonts w:asciiTheme="majorHAnsi" w:hAnsiTheme="majorHAnsi" w:cs="Frutiger LT 45 Light"/>
          <w:sz w:val="22"/>
          <w:szCs w:val="22"/>
          <w:lang w:val="es-ES_tradnl"/>
        </w:rPr>
        <w:t xml:space="preserve">stos </w:t>
      </w:r>
      <w:r w:rsidR="006052E7">
        <w:rPr>
          <w:rFonts w:asciiTheme="majorHAnsi" w:hAnsiTheme="majorHAnsi" w:cs="Frutiger LT 45 Light"/>
          <w:sz w:val="22"/>
          <w:szCs w:val="22"/>
          <w:lang w:val="es-ES_tradnl"/>
        </w:rPr>
        <w:t xml:space="preserve">crímenes </w:t>
      </w:r>
      <w:r w:rsidR="000B3F86" w:rsidRPr="00DE786E">
        <w:rPr>
          <w:rFonts w:asciiTheme="majorHAnsi" w:hAnsiTheme="majorHAnsi" w:cs="Frutiger LT 45 Light"/>
          <w:sz w:val="22"/>
          <w:szCs w:val="22"/>
          <w:lang w:val="es-ES_tradnl"/>
        </w:rPr>
        <w:t xml:space="preserve">pueden involucrar </w:t>
      </w:r>
      <w:r w:rsidRPr="00DE786E">
        <w:rPr>
          <w:rFonts w:asciiTheme="majorHAnsi" w:hAnsiTheme="majorHAnsi" w:cs="Frutiger LT 45 Light"/>
          <w:sz w:val="22"/>
          <w:szCs w:val="22"/>
          <w:lang w:val="es-ES_tradnl"/>
        </w:rPr>
        <w:t>mayor violencia física o verbal y posibilidad de abuso sexual o violación</w:t>
      </w:r>
      <w:r w:rsidR="00164684" w:rsidRPr="00DE786E">
        <w:rPr>
          <w:rFonts w:asciiTheme="majorHAnsi" w:hAnsiTheme="majorHAnsi" w:cs="Frutiger LT 45 Light"/>
          <w:sz w:val="22"/>
          <w:szCs w:val="22"/>
          <w:lang w:val="es-ES_tradnl"/>
        </w:rPr>
        <w:t>.</w:t>
      </w:r>
      <w:r w:rsidR="00164684" w:rsidRPr="00DE786E">
        <w:rPr>
          <w:rStyle w:val="FootnoteReference"/>
          <w:rFonts w:asciiTheme="majorHAnsi" w:hAnsiTheme="majorHAnsi" w:cs="Frutiger LT 45 Light"/>
          <w:sz w:val="22"/>
          <w:szCs w:val="22"/>
          <w:lang w:val="es-ES_tradnl"/>
        </w:rPr>
        <w:footnoteReference w:id="41"/>
      </w:r>
      <w:r w:rsidR="00164684" w:rsidRPr="00DE786E">
        <w:rPr>
          <w:rFonts w:asciiTheme="majorHAnsi" w:hAnsiTheme="majorHAnsi" w:cs="Frutiger LT 45 Light"/>
          <w:sz w:val="22"/>
          <w:szCs w:val="22"/>
          <w:lang w:val="es-ES_tradnl"/>
        </w:rPr>
        <w:t xml:space="preserve"> </w:t>
      </w:r>
      <w:r w:rsidRPr="00DE786E">
        <w:rPr>
          <w:rFonts w:asciiTheme="majorHAnsi" w:hAnsiTheme="majorHAnsi" w:cs="Frutiger LT 45 Light"/>
          <w:sz w:val="22"/>
          <w:szCs w:val="22"/>
          <w:lang w:val="es-ES_tradnl"/>
        </w:rPr>
        <w:t xml:space="preserve"> Los datos de encuestas anteriores de </w:t>
      </w:r>
      <w:proofErr w:type="spellStart"/>
      <w:r w:rsidRPr="00DE786E">
        <w:rPr>
          <w:rFonts w:asciiTheme="majorHAnsi" w:hAnsiTheme="majorHAnsi" w:cs="Frutiger LT 45 Light"/>
          <w:sz w:val="22"/>
          <w:szCs w:val="22"/>
          <w:lang w:val="es-ES_tradnl"/>
        </w:rPr>
        <w:t>Latinobarómetro</w:t>
      </w:r>
      <w:proofErr w:type="spellEnd"/>
      <w:r w:rsidRPr="00DE786E">
        <w:rPr>
          <w:rFonts w:asciiTheme="majorHAnsi" w:hAnsiTheme="majorHAnsi" w:cs="Frutiger LT 45 Light"/>
          <w:sz w:val="22"/>
          <w:szCs w:val="22"/>
          <w:lang w:val="es-ES_tradnl"/>
        </w:rPr>
        <w:t xml:space="preserve"> muestran que </w:t>
      </w:r>
      <w:r w:rsidRPr="00DE786E">
        <w:rPr>
          <w:rFonts w:asciiTheme="majorHAnsi" w:hAnsiTheme="majorHAnsi" w:cstheme="minorHAnsi"/>
          <w:sz w:val="22"/>
          <w:szCs w:val="22"/>
          <w:lang w:val="es-ES_tradnl"/>
        </w:rPr>
        <w:t>las personas con nivel bajo de ingreso, las mujeres y las/os jóvenes tendían a presentar más sentimientos de inseguridad que el resto de la población. El estudio de JM Cruz (2009) plantea que estos resultados refuerzan el argumento de la vulnerabilidad y percepción de inseguridad: las mujeres pobres residentes en las ciudades grandes son uno de los grupos más vulnerables y sus altos niveles de inseguridad pueden ser una expresión de dicha vulnerabilidad.</w:t>
      </w:r>
      <w:r w:rsidR="00B82985" w:rsidRPr="00DE786E">
        <w:rPr>
          <w:rStyle w:val="FootnoteReference"/>
          <w:rFonts w:asciiTheme="majorHAnsi" w:hAnsiTheme="majorHAnsi" w:cstheme="minorHAnsi"/>
          <w:sz w:val="22"/>
          <w:szCs w:val="22"/>
          <w:lang w:val="es-ES_tradnl"/>
        </w:rPr>
        <w:footnoteReference w:id="42"/>
      </w:r>
      <w:r w:rsidRPr="00DE786E">
        <w:rPr>
          <w:rFonts w:asciiTheme="majorHAnsi" w:hAnsiTheme="majorHAnsi" w:cstheme="minorHAnsi"/>
          <w:sz w:val="22"/>
          <w:szCs w:val="22"/>
          <w:lang w:val="es-ES_tradnl"/>
        </w:rPr>
        <w:t xml:space="preserve"> </w:t>
      </w:r>
    </w:p>
    <w:p w14:paraId="736D2E05" w14:textId="35CF5170"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b/>
          <w:sz w:val="24"/>
          <w:szCs w:val="24"/>
          <w:lang w:val="es-ES_tradnl"/>
        </w:rPr>
      </w:pPr>
    </w:p>
    <w:p w14:paraId="3E8B5E44" w14:textId="6F12D5ED"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03AC38A3" w14:textId="40A5EA18" w:rsidR="00236AC9" w:rsidRPr="00DE786E" w:rsidRDefault="000B4527" w:rsidP="00CD1922">
      <w:pPr>
        <w:pStyle w:val="ListParagraph"/>
        <w:widowControl w:val="0"/>
        <w:autoSpaceDE w:val="0"/>
        <w:autoSpaceDN w:val="0"/>
        <w:adjustRightInd w:val="0"/>
        <w:ind w:left="-540" w:right="360"/>
        <w:jc w:val="both"/>
        <w:rPr>
          <w:rFonts w:asciiTheme="majorHAnsi" w:hAnsiTheme="majorHAnsi" w:cstheme="minorHAnsi"/>
          <w:sz w:val="22"/>
          <w:lang w:val="es-ES_tradnl"/>
        </w:rPr>
      </w:pPr>
      <w:r w:rsidRPr="00DE786E">
        <w:rPr>
          <w:rFonts w:asciiTheme="majorHAnsi" w:hAnsiTheme="majorHAnsi" w:cstheme="minorHAnsi"/>
          <w:noProof/>
          <w:sz w:val="22"/>
          <w:lang w:val="es-ES" w:eastAsia="ja-JP"/>
        </w:rPr>
        <w:drawing>
          <wp:inline distT="0" distB="0" distL="0" distR="0" wp14:anchorId="38128472" wp14:editId="5F74F6E7">
            <wp:extent cx="6629400" cy="4114800"/>
            <wp:effectExtent l="0" t="0" r="25400" b="2540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1058834" w14:textId="6D740C01"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4C46F534" w14:textId="77777777"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59399C37" w14:textId="595C41C8" w:rsidR="00236AC9" w:rsidRPr="00DE786E" w:rsidRDefault="00D46453" w:rsidP="00CD1922">
      <w:pPr>
        <w:pStyle w:val="ListParagraph"/>
        <w:widowControl w:val="0"/>
        <w:tabs>
          <w:tab w:val="left" w:pos="9270"/>
        </w:tabs>
        <w:autoSpaceDE w:val="0"/>
        <w:autoSpaceDN w:val="0"/>
        <w:adjustRightInd w:val="0"/>
        <w:ind w:left="-540"/>
        <w:jc w:val="both"/>
        <w:rPr>
          <w:rFonts w:asciiTheme="majorHAnsi" w:hAnsiTheme="majorHAnsi" w:cstheme="minorHAnsi"/>
          <w:sz w:val="22"/>
          <w:lang w:val="es-ES_tradnl"/>
        </w:rPr>
      </w:pPr>
      <w:r w:rsidRPr="00DE786E">
        <w:rPr>
          <w:rFonts w:asciiTheme="majorHAnsi" w:hAnsiTheme="majorHAnsi" w:cstheme="minorHAnsi"/>
          <w:noProof/>
          <w:sz w:val="22"/>
          <w:lang w:val="es-ES" w:eastAsia="ja-JP"/>
        </w:rPr>
        <w:drawing>
          <wp:inline distT="0" distB="0" distL="0" distR="0" wp14:anchorId="43548560" wp14:editId="2C3F4A8B">
            <wp:extent cx="6629400" cy="3200400"/>
            <wp:effectExtent l="0" t="0" r="25400" b="2540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D89667D" w14:textId="77777777" w:rsidR="00D46453" w:rsidRPr="00DE786E" w:rsidRDefault="00D46453"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122AC47F" w14:textId="10AF39A6"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b/>
          <w:sz w:val="24"/>
          <w:szCs w:val="24"/>
          <w:lang w:val="es-ES_tradnl"/>
        </w:rPr>
      </w:pPr>
      <w:r w:rsidRPr="00DE786E">
        <w:rPr>
          <w:rFonts w:asciiTheme="majorHAnsi" w:hAnsiTheme="majorHAnsi" w:cstheme="minorHAnsi"/>
          <w:b/>
          <w:sz w:val="24"/>
          <w:szCs w:val="24"/>
          <w:lang w:val="es-ES_tradnl"/>
        </w:rPr>
        <w:t xml:space="preserve"> </w:t>
      </w:r>
      <w:r w:rsidR="00F71D59" w:rsidRPr="00DE786E">
        <w:rPr>
          <w:rFonts w:asciiTheme="majorHAnsi" w:hAnsiTheme="majorHAnsi" w:cstheme="minorHAnsi"/>
          <w:b/>
          <w:sz w:val="24"/>
          <w:szCs w:val="24"/>
          <w:lang w:val="es-ES_tradnl"/>
        </w:rPr>
        <w:t xml:space="preserve">3.3 </w:t>
      </w:r>
      <w:r w:rsidRPr="00DE786E">
        <w:rPr>
          <w:rFonts w:asciiTheme="majorHAnsi" w:hAnsiTheme="majorHAnsi" w:cstheme="minorHAnsi"/>
          <w:b/>
          <w:sz w:val="24"/>
          <w:szCs w:val="24"/>
          <w:lang w:val="es-ES_tradnl"/>
        </w:rPr>
        <w:t>Femi</w:t>
      </w:r>
      <w:r w:rsidR="00123849" w:rsidRPr="00DE786E">
        <w:rPr>
          <w:rFonts w:asciiTheme="majorHAnsi" w:hAnsiTheme="majorHAnsi" w:cstheme="minorHAnsi"/>
          <w:b/>
          <w:sz w:val="24"/>
          <w:szCs w:val="24"/>
          <w:lang w:val="es-ES_tradnl"/>
        </w:rPr>
        <w:t>ni</w:t>
      </w:r>
      <w:r w:rsidRPr="00DE786E">
        <w:rPr>
          <w:rFonts w:asciiTheme="majorHAnsi" w:hAnsiTheme="majorHAnsi" w:cstheme="minorHAnsi"/>
          <w:b/>
          <w:sz w:val="24"/>
          <w:szCs w:val="24"/>
          <w:lang w:val="es-ES_tradnl"/>
        </w:rPr>
        <w:t>cidios</w:t>
      </w:r>
      <w:r w:rsidR="008131A7" w:rsidRPr="00DE786E">
        <w:rPr>
          <w:rStyle w:val="FootnoteReference"/>
          <w:rFonts w:asciiTheme="majorHAnsi" w:hAnsiTheme="majorHAnsi" w:cstheme="minorHAnsi"/>
          <w:b/>
          <w:sz w:val="24"/>
          <w:szCs w:val="24"/>
          <w:lang w:val="es-ES_tradnl"/>
        </w:rPr>
        <w:footnoteReference w:id="43"/>
      </w:r>
      <w:r w:rsidRPr="00DE786E">
        <w:rPr>
          <w:rFonts w:asciiTheme="majorHAnsi" w:hAnsiTheme="majorHAnsi" w:cstheme="minorHAnsi"/>
          <w:b/>
          <w:sz w:val="24"/>
          <w:szCs w:val="24"/>
          <w:lang w:val="es-ES_tradnl"/>
        </w:rPr>
        <w:t>, homicidios de mujeres y denuncias de delitos sexuales</w:t>
      </w:r>
    </w:p>
    <w:p w14:paraId="0DC0FFCD" w14:textId="77777777"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40220FC6" w14:textId="65634E02" w:rsidR="00236AC9" w:rsidRPr="00DE786E" w:rsidRDefault="00123849" w:rsidP="00081CBF">
      <w:pPr>
        <w:pStyle w:val="NormalWeb"/>
        <w:ind w:right="360"/>
        <w:jc w:val="both"/>
        <w:rPr>
          <w:rFonts w:asciiTheme="majorHAnsi" w:hAnsiTheme="majorHAnsi" w:cstheme="minorHAnsi"/>
          <w:sz w:val="22"/>
          <w:szCs w:val="22"/>
          <w:lang w:val="es-ES_tradnl"/>
        </w:rPr>
      </w:pPr>
      <w:r w:rsidRPr="00DE786E">
        <w:rPr>
          <w:rFonts w:asciiTheme="majorHAnsi" w:hAnsiTheme="majorHAnsi" w:cstheme="minorHAnsi"/>
          <w:b/>
          <w:i/>
          <w:sz w:val="22"/>
          <w:szCs w:val="22"/>
          <w:lang w:val="es-ES_tradnl"/>
        </w:rPr>
        <w:t>Feminicidios</w:t>
      </w:r>
      <w:r w:rsidRPr="00DE786E">
        <w:rPr>
          <w:rFonts w:asciiTheme="majorHAnsi" w:hAnsiTheme="majorHAnsi" w:cstheme="minorHAnsi"/>
          <w:b/>
          <w:sz w:val="22"/>
          <w:szCs w:val="22"/>
          <w:lang w:val="es-ES_tradnl"/>
        </w:rPr>
        <w:t>.</w:t>
      </w:r>
      <w:r w:rsidRPr="00DE786E">
        <w:rPr>
          <w:rFonts w:asciiTheme="majorHAnsi" w:hAnsiTheme="majorHAnsi" w:cstheme="minorHAnsi"/>
          <w:sz w:val="22"/>
          <w:szCs w:val="22"/>
          <w:lang w:val="es-ES_tradnl"/>
        </w:rPr>
        <w:t xml:space="preserve"> </w:t>
      </w:r>
      <w:r w:rsidR="00236AC9" w:rsidRPr="00DE786E">
        <w:rPr>
          <w:rFonts w:asciiTheme="majorHAnsi" w:hAnsiTheme="majorHAnsi" w:cstheme="minorHAnsi"/>
          <w:sz w:val="22"/>
          <w:szCs w:val="22"/>
          <w:lang w:val="es-ES_tradnl"/>
        </w:rPr>
        <w:t xml:space="preserve">El número de </w:t>
      </w:r>
      <w:proofErr w:type="spellStart"/>
      <w:r w:rsidR="00236AC9" w:rsidRPr="00DE786E">
        <w:rPr>
          <w:rFonts w:asciiTheme="majorHAnsi" w:hAnsiTheme="majorHAnsi" w:cstheme="minorHAnsi"/>
          <w:sz w:val="22"/>
          <w:szCs w:val="22"/>
          <w:lang w:val="es-ES_tradnl"/>
        </w:rPr>
        <w:t>femi</w:t>
      </w:r>
      <w:r w:rsidRPr="00DE786E">
        <w:rPr>
          <w:rFonts w:asciiTheme="majorHAnsi" w:hAnsiTheme="majorHAnsi" w:cstheme="minorHAnsi"/>
          <w:sz w:val="22"/>
          <w:szCs w:val="22"/>
          <w:lang w:val="es-ES_tradnl"/>
        </w:rPr>
        <w:t>ni</w:t>
      </w:r>
      <w:r w:rsidR="00236AC9" w:rsidRPr="00DE786E">
        <w:rPr>
          <w:rFonts w:asciiTheme="majorHAnsi" w:hAnsiTheme="majorHAnsi" w:cstheme="minorHAnsi"/>
          <w:sz w:val="22"/>
          <w:szCs w:val="22"/>
          <w:lang w:val="es-ES_tradnl"/>
        </w:rPr>
        <w:t>cidos</w:t>
      </w:r>
      <w:proofErr w:type="spellEnd"/>
      <w:r w:rsidR="00236AC9" w:rsidRPr="00DE786E">
        <w:rPr>
          <w:rFonts w:asciiTheme="majorHAnsi" w:hAnsiTheme="majorHAnsi" w:cstheme="minorHAnsi"/>
          <w:sz w:val="22"/>
          <w:szCs w:val="22"/>
          <w:lang w:val="es-ES_tradnl"/>
        </w:rPr>
        <w:t xml:space="preserve"> </w:t>
      </w:r>
      <w:r w:rsidR="00853687" w:rsidRPr="00DE786E">
        <w:rPr>
          <w:rFonts w:asciiTheme="majorHAnsi" w:hAnsiTheme="majorHAnsi" w:cstheme="minorHAnsi"/>
          <w:sz w:val="22"/>
          <w:szCs w:val="22"/>
          <w:lang w:val="es-ES_tradnl"/>
        </w:rPr>
        <w:t>íntimos</w:t>
      </w:r>
      <w:r w:rsidR="000E33A9" w:rsidRPr="00DE786E">
        <w:rPr>
          <w:rFonts w:asciiTheme="majorHAnsi" w:hAnsiTheme="majorHAnsi" w:cstheme="minorHAnsi"/>
          <w:sz w:val="22"/>
          <w:szCs w:val="22"/>
          <w:lang w:val="es-ES_tradnl"/>
        </w:rPr>
        <w:t>, es decir, c</w:t>
      </w:r>
      <w:r w:rsidR="000E33A9" w:rsidRPr="00DE786E">
        <w:rPr>
          <w:rFonts w:asciiTheme="majorHAnsi" w:eastAsiaTheme="minorEastAsia" w:hAnsiTheme="majorHAnsi"/>
          <w:sz w:val="22"/>
          <w:szCs w:val="22"/>
          <w:lang w:val="es-ES_tradnl"/>
        </w:rPr>
        <w:t>ometido</w:t>
      </w:r>
      <w:r w:rsidR="004B3F4C" w:rsidRPr="00DE786E">
        <w:rPr>
          <w:rFonts w:asciiTheme="majorHAnsi" w:eastAsiaTheme="minorEastAsia" w:hAnsiTheme="majorHAnsi"/>
          <w:sz w:val="22"/>
          <w:szCs w:val="22"/>
          <w:lang w:val="es-ES_tradnl"/>
        </w:rPr>
        <w:t>s</w:t>
      </w:r>
      <w:r w:rsidR="000E33A9" w:rsidRPr="00DE786E">
        <w:rPr>
          <w:rFonts w:asciiTheme="majorHAnsi" w:eastAsiaTheme="minorEastAsia" w:hAnsiTheme="majorHAnsi"/>
          <w:sz w:val="22"/>
          <w:szCs w:val="22"/>
          <w:lang w:val="es-ES_tradnl"/>
        </w:rPr>
        <w:t xml:space="preserve"> por hombres cercanos con las que las mujeres </w:t>
      </w:r>
      <w:proofErr w:type="spellStart"/>
      <w:r w:rsidR="000E33A9" w:rsidRPr="00DE786E">
        <w:rPr>
          <w:rFonts w:asciiTheme="majorHAnsi" w:eastAsiaTheme="minorEastAsia" w:hAnsiTheme="majorHAnsi"/>
          <w:sz w:val="22"/>
          <w:szCs w:val="22"/>
          <w:lang w:val="es-ES_tradnl"/>
        </w:rPr>
        <w:t>tenían</w:t>
      </w:r>
      <w:proofErr w:type="spellEnd"/>
      <w:r w:rsidR="000E33A9" w:rsidRPr="00DE786E">
        <w:rPr>
          <w:rFonts w:asciiTheme="majorHAnsi" w:eastAsiaTheme="minorEastAsia" w:hAnsiTheme="majorHAnsi"/>
          <w:sz w:val="22"/>
          <w:szCs w:val="22"/>
          <w:lang w:val="es-ES_tradnl"/>
        </w:rPr>
        <w:t xml:space="preserve"> una </w:t>
      </w:r>
      <w:proofErr w:type="spellStart"/>
      <w:r w:rsidR="000E33A9" w:rsidRPr="00DE786E">
        <w:rPr>
          <w:rFonts w:asciiTheme="majorHAnsi" w:eastAsiaTheme="minorEastAsia" w:hAnsiTheme="majorHAnsi"/>
          <w:sz w:val="22"/>
          <w:szCs w:val="22"/>
          <w:lang w:val="es-ES_tradnl"/>
        </w:rPr>
        <w:t>relación</w:t>
      </w:r>
      <w:proofErr w:type="spellEnd"/>
      <w:r w:rsidR="000E33A9" w:rsidRPr="00DE786E">
        <w:rPr>
          <w:rFonts w:asciiTheme="majorHAnsi" w:eastAsiaTheme="minorEastAsia" w:hAnsiTheme="majorHAnsi"/>
          <w:sz w:val="22"/>
          <w:szCs w:val="22"/>
          <w:lang w:val="es-ES_tradnl"/>
        </w:rPr>
        <w:t xml:space="preserve"> de pareja, familia o convivencia, </w:t>
      </w:r>
      <w:r w:rsidR="00853687" w:rsidRPr="00DE786E">
        <w:rPr>
          <w:rFonts w:asciiTheme="majorHAnsi" w:hAnsiTheme="majorHAnsi" w:cstheme="minorHAnsi"/>
          <w:sz w:val="22"/>
          <w:szCs w:val="22"/>
          <w:lang w:val="es-ES_tradnl"/>
        </w:rPr>
        <w:t xml:space="preserve"> </w:t>
      </w:r>
      <w:r w:rsidR="00236AC9" w:rsidRPr="00DE786E">
        <w:rPr>
          <w:rFonts w:asciiTheme="majorHAnsi" w:hAnsiTheme="majorHAnsi" w:cstheme="minorHAnsi"/>
          <w:sz w:val="22"/>
          <w:szCs w:val="22"/>
          <w:lang w:val="es-ES_tradnl"/>
        </w:rPr>
        <w:t xml:space="preserve">ocurridos en el período 2005-2014 presenta </w:t>
      </w:r>
      <w:r w:rsidR="006052E7">
        <w:rPr>
          <w:rFonts w:asciiTheme="majorHAnsi" w:hAnsiTheme="majorHAnsi" w:cstheme="minorHAnsi"/>
          <w:sz w:val="22"/>
          <w:szCs w:val="22"/>
          <w:lang w:val="es-ES_tradnl"/>
        </w:rPr>
        <w:t xml:space="preserve">una </w:t>
      </w:r>
      <w:r w:rsidR="00236AC9" w:rsidRPr="00DE786E">
        <w:rPr>
          <w:rFonts w:asciiTheme="majorHAnsi" w:hAnsiTheme="majorHAnsi" w:cstheme="minorHAnsi"/>
          <w:sz w:val="22"/>
          <w:szCs w:val="22"/>
          <w:lang w:val="es-ES_tradnl"/>
        </w:rPr>
        <w:t xml:space="preserve">tendencia </w:t>
      </w:r>
      <w:r w:rsidR="00170936" w:rsidRPr="00DE786E">
        <w:rPr>
          <w:rFonts w:asciiTheme="majorHAnsi" w:hAnsiTheme="majorHAnsi" w:cstheme="minorHAnsi"/>
          <w:sz w:val="22"/>
          <w:szCs w:val="22"/>
          <w:lang w:val="es-ES_tradnl"/>
        </w:rPr>
        <w:t>no lineal</w:t>
      </w:r>
      <w:r w:rsidR="006052E7">
        <w:rPr>
          <w:rFonts w:asciiTheme="majorHAnsi" w:hAnsiTheme="majorHAnsi" w:cstheme="minorHAnsi"/>
          <w:sz w:val="22"/>
          <w:szCs w:val="22"/>
          <w:lang w:val="es-ES_tradnl"/>
        </w:rPr>
        <w:t>,</w:t>
      </w:r>
      <w:r w:rsidR="00170936" w:rsidRPr="00DE786E">
        <w:rPr>
          <w:rFonts w:asciiTheme="majorHAnsi" w:hAnsiTheme="majorHAnsi" w:cstheme="minorHAnsi"/>
          <w:sz w:val="22"/>
          <w:szCs w:val="22"/>
          <w:lang w:val="es-ES_tradnl"/>
        </w:rPr>
        <w:t xml:space="preserve"> con </w:t>
      </w:r>
      <w:r w:rsidR="00236AC9" w:rsidRPr="00DE786E">
        <w:rPr>
          <w:rFonts w:asciiTheme="majorHAnsi" w:hAnsiTheme="majorHAnsi" w:cstheme="minorHAnsi"/>
          <w:sz w:val="22"/>
          <w:szCs w:val="22"/>
          <w:lang w:val="es-ES_tradnl"/>
        </w:rPr>
        <w:t>aumento y disminución de</w:t>
      </w:r>
      <w:r w:rsidR="00853687" w:rsidRPr="00DE786E">
        <w:rPr>
          <w:rFonts w:asciiTheme="majorHAnsi" w:hAnsiTheme="majorHAnsi" w:cstheme="minorHAnsi"/>
          <w:sz w:val="22"/>
          <w:szCs w:val="22"/>
          <w:lang w:val="es-ES_tradnl"/>
        </w:rPr>
        <w:t xml:space="preserve"> casos</w:t>
      </w:r>
      <w:r w:rsidR="00170936" w:rsidRPr="00DE786E">
        <w:rPr>
          <w:rFonts w:asciiTheme="majorHAnsi" w:hAnsiTheme="majorHAnsi" w:cstheme="minorHAnsi"/>
          <w:sz w:val="22"/>
          <w:szCs w:val="22"/>
          <w:lang w:val="es-ES_tradnl"/>
        </w:rPr>
        <w:t xml:space="preserve"> </w:t>
      </w:r>
      <w:r w:rsidR="00ED024F">
        <w:rPr>
          <w:rFonts w:asciiTheme="majorHAnsi" w:hAnsiTheme="majorHAnsi" w:cstheme="minorHAnsi"/>
          <w:sz w:val="22"/>
          <w:szCs w:val="22"/>
          <w:lang w:val="es-ES_tradnl"/>
        </w:rPr>
        <w:t>por</w:t>
      </w:r>
      <w:r w:rsidR="00170936" w:rsidRPr="00DE786E">
        <w:rPr>
          <w:rFonts w:asciiTheme="majorHAnsi" w:hAnsiTheme="majorHAnsi" w:cstheme="minorHAnsi"/>
          <w:sz w:val="22"/>
          <w:szCs w:val="22"/>
          <w:lang w:val="es-ES_tradnl"/>
        </w:rPr>
        <w:t xml:space="preserve"> a</w:t>
      </w:r>
      <w:r w:rsidR="00170936" w:rsidRPr="00DE786E">
        <w:rPr>
          <w:rFonts w:asciiTheme="majorHAnsi" w:hAnsiTheme="majorHAnsi"/>
          <w:sz w:val="22"/>
          <w:szCs w:val="22"/>
          <w:lang w:val="es-ES_tradnl"/>
        </w:rPr>
        <w:t>ñ</w:t>
      </w:r>
      <w:r w:rsidR="00170936" w:rsidRPr="00DE786E">
        <w:rPr>
          <w:rFonts w:asciiTheme="majorHAnsi" w:hAnsiTheme="majorHAnsi" w:cstheme="minorHAnsi"/>
          <w:sz w:val="22"/>
          <w:szCs w:val="22"/>
          <w:lang w:val="es-ES_tradnl"/>
        </w:rPr>
        <w:t>o</w:t>
      </w:r>
      <w:r w:rsidR="00853687" w:rsidRPr="00DE786E">
        <w:rPr>
          <w:rFonts w:asciiTheme="majorHAnsi" w:hAnsiTheme="majorHAnsi" w:cstheme="minorHAnsi"/>
          <w:sz w:val="22"/>
          <w:szCs w:val="22"/>
          <w:lang w:val="es-ES_tradnl"/>
        </w:rPr>
        <w:t>. Durante los a</w:t>
      </w:r>
      <w:r w:rsidR="00853687" w:rsidRPr="00DE786E">
        <w:rPr>
          <w:rFonts w:asciiTheme="majorHAnsi" w:hAnsiTheme="majorHAnsi"/>
          <w:sz w:val="22"/>
          <w:szCs w:val="22"/>
          <w:lang w:val="es-ES_tradnl"/>
        </w:rPr>
        <w:t>ñ</w:t>
      </w:r>
      <w:r w:rsidR="00236AC9" w:rsidRPr="00DE786E">
        <w:rPr>
          <w:rFonts w:asciiTheme="majorHAnsi" w:hAnsiTheme="majorHAnsi" w:cstheme="minorHAnsi"/>
          <w:sz w:val="22"/>
          <w:szCs w:val="22"/>
          <w:lang w:val="es-ES_tradnl"/>
        </w:rPr>
        <w:t>os 2005-2006 la cantid</w:t>
      </w:r>
      <w:r w:rsidR="00853687" w:rsidRPr="00DE786E">
        <w:rPr>
          <w:rFonts w:asciiTheme="majorHAnsi" w:hAnsiTheme="majorHAnsi" w:cstheme="minorHAnsi"/>
          <w:sz w:val="22"/>
          <w:szCs w:val="22"/>
          <w:lang w:val="es-ES_tradnl"/>
        </w:rPr>
        <w:t>ad fue similar (98 y 99) y el a</w:t>
      </w:r>
      <w:r w:rsidR="00853687" w:rsidRPr="00DE786E">
        <w:rPr>
          <w:rFonts w:asciiTheme="majorHAnsi" w:hAnsiTheme="majorHAnsi"/>
          <w:sz w:val="22"/>
          <w:szCs w:val="22"/>
          <w:lang w:val="es-ES_tradnl"/>
        </w:rPr>
        <w:t>ñ</w:t>
      </w:r>
      <w:r w:rsidR="00236AC9" w:rsidRPr="00DE786E">
        <w:rPr>
          <w:rFonts w:asciiTheme="majorHAnsi" w:hAnsiTheme="majorHAnsi" w:cstheme="minorHAnsi"/>
          <w:sz w:val="22"/>
          <w:szCs w:val="22"/>
          <w:lang w:val="es-ES_tradnl"/>
        </w:rPr>
        <w:t>o siguiente (2007) se registró una reducción de 10 casos en comparación con el ante</w:t>
      </w:r>
      <w:r w:rsidR="00D92920" w:rsidRPr="00DE786E">
        <w:rPr>
          <w:rFonts w:asciiTheme="majorHAnsi" w:hAnsiTheme="majorHAnsi" w:cstheme="minorHAnsi"/>
          <w:sz w:val="22"/>
          <w:szCs w:val="22"/>
          <w:lang w:val="es-ES_tradnl"/>
        </w:rPr>
        <w:t xml:space="preserve">rior. En el 2008 se </w:t>
      </w:r>
      <w:r w:rsidR="00ED024F">
        <w:rPr>
          <w:rFonts w:asciiTheme="majorHAnsi" w:hAnsiTheme="majorHAnsi" w:cstheme="minorHAnsi"/>
          <w:sz w:val="22"/>
          <w:szCs w:val="22"/>
          <w:lang w:val="es-ES_tradnl"/>
        </w:rPr>
        <w:t>verific</w:t>
      </w:r>
      <w:r w:rsidR="00D92920" w:rsidRPr="00DE786E">
        <w:rPr>
          <w:rFonts w:asciiTheme="majorHAnsi" w:hAnsiTheme="majorHAnsi" w:cstheme="minorHAnsi"/>
          <w:sz w:val="22"/>
          <w:szCs w:val="22"/>
          <w:lang w:val="es-ES_tradnl"/>
        </w:rPr>
        <w:t>ó un</w:t>
      </w:r>
      <w:r w:rsidR="00DA25B1">
        <w:rPr>
          <w:rFonts w:asciiTheme="majorHAnsi" w:hAnsiTheme="majorHAnsi" w:cstheme="minorHAnsi"/>
          <w:sz w:val="22"/>
          <w:szCs w:val="22"/>
          <w:lang w:val="es-ES_tradnl"/>
        </w:rPr>
        <w:t xml:space="preserve"> aumento de </w:t>
      </w:r>
      <w:r w:rsidR="00236AC9" w:rsidRPr="00DE786E">
        <w:rPr>
          <w:rFonts w:asciiTheme="majorHAnsi" w:hAnsiTheme="majorHAnsi" w:cstheme="minorHAnsi"/>
          <w:sz w:val="22"/>
          <w:szCs w:val="22"/>
          <w:lang w:val="es-ES_tradnl"/>
        </w:rPr>
        <w:t xml:space="preserve">47% </w:t>
      </w:r>
      <w:r w:rsidR="00EC5F8D">
        <w:rPr>
          <w:rFonts w:asciiTheme="majorHAnsi" w:hAnsiTheme="majorHAnsi" w:cstheme="minorHAnsi"/>
          <w:sz w:val="22"/>
          <w:szCs w:val="22"/>
          <w:lang w:val="es-ES_tradnl"/>
        </w:rPr>
        <w:t xml:space="preserve">(42 casos) </w:t>
      </w:r>
      <w:r w:rsidR="00236AC9" w:rsidRPr="00DE786E">
        <w:rPr>
          <w:rFonts w:asciiTheme="majorHAnsi" w:hAnsiTheme="majorHAnsi" w:cstheme="minorHAnsi"/>
          <w:sz w:val="22"/>
          <w:szCs w:val="22"/>
          <w:lang w:val="es-ES_tradnl"/>
        </w:rPr>
        <w:t>en compa</w:t>
      </w:r>
      <w:r w:rsidR="00853687" w:rsidRPr="00DE786E">
        <w:rPr>
          <w:rFonts w:asciiTheme="majorHAnsi" w:hAnsiTheme="majorHAnsi" w:cstheme="minorHAnsi"/>
          <w:sz w:val="22"/>
          <w:szCs w:val="22"/>
          <w:lang w:val="es-ES_tradnl"/>
        </w:rPr>
        <w:t>ración con el a</w:t>
      </w:r>
      <w:r w:rsidR="00853687" w:rsidRPr="00DE786E">
        <w:rPr>
          <w:rFonts w:asciiTheme="majorHAnsi" w:hAnsiTheme="majorHAnsi"/>
          <w:sz w:val="22"/>
          <w:szCs w:val="22"/>
          <w:lang w:val="es-ES_tradnl"/>
        </w:rPr>
        <w:t>ñ</w:t>
      </w:r>
      <w:r w:rsidR="00236AC9" w:rsidRPr="00DE786E">
        <w:rPr>
          <w:rFonts w:asciiTheme="majorHAnsi" w:hAnsiTheme="majorHAnsi" w:cstheme="minorHAnsi"/>
          <w:sz w:val="22"/>
          <w:szCs w:val="22"/>
          <w:lang w:val="es-ES_tradnl"/>
        </w:rPr>
        <w:t xml:space="preserve">o anterior </w:t>
      </w:r>
      <w:r w:rsidR="00853687" w:rsidRPr="00DE786E">
        <w:rPr>
          <w:rFonts w:asciiTheme="majorHAnsi" w:hAnsiTheme="majorHAnsi" w:cstheme="minorHAnsi"/>
          <w:sz w:val="22"/>
          <w:szCs w:val="22"/>
          <w:lang w:val="es-ES_tradnl"/>
        </w:rPr>
        <w:t>y en los 2 a</w:t>
      </w:r>
      <w:r w:rsidR="00853687" w:rsidRPr="00DE786E">
        <w:rPr>
          <w:rFonts w:asciiTheme="majorHAnsi" w:hAnsiTheme="majorHAnsi"/>
          <w:sz w:val="22"/>
          <w:szCs w:val="22"/>
          <w:lang w:val="es-ES_tradnl"/>
        </w:rPr>
        <w:t>ñ</w:t>
      </w:r>
      <w:r w:rsidR="00236AC9" w:rsidRPr="00DE786E">
        <w:rPr>
          <w:rFonts w:asciiTheme="majorHAnsi" w:hAnsiTheme="majorHAnsi" w:cstheme="minorHAnsi"/>
          <w:sz w:val="22"/>
          <w:szCs w:val="22"/>
          <w:lang w:val="es-ES_tradnl"/>
        </w:rPr>
        <w:t>os subsiguientes la cantidad fue similar al período 2005- 2007. El total de femi</w:t>
      </w:r>
      <w:r w:rsidR="004B3F4C" w:rsidRPr="00DE786E">
        <w:rPr>
          <w:rFonts w:asciiTheme="majorHAnsi" w:hAnsiTheme="majorHAnsi" w:cstheme="minorHAnsi"/>
          <w:sz w:val="22"/>
          <w:szCs w:val="22"/>
          <w:lang w:val="es-ES_tradnl"/>
        </w:rPr>
        <w:t>ni</w:t>
      </w:r>
      <w:r w:rsidR="00236AC9" w:rsidRPr="00DE786E">
        <w:rPr>
          <w:rFonts w:asciiTheme="majorHAnsi" w:hAnsiTheme="majorHAnsi" w:cstheme="minorHAnsi"/>
          <w:sz w:val="22"/>
          <w:szCs w:val="22"/>
          <w:lang w:val="es-ES_tradnl"/>
        </w:rPr>
        <w:t xml:space="preserve">cidios y homicidios de mujeres durante el período 2005-2014 osciló entre 160 en 2013 y 233 en el 2011. </w:t>
      </w:r>
    </w:p>
    <w:p w14:paraId="2D43445C" w14:textId="77777777" w:rsidR="00F71D59" w:rsidRPr="00DE786E" w:rsidRDefault="00F71D59" w:rsidP="00081CBF">
      <w:pPr>
        <w:pStyle w:val="NormalWeb"/>
        <w:ind w:right="360"/>
        <w:jc w:val="both"/>
        <w:rPr>
          <w:rFonts w:asciiTheme="majorHAnsi" w:hAnsiTheme="majorHAnsi" w:cstheme="minorHAnsi"/>
          <w:b/>
          <w:sz w:val="22"/>
          <w:lang w:val="es-ES_tradnl"/>
        </w:rPr>
      </w:pPr>
    </w:p>
    <w:p w14:paraId="53D735F4" w14:textId="5D5D06F5" w:rsidR="00E233EB" w:rsidRPr="00DE786E" w:rsidRDefault="00E233EB" w:rsidP="00081CBF">
      <w:pPr>
        <w:pStyle w:val="NormalWeb"/>
        <w:ind w:right="360"/>
        <w:jc w:val="both"/>
        <w:rPr>
          <w:rFonts w:asciiTheme="majorHAnsi" w:hAnsiTheme="majorHAnsi" w:cstheme="minorHAnsi"/>
          <w:b/>
          <w:sz w:val="20"/>
          <w:szCs w:val="20"/>
          <w:lang w:val="es-ES_tradnl"/>
        </w:rPr>
      </w:pPr>
      <w:r w:rsidRPr="00DE786E">
        <w:rPr>
          <w:rFonts w:asciiTheme="majorHAnsi" w:hAnsiTheme="majorHAnsi" w:cstheme="minorHAnsi"/>
          <w:b/>
          <w:sz w:val="20"/>
          <w:szCs w:val="20"/>
          <w:lang w:val="es-ES_tradnl"/>
        </w:rPr>
        <w:t xml:space="preserve">Tabla </w:t>
      </w:r>
      <w:r w:rsidR="00CD1922" w:rsidRPr="00DE786E">
        <w:rPr>
          <w:rFonts w:asciiTheme="majorHAnsi" w:hAnsiTheme="majorHAnsi" w:cstheme="minorHAnsi"/>
          <w:b/>
          <w:sz w:val="20"/>
          <w:szCs w:val="20"/>
          <w:lang w:val="es-ES_tradnl"/>
        </w:rPr>
        <w:t>5</w:t>
      </w:r>
      <w:r w:rsidRPr="00DE786E">
        <w:rPr>
          <w:rFonts w:asciiTheme="majorHAnsi" w:hAnsiTheme="majorHAnsi" w:cstheme="minorHAnsi"/>
          <w:b/>
          <w:sz w:val="20"/>
          <w:szCs w:val="20"/>
          <w:lang w:val="es-ES_tradnl"/>
        </w:rPr>
        <w:t>: Número de feminicidios íntimos y homicidios de mujeres en el periodo 200</w:t>
      </w:r>
      <w:r w:rsidR="00C31F0A" w:rsidRPr="00DE786E">
        <w:rPr>
          <w:rFonts w:asciiTheme="majorHAnsi" w:hAnsiTheme="majorHAnsi" w:cstheme="minorHAnsi"/>
          <w:b/>
          <w:sz w:val="20"/>
          <w:szCs w:val="20"/>
          <w:lang w:val="es-ES_tradnl"/>
        </w:rPr>
        <w:t>5-2014</w:t>
      </w:r>
      <w:r w:rsidR="002A5EBC" w:rsidRPr="00DE786E">
        <w:rPr>
          <w:rFonts w:asciiTheme="majorHAnsi" w:hAnsiTheme="majorHAnsi" w:cstheme="minorHAnsi"/>
          <w:b/>
          <w:sz w:val="20"/>
          <w:szCs w:val="20"/>
          <w:lang w:val="es-ES_tradnl"/>
        </w:rPr>
        <w:t xml:space="preserve"> en República Dominicana</w:t>
      </w:r>
    </w:p>
    <w:tbl>
      <w:tblPr>
        <w:tblStyle w:val="TableGrid"/>
        <w:tblW w:w="5000" w:type="pct"/>
        <w:jc w:val="center"/>
        <w:tblInd w:w="-612" w:type="dxa"/>
        <w:tblLook w:val="04A0" w:firstRow="1" w:lastRow="0" w:firstColumn="1" w:lastColumn="0" w:noHBand="0" w:noVBand="1"/>
      </w:tblPr>
      <w:tblGrid>
        <w:gridCol w:w="1863"/>
        <w:gridCol w:w="1618"/>
        <w:gridCol w:w="1528"/>
        <w:gridCol w:w="1528"/>
        <w:gridCol w:w="1524"/>
        <w:gridCol w:w="1515"/>
      </w:tblGrid>
      <w:tr w:rsidR="00F6737F" w:rsidRPr="005F2C64" w14:paraId="5E0E4A0A" w14:textId="7918A0D5" w:rsidTr="00554AD0">
        <w:trPr>
          <w:trHeight w:val="300"/>
          <w:jc w:val="center"/>
        </w:trPr>
        <w:tc>
          <w:tcPr>
            <w:tcW w:w="972" w:type="pct"/>
            <w:noWrap/>
            <w:hideMark/>
          </w:tcPr>
          <w:p w14:paraId="685A1847" w14:textId="53D3678E" w:rsidR="00F6737F" w:rsidRPr="00DE786E" w:rsidRDefault="00F6737F" w:rsidP="00081CBF">
            <w:pPr>
              <w:jc w:val="both"/>
              <w:rPr>
                <w:rFonts w:asciiTheme="majorHAnsi" w:hAnsiTheme="majorHAnsi"/>
                <w:b/>
                <w:color w:val="000000"/>
                <w:lang w:val="es-ES_tradnl"/>
              </w:rPr>
            </w:pPr>
            <w:r w:rsidRPr="00DE786E">
              <w:rPr>
                <w:rFonts w:asciiTheme="majorHAnsi" w:hAnsiTheme="majorHAnsi" w:cstheme="minorHAnsi"/>
                <w:b/>
                <w:lang w:val="es-ES_tradnl"/>
              </w:rPr>
              <w:t>A</w:t>
            </w:r>
            <w:r w:rsidRPr="00DE786E">
              <w:rPr>
                <w:rFonts w:asciiTheme="majorHAnsi" w:hAnsiTheme="majorHAnsi"/>
                <w:b/>
                <w:lang w:val="es-ES_tradnl"/>
              </w:rPr>
              <w:t>ñ</w:t>
            </w:r>
            <w:r w:rsidRPr="00DE786E">
              <w:rPr>
                <w:rFonts w:asciiTheme="majorHAnsi" w:hAnsiTheme="majorHAnsi" w:cstheme="minorHAnsi"/>
                <w:b/>
                <w:lang w:val="es-ES_tradnl"/>
              </w:rPr>
              <w:t>o</w:t>
            </w:r>
          </w:p>
        </w:tc>
        <w:tc>
          <w:tcPr>
            <w:tcW w:w="845" w:type="pct"/>
            <w:noWrap/>
            <w:hideMark/>
          </w:tcPr>
          <w:p w14:paraId="63623914" w14:textId="77777777" w:rsidR="00F6737F" w:rsidRPr="00DE786E" w:rsidRDefault="00F6737F" w:rsidP="00081CBF">
            <w:pPr>
              <w:jc w:val="both"/>
              <w:rPr>
                <w:rFonts w:asciiTheme="majorHAnsi" w:hAnsiTheme="majorHAnsi"/>
                <w:b/>
                <w:color w:val="000000"/>
                <w:lang w:val="es-ES_tradnl"/>
              </w:rPr>
            </w:pPr>
            <w:r w:rsidRPr="00DE786E">
              <w:rPr>
                <w:rFonts w:asciiTheme="majorHAnsi" w:hAnsiTheme="majorHAnsi"/>
                <w:b/>
                <w:color w:val="000000"/>
                <w:lang w:val="es-ES_tradnl"/>
              </w:rPr>
              <w:t>Femicidios</w:t>
            </w:r>
          </w:p>
        </w:tc>
        <w:tc>
          <w:tcPr>
            <w:tcW w:w="798" w:type="pct"/>
          </w:tcPr>
          <w:p w14:paraId="2401970E" w14:textId="53B038FD" w:rsidR="00F6737F" w:rsidRPr="00DE786E" w:rsidRDefault="00F6737F" w:rsidP="00081CBF">
            <w:pPr>
              <w:jc w:val="both"/>
              <w:rPr>
                <w:rFonts w:asciiTheme="majorHAnsi" w:hAnsiTheme="majorHAnsi"/>
                <w:b/>
                <w:color w:val="000000"/>
                <w:lang w:val="es-ES_tradnl"/>
              </w:rPr>
            </w:pPr>
            <w:r w:rsidRPr="00DE786E">
              <w:rPr>
                <w:rFonts w:asciiTheme="majorHAnsi" w:hAnsiTheme="majorHAnsi"/>
                <w:b/>
                <w:color w:val="000000"/>
                <w:lang w:val="es-ES_tradnl"/>
              </w:rPr>
              <w:t>Tasa por 100.000 hab.</w:t>
            </w:r>
          </w:p>
        </w:tc>
        <w:tc>
          <w:tcPr>
            <w:tcW w:w="798" w:type="pct"/>
            <w:noWrap/>
            <w:hideMark/>
          </w:tcPr>
          <w:p w14:paraId="4A349393" w14:textId="43F4DE51" w:rsidR="00F6737F" w:rsidRPr="00DE786E" w:rsidRDefault="00F6737F" w:rsidP="00081CBF">
            <w:pPr>
              <w:jc w:val="both"/>
              <w:rPr>
                <w:rFonts w:asciiTheme="majorHAnsi" w:hAnsiTheme="majorHAnsi"/>
                <w:b/>
                <w:color w:val="000000"/>
                <w:lang w:val="es-ES_tradnl"/>
              </w:rPr>
            </w:pPr>
            <w:r w:rsidRPr="00DE786E">
              <w:rPr>
                <w:rFonts w:asciiTheme="majorHAnsi" w:hAnsiTheme="majorHAnsi"/>
                <w:b/>
                <w:color w:val="000000"/>
                <w:lang w:val="es-ES_tradnl"/>
              </w:rPr>
              <w:t>Homicidios</w:t>
            </w:r>
          </w:p>
        </w:tc>
        <w:tc>
          <w:tcPr>
            <w:tcW w:w="796" w:type="pct"/>
          </w:tcPr>
          <w:p w14:paraId="4FEF63BA" w14:textId="7EC3A999" w:rsidR="00F6737F" w:rsidRPr="00DE786E" w:rsidRDefault="00F6737F" w:rsidP="00081CBF">
            <w:pPr>
              <w:jc w:val="both"/>
              <w:rPr>
                <w:rFonts w:asciiTheme="majorHAnsi" w:hAnsiTheme="majorHAnsi"/>
                <w:b/>
                <w:color w:val="000000"/>
                <w:lang w:val="es-ES_tradnl"/>
              </w:rPr>
            </w:pPr>
            <w:r w:rsidRPr="00DE786E">
              <w:rPr>
                <w:rFonts w:asciiTheme="majorHAnsi" w:hAnsiTheme="majorHAnsi"/>
                <w:b/>
                <w:color w:val="000000"/>
                <w:lang w:val="es-ES_tradnl"/>
              </w:rPr>
              <w:t>Tasa por 100.000 hab.</w:t>
            </w:r>
          </w:p>
        </w:tc>
        <w:tc>
          <w:tcPr>
            <w:tcW w:w="792" w:type="pct"/>
          </w:tcPr>
          <w:p w14:paraId="40DF04B0" w14:textId="2DB49897" w:rsidR="00F6737F" w:rsidRPr="00DE786E" w:rsidRDefault="00F6737F" w:rsidP="00081CBF">
            <w:pPr>
              <w:jc w:val="both"/>
              <w:rPr>
                <w:rFonts w:asciiTheme="majorHAnsi" w:hAnsiTheme="majorHAnsi"/>
                <w:b/>
                <w:color w:val="000000"/>
                <w:lang w:val="es-ES_tradnl"/>
              </w:rPr>
            </w:pPr>
            <w:r w:rsidRPr="00DE786E">
              <w:rPr>
                <w:rFonts w:asciiTheme="majorHAnsi" w:hAnsiTheme="majorHAnsi"/>
                <w:b/>
                <w:color w:val="000000"/>
                <w:lang w:val="es-ES_tradnl"/>
              </w:rPr>
              <w:t>Total de feminicidios</w:t>
            </w:r>
            <w:r w:rsidR="006D1D2F" w:rsidRPr="00DE786E">
              <w:rPr>
                <w:rFonts w:asciiTheme="majorHAnsi" w:hAnsiTheme="majorHAnsi"/>
                <w:b/>
                <w:color w:val="000000"/>
                <w:lang w:val="es-ES_tradnl"/>
              </w:rPr>
              <w:t xml:space="preserve"> íntimos</w:t>
            </w:r>
            <w:r w:rsidR="00DB52B4" w:rsidRPr="00DE786E">
              <w:rPr>
                <w:rFonts w:asciiTheme="majorHAnsi" w:hAnsiTheme="majorHAnsi"/>
                <w:b/>
                <w:color w:val="000000"/>
                <w:lang w:val="es-ES_tradnl"/>
              </w:rPr>
              <w:t xml:space="preserve"> y homicidios</w:t>
            </w:r>
            <w:r w:rsidR="00ED024F">
              <w:rPr>
                <w:rFonts w:asciiTheme="majorHAnsi" w:hAnsiTheme="majorHAnsi"/>
                <w:b/>
                <w:color w:val="000000"/>
                <w:lang w:val="es-ES_tradnl"/>
              </w:rPr>
              <w:t>*</w:t>
            </w:r>
          </w:p>
        </w:tc>
      </w:tr>
      <w:tr w:rsidR="00F6737F" w:rsidRPr="00DE786E" w14:paraId="3EE26C2C" w14:textId="46C3B0C6" w:rsidTr="00554AD0">
        <w:trPr>
          <w:trHeight w:val="300"/>
          <w:jc w:val="center"/>
        </w:trPr>
        <w:tc>
          <w:tcPr>
            <w:tcW w:w="972" w:type="pct"/>
            <w:noWrap/>
            <w:hideMark/>
          </w:tcPr>
          <w:p w14:paraId="653B4117"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2005</w:t>
            </w:r>
          </w:p>
        </w:tc>
        <w:tc>
          <w:tcPr>
            <w:tcW w:w="845" w:type="pct"/>
            <w:noWrap/>
            <w:hideMark/>
          </w:tcPr>
          <w:p w14:paraId="2D3CF8EE"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98</w:t>
            </w:r>
          </w:p>
        </w:tc>
        <w:tc>
          <w:tcPr>
            <w:tcW w:w="798" w:type="pct"/>
          </w:tcPr>
          <w:p w14:paraId="3D8D8516" w14:textId="3A8A0EF0"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1.06</w:t>
            </w:r>
          </w:p>
        </w:tc>
        <w:tc>
          <w:tcPr>
            <w:tcW w:w="798" w:type="pct"/>
            <w:noWrap/>
            <w:hideMark/>
          </w:tcPr>
          <w:p w14:paraId="172699AE" w14:textId="6C0CAE74"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92</w:t>
            </w:r>
          </w:p>
        </w:tc>
        <w:tc>
          <w:tcPr>
            <w:tcW w:w="796" w:type="pct"/>
          </w:tcPr>
          <w:p w14:paraId="5F69A953" w14:textId="6ED4CDBB"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0.99</w:t>
            </w:r>
          </w:p>
        </w:tc>
        <w:tc>
          <w:tcPr>
            <w:tcW w:w="792" w:type="pct"/>
          </w:tcPr>
          <w:p w14:paraId="5C6177CA" w14:textId="2DD1A9BE"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190</w:t>
            </w:r>
          </w:p>
        </w:tc>
      </w:tr>
      <w:tr w:rsidR="00F6737F" w:rsidRPr="00DE786E" w14:paraId="0A3E0E91" w14:textId="223D74C0" w:rsidTr="00554AD0">
        <w:trPr>
          <w:trHeight w:val="300"/>
          <w:jc w:val="center"/>
        </w:trPr>
        <w:tc>
          <w:tcPr>
            <w:tcW w:w="972" w:type="pct"/>
            <w:noWrap/>
            <w:hideMark/>
          </w:tcPr>
          <w:p w14:paraId="0F5CA429"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2006</w:t>
            </w:r>
          </w:p>
        </w:tc>
        <w:tc>
          <w:tcPr>
            <w:tcW w:w="845" w:type="pct"/>
            <w:noWrap/>
            <w:hideMark/>
          </w:tcPr>
          <w:p w14:paraId="70127A01"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99</w:t>
            </w:r>
          </w:p>
        </w:tc>
        <w:tc>
          <w:tcPr>
            <w:tcW w:w="798" w:type="pct"/>
          </w:tcPr>
          <w:p w14:paraId="607793CF" w14:textId="5D6BE082"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1.06</w:t>
            </w:r>
          </w:p>
        </w:tc>
        <w:tc>
          <w:tcPr>
            <w:tcW w:w="798" w:type="pct"/>
            <w:noWrap/>
            <w:hideMark/>
          </w:tcPr>
          <w:p w14:paraId="0FDF72A6" w14:textId="79377B06"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78</w:t>
            </w:r>
          </w:p>
        </w:tc>
        <w:tc>
          <w:tcPr>
            <w:tcW w:w="796" w:type="pct"/>
          </w:tcPr>
          <w:p w14:paraId="3A1AD39B" w14:textId="74E5722C"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0.83</w:t>
            </w:r>
          </w:p>
        </w:tc>
        <w:tc>
          <w:tcPr>
            <w:tcW w:w="792" w:type="pct"/>
          </w:tcPr>
          <w:p w14:paraId="2AB4A099" w14:textId="7391C40B"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177</w:t>
            </w:r>
          </w:p>
        </w:tc>
      </w:tr>
      <w:tr w:rsidR="00F6737F" w:rsidRPr="00DE786E" w14:paraId="17C869A3" w14:textId="6E81E5EC" w:rsidTr="00554AD0">
        <w:trPr>
          <w:trHeight w:val="300"/>
          <w:jc w:val="center"/>
        </w:trPr>
        <w:tc>
          <w:tcPr>
            <w:tcW w:w="972" w:type="pct"/>
            <w:noWrap/>
            <w:hideMark/>
          </w:tcPr>
          <w:p w14:paraId="09C1965D"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2007</w:t>
            </w:r>
          </w:p>
        </w:tc>
        <w:tc>
          <w:tcPr>
            <w:tcW w:w="845" w:type="pct"/>
            <w:noWrap/>
            <w:hideMark/>
          </w:tcPr>
          <w:p w14:paraId="62B21E69"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89</w:t>
            </w:r>
          </w:p>
        </w:tc>
        <w:tc>
          <w:tcPr>
            <w:tcW w:w="798" w:type="pct"/>
          </w:tcPr>
          <w:p w14:paraId="2F5F40DC" w14:textId="0E90B478"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0.94</w:t>
            </w:r>
          </w:p>
        </w:tc>
        <w:tc>
          <w:tcPr>
            <w:tcW w:w="798" w:type="pct"/>
            <w:noWrap/>
            <w:hideMark/>
          </w:tcPr>
          <w:p w14:paraId="66459DED" w14:textId="666E4523"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84</w:t>
            </w:r>
          </w:p>
        </w:tc>
        <w:tc>
          <w:tcPr>
            <w:tcW w:w="796" w:type="pct"/>
          </w:tcPr>
          <w:p w14:paraId="2ADCFF69" w14:textId="2159E9EA"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0.88</w:t>
            </w:r>
          </w:p>
        </w:tc>
        <w:tc>
          <w:tcPr>
            <w:tcW w:w="792" w:type="pct"/>
          </w:tcPr>
          <w:p w14:paraId="085E6E7F" w14:textId="3234B3A8"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173</w:t>
            </w:r>
          </w:p>
        </w:tc>
      </w:tr>
      <w:tr w:rsidR="00F6737F" w:rsidRPr="00DE786E" w14:paraId="70FC11DD" w14:textId="29C1B702" w:rsidTr="00554AD0">
        <w:trPr>
          <w:trHeight w:val="300"/>
          <w:jc w:val="center"/>
        </w:trPr>
        <w:tc>
          <w:tcPr>
            <w:tcW w:w="972" w:type="pct"/>
            <w:noWrap/>
            <w:hideMark/>
          </w:tcPr>
          <w:p w14:paraId="7E895233"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2008</w:t>
            </w:r>
          </w:p>
        </w:tc>
        <w:tc>
          <w:tcPr>
            <w:tcW w:w="845" w:type="pct"/>
            <w:noWrap/>
            <w:hideMark/>
          </w:tcPr>
          <w:p w14:paraId="7523735F"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131</w:t>
            </w:r>
          </w:p>
        </w:tc>
        <w:tc>
          <w:tcPr>
            <w:tcW w:w="798" w:type="pct"/>
          </w:tcPr>
          <w:p w14:paraId="07B6A75E" w14:textId="60681FE1"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1.36</w:t>
            </w:r>
          </w:p>
        </w:tc>
        <w:tc>
          <w:tcPr>
            <w:tcW w:w="798" w:type="pct"/>
            <w:noWrap/>
            <w:hideMark/>
          </w:tcPr>
          <w:p w14:paraId="6C0E05A9" w14:textId="7447F609"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73</w:t>
            </w:r>
          </w:p>
        </w:tc>
        <w:tc>
          <w:tcPr>
            <w:tcW w:w="796" w:type="pct"/>
          </w:tcPr>
          <w:p w14:paraId="41ED3F11" w14:textId="116F6717"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0.76</w:t>
            </w:r>
          </w:p>
        </w:tc>
        <w:tc>
          <w:tcPr>
            <w:tcW w:w="792" w:type="pct"/>
          </w:tcPr>
          <w:p w14:paraId="07969C66" w14:textId="7B3F2EA4"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204</w:t>
            </w:r>
          </w:p>
        </w:tc>
      </w:tr>
      <w:tr w:rsidR="00F6737F" w:rsidRPr="00DE786E" w14:paraId="01082675" w14:textId="37FAB246" w:rsidTr="00554AD0">
        <w:trPr>
          <w:trHeight w:val="300"/>
          <w:jc w:val="center"/>
        </w:trPr>
        <w:tc>
          <w:tcPr>
            <w:tcW w:w="972" w:type="pct"/>
            <w:noWrap/>
            <w:hideMark/>
          </w:tcPr>
          <w:p w14:paraId="114633AA"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2009</w:t>
            </w:r>
          </w:p>
        </w:tc>
        <w:tc>
          <w:tcPr>
            <w:tcW w:w="845" w:type="pct"/>
            <w:noWrap/>
            <w:hideMark/>
          </w:tcPr>
          <w:p w14:paraId="4D38B548"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92</w:t>
            </w:r>
          </w:p>
        </w:tc>
        <w:tc>
          <w:tcPr>
            <w:tcW w:w="798" w:type="pct"/>
          </w:tcPr>
          <w:p w14:paraId="6CE30162" w14:textId="159BF519"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0.94</w:t>
            </w:r>
          </w:p>
        </w:tc>
        <w:tc>
          <w:tcPr>
            <w:tcW w:w="798" w:type="pct"/>
            <w:noWrap/>
            <w:hideMark/>
          </w:tcPr>
          <w:p w14:paraId="138F71A9" w14:textId="053F6A70"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107</w:t>
            </w:r>
          </w:p>
        </w:tc>
        <w:tc>
          <w:tcPr>
            <w:tcW w:w="796" w:type="pct"/>
          </w:tcPr>
          <w:p w14:paraId="237EFC8B" w14:textId="79D28FDB"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1.09</w:t>
            </w:r>
          </w:p>
        </w:tc>
        <w:tc>
          <w:tcPr>
            <w:tcW w:w="792" w:type="pct"/>
          </w:tcPr>
          <w:p w14:paraId="2795EA44" w14:textId="459941D2"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199</w:t>
            </w:r>
          </w:p>
        </w:tc>
      </w:tr>
      <w:tr w:rsidR="00F6737F" w:rsidRPr="00DE786E" w14:paraId="78D5206A" w14:textId="3D490D71" w:rsidTr="00554AD0">
        <w:trPr>
          <w:trHeight w:val="300"/>
          <w:jc w:val="center"/>
        </w:trPr>
        <w:tc>
          <w:tcPr>
            <w:tcW w:w="972" w:type="pct"/>
            <w:noWrap/>
            <w:hideMark/>
          </w:tcPr>
          <w:p w14:paraId="30B8039D"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2010</w:t>
            </w:r>
          </w:p>
        </w:tc>
        <w:tc>
          <w:tcPr>
            <w:tcW w:w="845" w:type="pct"/>
            <w:noWrap/>
            <w:hideMark/>
          </w:tcPr>
          <w:p w14:paraId="1E6F5EDA"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97</w:t>
            </w:r>
          </w:p>
        </w:tc>
        <w:tc>
          <w:tcPr>
            <w:tcW w:w="798" w:type="pct"/>
          </w:tcPr>
          <w:p w14:paraId="62DCE739" w14:textId="1B168B50"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0.98</w:t>
            </w:r>
          </w:p>
        </w:tc>
        <w:tc>
          <w:tcPr>
            <w:tcW w:w="798" w:type="pct"/>
            <w:noWrap/>
            <w:hideMark/>
          </w:tcPr>
          <w:p w14:paraId="319694BF" w14:textId="5BB8FD5E"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113</w:t>
            </w:r>
          </w:p>
        </w:tc>
        <w:tc>
          <w:tcPr>
            <w:tcW w:w="796" w:type="pct"/>
          </w:tcPr>
          <w:p w14:paraId="14E4B537" w14:textId="1DE5AEBC"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1.14</w:t>
            </w:r>
          </w:p>
        </w:tc>
        <w:tc>
          <w:tcPr>
            <w:tcW w:w="792" w:type="pct"/>
          </w:tcPr>
          <w:p w14:paraId="3695809E" w14:textId="59AB1F82"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210</w:t>
            </w:r>
          </w:p>
        </w:tc>
      </w:tr>
      <w:tr w:rsidR="00F6737F" w:rsidRPr="00DE786E" w14:paraId="08DD5C9F" w14:textId="2073FBB3" w:rsidTr="00554AD0">
        <w:trPr>
          <w:trHeight w:val="300"/>
          <w:jc w:val="center"/>
        </w:trPr>
        <w:tc>
          <w:tcPr>
            <w:tcW w:w="972" w:type="pct"/>
            <w:noWrap/>
            <w:hideMark/>
          </w:tcPr>
          <w:p w14:paraId="23496D78"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2011</w:t>
            </w:r>
          </w:p>
        </w:tc>
        <w:tc>
          <w:tcPr>
            <w:tcW w:w="845" w:type="pct"/>
            <w:noWrap/>
            <w:hideMark/>
          </w:tcPr>
          <w:p w14:paraId="52F9667D"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128</w:t>
            </w:r>
          </w:p>
        </w:tc>
        <w:tc>
          <w:tcPr>
            <w:tcW w:w="798" w:type="pct"/>
          </w:tcPr>
          <w:p w14:paraId="2F734BBF" w14:textId="4AEB3DA0"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1.28</w:t>
            </w:r>
          </w:p>
        </w:tc>
        <w:tc>
          <w:tcPr>
            <w:tcW w:w="798" w:type="pct"/>
            <w:noWrap/>
            <w:hideMark/>
          </w:tcPr>
          <w:p w14:paraId="44DDB7B4" w14:textId="4F9F5B02"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105</w:t>
            </w:r>
          </w:p>
        </w:tc>
        <w:tc>
          <w:tcPr>
            <w:tcW w:w="796" w:type="pct"/>
          </w:tcPr>
          <w:p w14:paraId="5C4266B0" w14:textId="0F6D249D"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1.05</w:t>
            </w:r>
          </w:p>
        </w:tc>
        <w:tc>
          <w:tcPr>
            <w:tcW w:w="792" w:type="pct"/>
          </w:tcPr>
          <w:p w14:paraId="1C8BD4C0" w14:textId="2508C38B"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233</w:t>
            </w:r>
          </w:p>
        </w:tc>
      </w:tr>
      <w:tr w:rsidR="00F6737F" w:rsidRPr="00DE786E" w14:paraId="4CFC70B6" w14:textId="3B6D919B" w:rsidTr="00554AD0">
        <w:trPr>
          <w:trHeight w:val="300"/>
          <w:jc w:val="center"/>
        </w:trPr>
        <w:tc>
          <w:tcPr>
            <w:tcW w:w="972" w:type="pct"/>
            <w:noWrap/>
            <w:hideMark/>
          </w:tcPr>
          <w:p w14:paraId="2F36E647"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2012</w:t>
            </w:r>
          </w:p>
        </w:tc>
        <w:tc>
          <w:tcPr>
            <w:tcW w:w="845" w:type="pct"/>
            <w:noWrap/>
            <w:hideMark/>
          </w:tcPr>
          <w:p w14:paraId="682CF334" w14:textId="77777777"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103</w:t>
            </w:r>
          </w:p>
        </w:tc>
        <w:tc>
          <w:tcPr>
            <w:tcW w:w="798" w:type="pct"/>
          </w:tcPr>
          <w:p w14:paraId="736F185B" w14:textId="3DA7FA7E"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1.01</w:t>
            </w:r>
          </w:p>
        </w:tc>
        <w:tc>
          <w:tcPr>
            <w:tcW w:w="798" w:type="pct"/>
            <w:noWrap/>
            <w:hideMark/>
          </w:tcPr>
          <w:p w14:paraId="1F7B01B0" w14:textId="752DA710"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93</w:t>
            </w:r>
          </w:p>
        </w:tc>
        <w:tc>
          <w:tcPr>
            <w:tcW w:w="796" w:type="pct"/>
          </w:tcPr>
          <w:p w14:paraId="5D2A8E1D" w14:textId="692244FE" w:rsidR="00F6737F" w:rsidRPr="00DE786E" w:rsidRDefault="009F277E" w:rsidP="0059114F">
            <w:pPr>
              <w:jc w:val="center"/>
              <w:rPr>
                <w:rFonts w:asciiTheme="majorHAnsi" w:hAnsiTheme="majorHAnsi"/>
                <w:color w:val="000000"/>
                <w:lang w:val="es-ES_tradnl"/>
              </w:rPr>
            </w:pPr>
            <w:r w:rsidRPr="00DE786E">
              <w:rPr>
                <w:rFonts w:asciiTheme="majorHAnsi" w:hAnsiTheme="majorHAnsi"/>
                <w:color w:val="000000"/>
                <w:lang w:val="es-ES_tradnl"/>
              </w:rPr>
              <w:t>0.92</w:t>
            </w:r>
          </w:p>
        </w:tc>
        <w:tc>
          <w:tcPr>
            <w:tcW w:w="792" w:type="pct"/>
          </w:tcPr>
          <w:p w14:paraId="7577C890" w14:textId="7A6A5ACE" w:rsidR="00F6737F" w:rsidRPr="00DE786E" w:rsidRDefault="00F6737F" w:rsidP="0059114F">
            <w:pPr>
              <w:jc w:val="center"/>
              <w:rPr>
                <w:rFonts w:asciiTheme="majorHAnsi" w:hAnsiTheme="majorHAnsi"/>
                <w:color w:val="000000"/>
                <w:lang w:val="es-ES_tradnl"/>
              </w:rPr>
            </w:pPr>
            <w:r w:rsidRPr="00DE786E">
              <w:rPr>
                <w:rFonts w:asciiTheme="majorHAnsi" w:hAnsiTheme="majorHAnsi"/>
                <w:color w:val="000000"/>
                <w:lang w:val="es-ES_tradnl"/>
              </w:rPr>
              <w:t>196</w:t>
            </w:r>
          </w:p>
        </w:tc>
      </w:tr>
      <w:tr w:rsidR="00F6737F" w:rsidRPr="00DE786E" w14:paraId="586A18B6" w14:textId="0F5633AD" w:rsidTr="00554AD0">
        <w:trPr>
          <w:trHeight w:val="300"/>
          <w:jc w:val="center"/>
        </w:trPr>
        <w:tc>
          <w:tcPr>
            <w:tcW w:w="972" w:type="pct"/>
            <w:noWrap/>
            <w:hideMark/>
          </w:tcPr>
          <w:p w14:paraId="0B7CE3AA" w14:textId="77777777" w:rsidR="00F6737F" w:rsidRPr="00DE786E" w:rsidRDefault="00F6737F" w:rsidP="00EC5F8D">
            <w:pPr>
              <w:jc w:val="center"/>
              <w:rPr>
                <w:rFonts w:asciiTheme="majorHAnsi" w:hAnsiTheme="majorHAnsi"/>
                <w:color w:val="000000"/>
                <w:lang w:val="es-ES_tradnl"/>
              </w:rPr>
            </w:pPr>
            <w:r w:rsidRPr="00DE786E">
              <w:rPr>
                <w:rFonts w:asciiTheme="majorHAnsi" w:hAnsiTheme="majorHAnsi"/>
                <w:color w:val="000000"/>
                <w:lang w:val="es-ES_tradnl"/>
              </w:rPr>
              <w:t>2013</w:t>
            </w:r>
          </w:p>
        </w:tc>
        <w:tc>
          <w:tcPr>
            <w:tcW w:w="845" w:type="pct"/>
            <w:noWrap/>
            <w:hideMark/>
          </w:tcPr>
          <w:p w14:paraId="5136B9AA" w14:textId="77777777" w:rsidR="00F6737F" w:rsidRPr="00DE786E" w:rsidRDefault="00F6737F" w:rsidP="00EC5F8D">
            <w:pPr>
              <w:jc w:val="center"/>
              <w:rPr>
                <w:rFonts w:asciiTheme="majorHAnsi" w:hAnsiTheme="majorHAnsi"/>
                <w:color w:val="000000"/>
                <w:lang w:val="es-ES_tradnl"/>
              </w:rPr>
            </w:pPr>
            <w:r w:rsidRPr="00DE786E">
              <w:rPr>
                <w:rFonts w:asciiTheme="majorHAnsi" w:hAnsiTheme="majorHAnsi"/>
                <w:color w:val="000000"/>
                <w:lang w:val="es-ES_tradnl"/>
              </w:rPr>
              <w:t>71</w:t>
            </w:r>
          </w:p>
        </w:tc>
        <w:tc>
          <w:tcPr>
            <w:tcW w:w="798" w:type="pct"/>
          </w:tcPr>
          <w:p w14:paraId="748C463E" w14:textId="704185AB" w:rsidR="00F6737F" w:rsidRPr="00DE786E" w:rsidRDefault="009F277E" w:rsidP="00EC5F8D">
            <w:pPr>
              <w:jc w:val="center"/>
              <w:rPr>
                <w:rFonts w:asciiTheme="majorHAnsi" w:hAnsiTheme="majorHAnsi"/>
                <w:color w:val="000000"/>
                <w:lang w:val="es-ES_tradnl"/>
              </w:rPr>
            </w:pPr>
            <w:r w:rsidRPr="00DE786E">
              <w:rPr>
                <w:rFonts w:asciiTheme="majorHAnsi" w:hAnsiTheme="majorHAnsi"/>
                <w:color w:val="000000"/>
                <w:lang w:val="es-ES_tradnl"/>
              </w:rPr>
              <w:t>0.69</w:t>
            </w:r>
          </w:p>
        </w:tc>
        <w:tc>
          <w:tcPr>
            <w:tcW w:w="798" w:type="pct"/>
            <w:noWrap/>
            <w:hideMark/>
          </w:tcPr>
          <w:p w14:paraId="3B7D7E7B" w14:textId="08064B88" w:rsidR="00F6737F" w:rsidRPr="00DE786E" w:rsidRDefault="00F6737F" w:rsidP="00EC5F8D">
            <w:pPr>
              <w:jc w:val="center"/>
              <w:rPr>
                <w:rFonts w:asciiTheme="majorHAnsi" w:hAnsiTheme="majorHAnsi"/>
                <w:color w:val="000000"/>
                <w:lang w:val="es-ES_tradnl"/>
              </w:rPr>
            </w:pPr>
            <w:r w:rsidRPr="00DE786E">
              <w:rPr>
                <w:rFonts w:asciiTheme="majorHAnsi" w:hAnsiTheme="majorHAnsi"/>
                <w:color w:val="000000"/>
                <w:lang w:val="es-ES_tradnl"/>
              </w:rPr>
              <w:t>89</w:t>
            </w:r>
          </w:p>
        </w:tc>
        <w:tc>
          <w:tcPr>
            <w:tcW w:w="796" w:type="pct"/>
          </w:tcPr>
          <w:p w14:paraId="0510ADFE" w14:textId="62BDB9AF" w:rsidR="00F6737F" w:rsidRPr="00DE786E" w:rsidRDefault="009F277E" w:rsidP="00EC5F8D">
            <w:pPr>
              <w:jc w:val="center"/>
              <w:rPr>
                <w:rFonts w:asciiTheme="majorHAnsi" w:hAnsiTheme="majorHAnsi"/>
                <w:color w:val="000000"/>
                <w:lang w:val="es-ES_tradnl"/>
              </w:rPr>
            </w:pPr>
            <w:r w:rsidRPr="00DE786E">
              <w:rPr>
                <w:rFonts w:asciiTheme="majorHAnsi" w:hAnsiTheme="majorHAnsi"/>
                <w:color w:val="000000"/>
                <w:lang w:val="es-ES_tradnl"/>
              </w:rPr>
              <w:t>0.86</w:t>
            </w:r>
          </w:p>
        </w:tc>
        <w:tc>
          <w:tcPr>
            <w:tcW w:w="792" w:type="pct"/>
          </w:tcPr>
          <w:p w14:paraId="790934F5" w14:textId="449AE359" w:rsidR="00F6737F" w:rsidRPr="00DE786E" w:rsidRDefault="00F6737F" w:rsidP="00EC5F8D">
            <w:pPr>
              <w:jc w:val="center"/>
              <w:rPr>
                <w:rFonts w:asciiTheme="majorHAnsi" w:hAnsiTheme="majorHAnsi"/>
                <w:color w:val="000000"/>
                <w:lang w:val="es-ES_tradnl"/>
              </w:rPr>
            </w:pPr>
            <w:r w:rsidRPr="00DE786E">
              <w:rPr>
                <w:rFonts w:asciiTheme="majorHAnsi" w:hAnsiTheme="majorHAnsi"/>
                <w:color w:val="000000"/>
                <w:lang w:val="es-ES_tradnl"/>
              </w:rPr>
              <w:t>160</w:t>
            </w:r>
          </w:p>
        </w:tc>
      </w:tr>
      <w:tr w:rsidR="00F6737F" w:rsidRPr="00DE786E" w14:paraId="23F75E27" w14:textId="71419549" w:rsidTr="00554AD0">
        <w:trPr>
          <w:trHeight w:val="300"/>
          <w:jc w:val="center"/>
        </w:trPr>
        <w:tc>
          <w:tcPr>
            <w:tcW w:w="972" w:type="pct"/>
            <w:noWrap/>
            <w:hideMark/>
          </w:tcPr>
          <w:p w14:paraId="7942EAC3" w14:textId="77777777" w:rsidR="00F6737F" w:rsidRPr="00DE786E" w:rsidRDefault="00F6737F" w:rsidP="00EC5F8D">
            <w:pPr>
              <w:jc w:val="center"/>
              <w:rPr>
                <w:rFonts w:asciiTheme="majorHAnsi" w:hAnsiTheme="majorHAnsi"/>
                <w:color w:val="000000"/>
                <w:lang w:val="es-ES_tradnl"/>
              </w:rPr>
            </w:pPr>
            <w:r w:rsidRPr="00DE786E">
              <w:rPr>
                <w:rFonts w:asciiTheme="majorHAnsi" w:hAnsiTheme="majorHAnsi"/>
                <w:color w:val="000000"/>
                <w:lang w:val="es-ES_tradnl"/>
              </w:rPr>
              <w:t>2014</w:t>
            </w:r>
          </w:p>
        </w:tc>
        <w:tc>
          <w:tcPr>
            <w:tcW w:w="845" w:type="pct"/>
            <w:noWrap/>
            <w:hideMark/>
          </w:tcPr>
          <w:p w14:paraId="17352338" w14:textId="77777777" w:rsidR="00F6737F" w:rsidRPr="00DE786E" w:rsidRDefault="00F6737F" w:rsidP="00EC5F8D">
            <w:pPr>
              <w:jc w:val="center"/>
              <w:rPr>
                <w:rFonts w:asciiTheme="majorHAnsi" w:hAnsiTheme="majorHAnsi"/>
                <w:color w:val="000000"/>
                <w:lang w:val="es-ES_tradnl"/>
              </w:rPr>
            </w:pPr>
            <w:r w:rsidRPr="00DE786E">
              <w:rPr>
                <w:rFonts w:asciiTheme="majorHAnsi" w:hAnsiTheme="majorHAnsi"/>
                <w:color w:val="000000"/>
                <w:lang w:val="es-ES_tradnl"/>
              </w:rPr>
              <w:t>93</w:t>
            </w:r>
          </w:p>
        </w:tc>
        <w:tc>
          <w:tcPr>
            <w:tcW w:w="798" w:type="pct"/>
          </w:tcPr>
          <w:p w14:paraId="0B7EFB39" w14:textId="1CB1DF6B" w:rsidR="00F6737F" w:rsidRPr="00DE786E" w:rsidRDefault="009F277E" w:rsidP="00EC5F8D">
            <w:pPr>
              <w:jc w:val="center"/>
              <w:rPr>
                <w:rFonts w:asciiTheme="majorHAnsi" w:hAnsiTheme="majorHAnsi"/>
                <w:color w:val="000000"/>
                <w:lang w:val="es-ES_tradnl"/>
              </w:rPr>
            </w:pPr>
            <w:r w:rsidRPr="00DE786E">
              <w:rPr>
                <w:rFonts w:asciiTheme="majorHAnsi" w:hAnsiTheme="majorHAnsi"/>
                <w:color w:val="000000"/>
                <w:lang w:val="es-ES_tradnl"/>
              </w:rPr>
              <w:t>0.89</w:t>
            </w:r>
          </w:p>
        </w:tc>
        <w:tc>
          <w:tcPr>
            <w:tcW w:w="798" w:type="pct"/>
            <w:noWrap/>
            <w:hideMark/>
          </w:tcPr>
          <w:p w14:paraId="6C94CFDE" w14:textId="446FAE50" w:rsidR="00F6737F" w:rsidRPr="00DE786E" w:rsidRDefault="00F6737F" w:rsidP="00EC5F8D">
            <w:pPr>
              <w:jc w:val="center"/>
              <w:rPr>
                <w:rFonts w:asciiTheme="majorHAnsi" w:hAnsiTheme="majorHAnsi"/>
                <w:color w:val="000000"/>
                <w:lang w:val="es-ES_tradnl"/>
              </w:rPr>
            </w:pPr>
            <w:r w:rsidRPr="00DE786E">
              <w:rPr>
                <w:rFonts w:asciiTheme="majorHAnsi" w:hAnsiTheme="majorHAnsi"/>
                <w:color w:val="000000"/>
                <w:lang w:val="es-ES_tradnl"/>
              </w:rPr>
              <w:t>95</w:t>
            </w:r>
          </w:p>
        </w:tc>
        <w:tc>
          <w:tcPr>
            <w:tcW w:w="796" w:type="pct"/>
          </w:tcPr>
          <w:p w14:paraId="642EEE78" w14:textId="2389609E" w:rsidR="00F6737F" w:rsidRPr="00DE786E" w:rsidRDefault="009F277E" w:rsidP="00EC5F8D">
            <w:pPr>
              <w:jc w:val="center"/>
              <w:rPr>
                <w:rFonts w:asciiTheme="majorHAnsi" w:hAnsiTheme="majorHAnsi"/>
                <w:color w:val="000000"/>
                <w:lang w:val="es-ES_tradnl"/>
              </w:rPr>
            </w:pPr>
            <w:r w:rsidRPr="00DE786E">
              <w:rPr>
                <w:rFonts w:asciiTheme="majorHAnsi" w:hAnsiTheme="majorHAnsi"/>
                <w:color w:val="000000"/>
                <w:lang w:val="es-ES_tradnl"/>
              </w:rPr>
              <w:t>0.91</w:t>
            </w:r>
          </w:p>
        </w:tc>
        <w:tc>
          <w:tcPr>
            <w:tcW w:w="792" w:type="pct"/>
          </w:tcPr>
          <w:p w14:paraId="7C08FC24" w14:textId="6BEFA8E3" w:rsidR="00F6737F" w:rsidRPr="00DE786E" w:rsidRDefault="00F6737F" w:rsidP="00EC5F8D">
            <w:pPr>
              <w:jc w:val="center"/>
              <w:rPr>
                <w:rFonts w:asciiTheme="majorHAnsi" w:hAnsiTheme="majorHAnsi"/>
                <w:color w:val="000000"/>
                <w:lang w:val="es-ES_tradnl"/>
              </w:rPr>
            </w:pPr>
            <w:r w:rsidRPr="00DE786E">
              <w:rPr>
                <w:rFonts w:asciiTheme="majorHAnsi" w:hAnsiTheme="majorHAnsi"/>
                <w:color w:val="000000"/>
                <w:lang w:val="es-ES_tradnl"/>
              </w:rPr>
              <w:t>188</w:t>
            </w:r>
          </w:p>
        </w:tc>
      </w:tr>
    </w:tbl>
    <w:p w14:paraId="75C3F086" w14:textId="08BAB961" w:rsidR="00236AC9" w:rsidRPr="00DE786E" w:rsidRDefault="00E233EB" w:rsidP="00081CBF">
      <w:pPr>
        <w:pStyle w:val="ListParagraph"/>
        <w:widowControl w:val="0"/>
        <w:autoSpaceDE w:val="0"/>
        <w:autoSpaceDN w:val="0"/>
        <w:adjustRightInd w:val="0"/>
        <w:ind w:left="0" w:right="360"/>
        <w:jc w:val="both"/>
        <w:rPr>
          <w:rFonts w:asciiTheme="majorHAnsi" w:hAnsiTheme="majorHAnsi" w:cstheme="minorHAnsi"/>
          <w:lang w:val="es-ES_tradnl"/>
        </w:rPr>
      </w:pPr>
      <w:r w:rsidRPr="00DE786E">
        <w:rPr>
          <w:rFonts w:asciiTheme="majorHAnsi" w:hAnsiTheme="majorHAnsi" w:cstheme="minorHAnsi"/>
          <w:b/>
          <w:lang w:val="es-ES_tradnl"/>
        </w:rPr>
        <w:t>Fuente</w:t>
      </w:r>
      <w:r w:rsidRPr="00DE786E">
        <w:rPr>
          <w:rFonts w:asciiTheme="majorHAnsi" w:hAnsiTheme="majorHAnsi" w:cstheme="minorHAnsi"/>
          <w:lang w:val="es-ES_tradnl"/>
        </w:rPr>
        <w:t xml:space="preserve">: </w:t>
      </w:r>
      <w:r w:rsidR="00F6737F" w:rsidRPr="00DE786E">
        <w:rPr>
          <w:rFonts w:asciiTheme="majorHAnsi" w:hAnsiTheme="majorHAnsi" w:cstheme="minorHAnsi"/>
          <w:lang w:val="es-ES_tradnl"/>
        </w:rPr>
        <w:t xml:space="preserve">Elaboración propia con datos de feminicidios y homicidios tomados de la </w:t>
      </w:r>
      <w:r w:rsidRPr="00DE786E">
        <w:rPr>
          <w:rFonts w:asciiTheme="majorHAnsi" w:hAnsiTheme="majorHAnsi" w:cstheme="minorHAnsi"/>
          <w:lang w:val="es-ES_tradnl"/>
        </w:rPr>
        <w:t>Procuraduría General de la República</w:t>
      </w:r>
      <w:r w:rsidR="00F6737F" w:rsidRPr="00DE786E">
        <w:rPr>
          <w:rFonts w:asciiTheme="majorHAnsi" w:hAnsiTheme="majorHAnsi" w:cstheme="minorHAnsi"/>
          <w:lang w:val="es-ES_tradnl"/>
        </w:rPr>
        <w:t xml:space="preserve"> y estimaciones de población de la CEPAL</w:t>
      </w:r>
      <w:r w:rsidR="005E19C0" w:rsidRPr="00DE786E">
        <w:rPr>
          <w:rFonts w:asciiTheme="majorHAnsi" w:hAnsiTheme="majorHAnsi" w:cstheme="minorHAnsi"/>
          <w:lang w:val="es-ES_tradnl"/>
        </w:rPr>
        <w:t>.</w:t>
      </w:r>
      <w:r w:rsidR="00F71D59" w:rsidRPr="00DE786E">
        <w:rPr>
          <w:rStyle w:val="FootnoteReference"/>
          <w:rFonts w:asciiTheme="majorHAnsi" w:hAnsiTheme="majorHAnsi" w:cstheme="minorHAnsi"/>
          <w:lang w:val="es-ES_tradnl"/>
        </w:rPr>
        <w:footnoteReference w:id="44"/>
      </w:r>
    </w:p>
    <w:p w14:paraId="3A5B3721" w14:textId="7695C59D" w:rsidR="00CD59BB" w:rsidRPr="00DE786E" w:rsidRDefault="00ED024F" w:rsidP="00081CBF">
      <w:pPr>
        <w:pStyle w:val="ListParagraph"/>
        <w:widowControl w:val="0"/>
        <w:autoSpaceDE w:val="0"/>
        <w:autoSpaceDN w:val="0"/>
        <w:adjustRightInd w:val="0"/>
        <w:ind w:left="0" w:right="360"/>
        <w:jc w:val="both"/>
        <w:rPr>
          <w:rFonts w:asciiTheme="majorHAnsi" w:hAnsiTheme="majorHAnsi"/>
          <w:sz w:val="22"/>
          <w:szCs w:val="22"/>
          <w:lang w:val="es-ES_tradnl"/>
        </w:rPr>
      </w:pPr>
      <w:r>
        <w:rPr>
          <w:rFonts w:asciiTheme="majorHAnsi" w:hAnsiTheme="majorHAnsi" w:cstheme="minorHAnsi"/>
          <w:sz w:val="18"/>
          <w:szCs w:val="18"/>
          <w:lang w:val="es-ES_tradnl"/>
        </w:rPr>
        <w:t>*</w:t>
      </w:r>
      <w:r w:rsidR="00E233EB" w:rsidRPr="00DE786E">
        <w:rPr>
          <w:rFonts w:asciiTheme="majorHAnsi" w:hAnsiTheme="majorHAnsi" w:cstheme="minorHAnsi"/>
          <w:sz w:val="18"/>
          <w:szCs w:val="18"/>
          <w:lang w:val="es-ES_tradnl"/>
        </w:rPr>
        <w:t xml:space="preserve">Los homicidios y los feminicidios se registran como categorías </w:t>
      </w:r>
      <w:r w:rsidR="00EA2D1B" w:rsidRPr="00DE786E">
        <w:rPr>
          <w:rFonts w:asciiTheme="majorHAnsi" w:hAnsiTheme="majorHAnsi" w:cstheme="minorHAnsi"/>
          <w:sz w:val="18"/>
          <w:szCs w:val="18"/>
          <w:lang w:val="es-ES_tradnl"/>
        </w:rPr>
        <w:t>separadas</w:t>
      </w:r>
      <w:r w:rsidR="00E233EB" w:rsidRPr="00DE786E">
        <w:rPr>
          <w:rFonts w:asciiTheme="majorHAnsi" w:hAnsiTheme="majorHAnsi" w:cstheme="minorHAnsi"/>
          <w:sz w:val="22"/>
          <w:lang w:val="es-ES_tradnl"/>
        </w:rPr>
        <w:t>.</w:t>
      </w:r>
      <w:r w:rsidR="003C5FDE" w:rsidRPr="00DE786E">
        <w:rPr>
          <w:rFonts w:asciiTheme="majorHAnsi" w:hAnsiTheme="majorHAnsi"/>
          <w:sz w:val="22"/>
          <w:szCs w:val="22"/>
          <w:lang w:val="es-ES_tradnl"/>
        </w:rPr>
        <w:t xml:space="preserve"> </w:t>
      </w:r>
    </w:p>
    <w:p w14:paraId="66DF1628" w14:textId="77777777" w:rsidR="003B75CF" w:rsidRPr="00DE786E" w:rsidRDefault="003B75CF" w:rsidP="003B75CF">
      <w:pPr>
        <w:ind w:left="-90" w:right="360"/>
        <w:jc w:val="both"/>
        <w:rPr>
          <w:rFonts w:asciiTheme="majorHAnsi" w:hAnsiTheme="majorHAnsi"/>
          <w:sz w:val="22"/>
          <w:szCs w:val="22"/>
          <w:lang w:val="es-ES_tradnl"/>
        </w:rPr>
      </w:pPr>
    </w:p>
    <w:p w14:paraId="127ED02C" w14:textId="588C4F5E" w:rsidR="00F71D59" w:rsidRPr="00DE786E" w:rsidRDefault="00F71D59" w:rsidP="003B75CF">
      <w:pPr>
        <w:ind w:left="-90" w:right="360"/>
        <w:jc w:val="both"/>
        <w:rPr>
          <w:rFonts w:asciiTheme="majorHAnsi" w:hAnsiTheme="majorHAnsi"/>
          <w:sz w:val="22"/>
          <w:szCs w:val="22"/>
          <w:lang w:val="es-ES_tradnl"/>
        </w:rPr>
      </w:pPr>
      <w:r w:rsidRPr="00DE786E">
        <w:rPr>
          <w:rFonts w:asciiTheme="majorHAnsi" w:hAnsiTheme="majorHAnsi"/>
          <w:sz w:val="22"/>
          <w:szCs w:val="22"/>
          <w:lang w:val="es-ES_tradnl"/>
        </w:rPr>
        <w:t xml:space="preserve">Dadas las limitaciones de registro y análisis de los </w:t>
      </w:r>
      <w:r w:rsidR="003B75CF" w:rsidRPr="00DE786E">
        <w:rPr>
          <w:rFonts w:asciiTheme="majorHAnsi" w:hAnsiTheme="majorHAnsi"/>
          <w:sz w:val="22"/>
          <w:szCs w:val="22"/>
          <w:lang w:val="es-ES_tradnl"/>
        </w:rPr>
        <w:t xml:space="preserve">factores asociados a los </w:t>
      </w:r>
      <w:r w:rsidRPr="00DE786E">
        <w:rPr>
          <w:rFonts w:asciiTheme="majorHAnsi" w:hAnsiTheme="majorHAnsi"/>
          <w:sz w:val="22"/>
          <w:szCs w:val="22"/>
          <w:lang w:val="es-ES_tradnl"/>
        </w:rPr>
        <w:t>femicidios y homicidios de mujeres</w:t>
      </w:r>
      <w:r w:rsidR="00EC5F8D">
        <w:rPr>
          <w:rFonts w:asciiTheme="majorHAnsi" w:hAnsiTheme="majorHAnsi"/>
          <w:sz w:val="22"/>
          <w:szCs w:val="22"/>
          <w:lang w:val="es-ES_tradnl"/>
        </w:rPr>
        <w:t>,</w:t>
      </w:r>
      <w:r w:rsidRPr="00DE786E">
        <w:rPr>
          <w:rFonts w:asciiTheme="majorHAnsi" w:hAnsiTheme="majorHAnsi"/>
          <w:sz w:val="22"/>
          <w:szCs w:val="22"/>
          <w:lang w:val="es-ES_tradnl"/>
        </w:rPr>
        <w:t xml:space="preserve"> no es posible establecer una </w:t>
      </w:r>
      <w:r w:rsidR="003B75CF" w:rsidRPr="00DE786E">
        <w:rPr>
          <w:rFonts w:asciiTheme="majorHAnsi" w:hAnsiTheme="majorHAnsi"/>
          <w:sz w:val="22"/>
          <w:szCs w:val="22"/>
          <w:lang w:val="es-ES_tradnl"/>
        </w:rPr>
        <w:t>r</w:t>
      </w:r>
      <w:r w:rsidRPr="00DE786E">
        <w:rPr>
          <w:rFonts w:asciiTheme="majorHAnsi" w:hAnsiTheme="majorHAnsi"/>
          <w:sz w:val="22"/>
          <w:szCs w:val="22"/>
          <w:lang w:val="es-ES_tradnl"/>
        </w:rPr>
        <w:t>elación causal e</w:t>
      </w:r>
      <w:r w:rsidR="003B75CF" w:rsidRPr="00DE786E">
        <w:rPr>
          <w:rFonts w:asciiTheme="majorHAnsi" w:hAnsiTheme="majorHAnsi"/>
          <w:sz w:val="22"/>
          <w:szCs w:val="22"/>
          <w:lang w:val="es-ES_tradnl"/>
        </w:rPr>
        <w:t>ntre aumento o descenso en el nú</w:t>
      </w:r>
      <w:r w:rsidRPr="00DE786E">
        <w:rPr>
          <w:rFonts w:asciiTheme="majorHAnsi" w:hAnsiTheme="majorHAnsi"/>
          <w:sz w:val="22"/>
          <w:szCs w:val="22"/>
          <w:lang w:val="es-ES_tradnl"/>
        </w:rPr>
        <w:t>mero registrados de estos hechos</w:t>
      </w:r>
      <w:r w:rsidR="00170936" w:rsidRPr="00DE786E">
        <w:rPr>
          <w:rFonts w:asciiTheme="majorHAnsi" w:hAnsiTheme="majorHAnsi"/>
          <w:sz w:val="22"/>
          <w:szCs w:val="22"/>
          <w:lang w:val="es-ES_tradnl"/>
        </w:rPr>
        <w:t xml:space="preserve"> por año</w:t>
      </w:r>
      <w:r w:rsidRPr="00DE786E">
        <w:rPr>
          <w:rFonts w:asciiTheme="majorHAnsi" w:hAnsiTheme="majorHAnsi"/>
          <w:sz w:val="22"/>
          <w:szCs w:val="22"/>
          <w:lang w:val="es-ES_tradnl"/>
        </w:rPr>
        <w:t xml:space="preserve"> y el desempeño de intervenciones específicas – programáticas o sectoriales.</w:t>
      </w:r>
    </w:p>
    <w:p w14:paraId="4F06AC50" w14:textId="2604E7C0" w:rsidR="007C1FC4" w:rsidRPr="00DE786E" w:rsidRDefault="00F71D59" w:rsidP="00081CBF">
      <w:pPr>
        <w:ind w:right="360"/>
        <w:jc w:val="both"/>
        <w:rPr>
          <w:rFonts w:asciiTheme="majorHAnsi" w:hAnsiTheme="majorHAnsi"/>
          <w:sz w:val="22"/>
          <w:szCs w:val="22"/>
          <w:lang w:val="es-ES_tradnl"/>
        </w:rPr>
      </w:pPr>
      <w:r w:rsidRPr="00DE786E">
        <w:rPr>
          <w:rFonts w:asciiTheme="majorHAnsi" w:hAnsiTheme="majorHAnsi"/>
          <w:sz w:val="22"/>
          <w:szCs w:val="22"/>
          <w:lang w:val="es-ES_tradnl"/>
        </w:rPr>
        <w:t xml:space="preserve"> </w:t>
      </w:r>
    </w:p>
    <w:p w14:paraId="0D15D095" w14:textId="12C27B9F" w:rsidR="00236AC9" w:rsidRPr="00DE786E" w:rsidRDefault="00853687" w:rsidP="00081CBF">
      <w:pPr>
        <w:ind w:left="-90" w:right="360"/>
        <w:jc w:val="both"/>
        <w:rPr>
          <w:rFonts w:asciiTheme="majorHAnsi" w:hAnsiTheme="majorHAnsi"/>
          <w:sz w:val="22"/>
          <w:szCs w:val="22"/>
          <w:lang w:val="es-ES_tradnl"/>
        </w:rPr>
      </w:pPr>
      <w:r w:rsidRPr="00DE786E">
        <w:rPr>
          <w:rFonts w:asciiTheme="majorHAnsi" w:hAnsiTheme="majorHAnsi"/>
          <w:sz w:val="22"/>
          <w:szCs w:val="22"/>
          <w:lang w:val="es-ES_tradnl"/>
        </w:rPr>
        <w:t>En</w:t>
      </w:r>
      <w:r w:rsidR="00236AC9" w:rsidRPr="00DE786E">
        <w:rPr>
          <w:rFonts w:asciiTheme="majorHAnsi" w:hAnsiTheme="majorHAnsi"/>
          <w:sz w:val="22"/>
          <w:szCs w:val="22"/>
          <w:lang w:val="es-ES_tradnl"/>
        </w:rPr>
        <w:t xml:space="preserve"> el análisis comparativo de feminicidios íntimos en 12 países de América Latina, España y Portugal </w:t>
      </w:r>
      <w:r w:rsidRPr="00DE786E">
        <w:rPr>
          <w:rFonts w:asciiTheme="majorHAnsi" w:hAnsiTheme="majorHAnsi"/>
          <w:sz w:val="22"/>
          <w:szCs w:val="22"/>
          <w:lang w:val="es-ES_tradnl"/>
        </w:rPr>
        <w:t xml:space="preserve">realizado por la CEPAL, la República Dominicana ocupaba </w:t>
      </w:r>
      <w:r w:rsidR="00236AC9" w:rsidRPr="00DE786E">
        <w:rPr>
          <w:rFonts w:asciiTheme="majorHAnsi" w:hAnsiTheme="majorHAnsi"/>
          <w:sz w:val="22"/>
          <w:szCs w:val="22"/>
          <w:lang w:val="es-ES_tradnl"/>
        </w:rPr>
        <w:t>el quinto lugar en el 2013, con una tasa de 0.69 por cada 100,000 habitantes</w:t>
      </w:r>
      <w:r w:rsidR="00ED024F">
        <w:rPr>
          <w:rFonts w:asciiTheme="majorHAnsi" w:hAnsiTheme="majorHAnsi"/>
          <w:sz w:val="22"/>
          <w:szCs w:val="22"/>
          <w:lang w:val="es-ES_tradnl"/>
        </w:rPr>
        <w:t>. E</w:t>
      </w:r>
      <w:r w:rsidR="00236AC9" w:rsidRPr="00DE786E">
        <w:rPr>
          <w:rFonts w:asciiTheme="majorHAnsi" w:hAnsiTheme="majorHAnsi"/>
          <w:sz w:val="22"/>
          <w:szCs w:val="22"/>
          <w:lang w:val="es-ES_tradnl"/>
        </w:rPr>
        <w:t>n el año anterior (2012) fue 1.01</w:t>
      </w:r>
      <w:r w:rsidR="00ED024F">
        <w:rPr>
          <w:rFonts w:asciiTheme="majorHAnsi" w:hAnsiTheme="majorHAnsi"/>
          <w:sz w:val="22"/>
          <w:szCs w:val="22"/>
          <w:lang w:val="es-ES_tradnl"/>
        </w:rPr>
        <w:t>, cifra</w:t>
      </w:r>
      <w:r w:rsidR="00236AC9" w:rsidRPr="00DE786E">
        <w:rPr>
          <w:rFonts w:asciiTheme="majorHAnsi" w:hAnsiTheme="majorHAnsi"/>
          <w:sz w:val="22"/>
          <w:szCs w:val="22"/>
          <w:lang w:val="es-ES_tradnl"/>
        </w:rPr>
        <w:t xml:space="preserve"> superada </w:t>
      </w:r>
      <w:r w:rsidR="00ED024F">
        <w:rPr>
          <w:rFonts w:asciiTheme="majorHAnsi" w:hAnsiTheme="majorHAnsi"/>
          <w:sz w:val="22"/>
          <w:szCs w:val="22"/>
          <w:lang w:val="es-ES_tradnl"/>
        </w:rPr>
        <w:t xml:space="preserve">solo </w:t>
      </w:r>
      <w:r w:rsidR="00236AC9" w:rsidRPr="00DE786E">
        <w:rPr>
          <w:rFonts w:asciiTheme="majorHAnsi" w:hAnsiTheme="majorHAnsi"/>
          <w:sz w:val="22"/>
          <w:szCs w:val="22"/>
          <w:lang w:val="es-ES_tradnl"/>
        </w:rPr>
        <w:t xml:space="preserve">por Granada (3.76) y </w:t>
      </w:r>
      <w:proofErr w:type="spellStart"/>
      <w:r w:rsidR="00236AC9" w:rsidRPr="00DE786E">
        <w:rPr>
          <w:rFonts w:asciiTheme="majorHAnsi" w:hAnsiTheme="majorHAnsi"/>
          <w:sz w:val="22"/>
          <w:szCs w:val="22"/>
          <w:lang w:val="es-ES_tradnl"/>
        </w:rPr>
        <w:t>Suriname</w:t>
      </w:r>
      <w:proofErr w:type="spellEnd"/>
      <w:r w:rsidR="00236AC9" w:rsidRPr="00DE786E">
        <w:rPr>
          <w:rFonts w:asciiTheme="majorHAnsi" w:hAnsiTheme="majorHAnsi"/>
          <w:sz w:val="22"/>
          <w:szCs w:val="22"/>
          <w:lang w:val="es-ES_tradnl"/>
        </w:rPr>
        <w:t xml:space="preserve"> (1.12).</w:t>
      </w:r>
      <w:r w:rsidR="009F1242" w:rsidRPr="00DE786E">
        <w:rPr>
          <w:rStyle w:val="FootnoteReference"/>
          <w:rFonts w:asciiTheme="majorHAnsi" w:hAnsiTheme="majorHAnsi"/>
          <w:sz w:val="22"/>
          <w:szCs w:val="22"/>
          <w:lang w:val="es-ES_tradnl"/>
        </w:rPr>
        <w:footnoteReference w:id="45"/>
      </w:r>
      <w:r w:rsidR="00236AC9" w:rsidRPr="00DE786E">
        <w:rPr>
          <w:rFonts w:asciiTheme="majorHAnsi" w:hAnsiTheme="majorHAnsi"/>
          <w:sz w:val="22"/>
          <w:szCs w:val="22"/>
          <w:lang w:val="es-ES_tradnl"/>
        </w:rPr>
        <w:t xml:space="preserve"> </w:t>
      </w:r>
    </w:p>
    <w:p w14:paraId="680917FB" w14:textId="77777777" w:rsidR="00FC0F32" w:rsidRPr="00DE786E" w:rsidRDefault="00FC0F32" w:rsidP="00081CBF">
      <w:pPr>
        <w:ind w:left="-90" w:right="360"/>
        <w:jc w:val="both"/>
        <w:rPr>
          <w:rFonts w:asciiTheme="majorHAnsi" w:hAnsiTheme="majorHAnsi"/>
          <w:sz w:val="22"/>
          <w:szCs w:val="22"/>
          <w:lang w:val="es-ES_tradnl"/>
        </w:rPr>
      </w:pPr>
    </w:p>
    <w:p w14:paraId="386FFFD0" w14:textId="601380BF" w:rsidR="00236AC9" w:rsidRPr="00DE786E" w:rsidRDefault="00F66A99" w:rsidP="00081CBF">
      <w:pPr>
        <w:pStyle w:val="ListParagraph"/>
        <w:widowControl w:val="0"/>
        <w:autoSpaceDE w:val="0"/>
        <w:autoSpaceDN w:val="0"/>
        <w:adjustRightInd w:val="0"/>
        <w:ind w:left="0" w:right="360"/>
        <w:jc w:val="both"/>
        <w:rPr>
          <w:rFonts w:asciiTheme="majorHAnsi" w:hAnsiTheme="majorHAnsi" w:cstheme="minorHAnsi"/>
          <w:b/>
          <w:lang w:val="es-ES_tradnl"/>
        </w:rPr>
      </w:pPr>
      <w:r w:rsidRPr="00DE786E">
        <w:rPr>
          <w:rFonts w:asciiTheme="majorHAnsi" w:hAnsiTheme="majorHAnsi" w:cstheme="minorHAnsi"/>
          <w:b/>
          <w:lang w:val="es-ES_tradnl"/>
        </w:rPr>
        <w:t xml:space="preserve">                       </w:t>
      </w:r>
      <w:r w:rsidR="00236AC9" w:rsidRPr="00DE786E">
        <w:rPr>
          <w:rFonts w:asciiTheme="majorHAnsi" w:hAnsiTheme="majorHAnsi" w:cstheme="minorHAnsi"/>
          <w:b/>
          <w:lang w:val="es-ES_tradnl"/>
        </w:rPr>
        <w:t xml:space="preserve">Tabla </w:t>
      </w:r>
      <w:r w:rsidR="00CD1922" w:rsidRPr="00DE786E">
        <w:rPr>
          <w:rFonts w:asciiTheme="majorHAnsi" w:hAnsiTheme="majorHAnsi" w:cstheme="minorHAnsi"/>
          <w:b/>
          <w:lang w:val="es-ES_tradnl"/>
        </w:rPr>
        <w:t>6</w:t>
      </w:r>
      <w:r w:rsidR="00236AC9" w:rsidRPr="00DE786E">
        <w:rPr>
          <w:rFonts w:asciiTheme="majorHAnsi" w:hAnsiTheme="majorHAnsi" w:cstheme="minorHAnsi"/>
          <w:b/>
          <w:lang w:val="es-ES_tradnl"/>
        </w:rPr>
        <w:t>: Tasa de femi</w:t>
      </w:r>
      <w:r w:rsidR="00F72707" w:rsidRPr="00DE786E">
        <w:rPr>
          <w:rFonts w:asciiTheme="majorHAnsi" w:hAnsiTheme="majorHAnsi" w:cstheme="minorHAnsi"/>
          <w:b/>
          <w:lang w:val="es-ES_tradnl"/>
        </w:rPr>
        <w:t>ni</w:t>
      </w:r>
      <w:r w:rsidR="00236AC9" w:rsidRPr="00DE786E">
        <w:rPr>
          <w:rFonts w:asciiTheme="majorHAnsi" w:hAnsiTheme="majorHAnsi" w:cstheme="minorHAnsi"/>
          <w:b/>
          <w:lang w:val="es-ES_tradnl"/>
        </w:rPr>
        <w:t>cidio</w:t>
      </w:r>
      <w:r w:rsidR="000B5CE5" w:rsidRPr="00DE786E">
        <w:rPr>
          <w:rFonts w:asciiTheme="majorHAnsi" w:hAnsiTheme="majorHAnsi" w:cstheme="minorHAnsi"/>
          <w:b/>
          <w:lang w:val="es-ES_tradnl"/>
        </w:rPr>
        <w:t xml:space="preserve"> íntimo</w:t>
      </w:r>
      <w:r w:rsidR="00236AC9" w:rsidRPr="00DE786E">
        <w:rPr>
          <w:rFonts w:asciiTheme="majorHAnsi" w:hAnsiTheme="majorHAnsi" w:cstheme="minorHAnsi"/>
          <w:b/>
          <w:lang w:val="es-ES_tradnl"/>
        </w:rPr>
        <w:t xml:space="preserve"> por cada 100.000 habitantes </w:t>
      </w:r>
      <w:r w:rsidR="003B75CF" w:rsidRPr="00DE786E">
        <w:rPr>
          <w:rFonts w:asciiTheme="majorHAnsi" w:hAnsiTheme="majorHAnsi" w:cstheme="minorHAnsi"/>
          <w:b/>
          <w:lang w:val="es-ES_tradnl"/>
        </w:rPr>
        <w:t>por</w:t>
      </w:r>
      <w:r w:rsidR="00236AC9" w:rsidRPr="00DE786E">
        <w:rPr>
          <w:rFonts w:asciiTheme="majorHAnsi" w:hAnsiTheme="majorHAnsi" w:cstheme="minorHAnsi"/>
          <w:b/>
          <w:lang w:val="es-ES_tradnl"/>
        </w:rPr>
        <w:t xml:space="preserve"> país (2013)</w:t>
      </w:r>
    </w:p>
    <w:tbl>
      <w:tblPr>
        <w:tblStyle w:val="TableGrid"/>
        <w:tblW w:w="3150" w:type="pct"/>
        <w:tblInd w:w="1278" w:type="dxa"/>
        <w:tblLook w:val="04A0" w:firstRow="1" w:lastRow="0" w:firstColumn="1" w:lastColumn="0" w:noHBand="0" w:noVBand="1"/>
      </w:tblPr>
      <w:tblGrid>
        <w:gridCol w:w="3619"/>
        <w:gridCol w:w="2414"/>
      </w:tblGrid>
      <w:tr w:rsidR="00236AC9" w:rsidRPr="00DE786E" w14:paraId="322CEA65" w14:textId="77777777" w:rsidTr="00F66A99">
        <w:trPr>
          <w:trHeight w:val="300"/>
        </w:trPr>
        <w:tc>
          <w:tcPr>
            <w:tcW w:w="2999" w:type="pct"/>
            <w:noWrap/>
          </w:tcPr>
          <w:p w14:paraId="3BB59991" w14:textId="77777777" w:rsidR="00236AC9" w:rsidRPr="00DE786E" w:rsidRDefault="00236AC9" w:rsidP="00081CBF">
            <w:pPr>
              <w:ind w:right="360"/>
              <w:jc w:val="both"/>
              <w:rPr>
                <w:rFonts w:asciiTheme="majorHAnsi" w:hAnsiTheme="majorHAnsi"/>
                <w:b/>
                <w:bCs/>
                <w:lang w:val="es-ES_tradnl"/>
              </w:rPr>
            </w:pPr>
            <w:r w:rsidRPr="00DE786E">
              <w:rPr>
                <w:rFonts w:asciiTheme="majorHAnsi" w:hAnsiTheme="majorHAnsi"/>
                <w:b/>
                <w:bCs/>
                <w:lang w:val="es-ES_tradnl"/>
              </w:rPr>
              <w:t>País</w:t>
            </w:r>
          </w:p>
        </w:tc>
        <w:tc>
          <w:tcPr>
            <w:tcW w:w="2001" w:type="pct"/>
            <w:noWrap/>
          </w:tcPr>
          <w:p w14:paraId="40D122B2" w14:textId="0EC50F1F" w:rsidR="00236AC9" w:rsidRPr="00DE786E" w:rsidRDefault="00236AC9" w:rsidP="000C765B">
            <w:pPr>
              <w:ind w:right="360"/>
              <w:jc w:val="center"/>
              <w:rPr>
                <w:rFonts w:asciiTheme="majorHAnsi" w:hAnsiTheme="majorHAnsi"/>
                <w:b/>
                <w:lang w:val="es-ES_tradnl"/>
              </w:rPr>
            </w:pPr>
            <w:r w:rsidRPr="00DE786E">
              <w:rPr>
                <w:rFonts w:asciiTheme="majorHAnsi" w:hAnsiTheme="majorHAnsi"/>
                <w:b/>
                <w:lang w:val="es-ES_tradnl"/>
              </w:rPr>
              <w:t xml:space="preserve">Tasa </w:t>
            </w:r>
          </w:p>
        </w:tc>
      </w:tr>
      <w:tr w:rsidR="00236AC9" w:rsidRPr="00DE786E" w14:paraId="2A1EC0E3" w14:textId="77777777" w:rsidTr="00F66A99">
        <w:trPr>
          <w:trHeight w:val="300"/>
        </w:trPr>
        <w:tc>
          <w:tcPr>
            <w:tcW w:w="2999" w:type="pct"/>
            <w:noWrap/>
            <w:hideMark/>
          </w:tcPr>
          <w:p w14:paraId="0028F578"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Granada </w:t>
            </w:r>
          </w:p>
        </w:tc>
        <w:tc>
          <w:tcPr>
            <w:tcW w:w="2001" w:type="pct"/>
            <w:noWrap/>
            <w:hideMark/>
          </w:tcPr>
          <w:p w14:paraId="3E5DA8BA"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0.94</w:t>
            </w:r>
          </w:p>
        </w:tc>
      </w:tr>
      <w:tr w:rsidR="00236AC9" w:rsidRPr="00DE786E" w14:paraId="23254464" w14:textId="77777777" w:rsidTr="00F66A99">
        <w:trPr>
          <w:trHeight w:val="300"/>
        </w:trPr>
        <w:tc>
          <w:tcPr>
            <w:tcW w:w="2999" w:type="pct"/>
            <w:noWrap/>
            <w:hideMark/>
          </w:tcPr>
          <w:p w14:paraId="78DA9A1B"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San Vicente y las Granadinas </w:t>
            </w:r>
          </w:p>
        </w:tc>
        <w:tc>
          <w:tcPr>
            <w:tcW w:w="2001" w:type="pct"/>
            <w:noWrap/>
            <w:hideMark/>
          </w:tcPr>
          <w:p w14:paraId="7556EF3F"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0.91</w:t>
            </w:r>
          </w:p>
        </w:tc>
      </w:tr>
      <w:tr w:rsidR="00236AC9" w:rsidRPr="00DE786E" w14:paraId="518632C0" w14:textId="77777777" w:rsidTr="00F66A99">
        <w:trPr>
          <w:trHeight w:val="300"/>
        </w:trPr>
        <w:tc>
          <w:tcPr>
            <w:tcW w:w="2999" w:type="pct"/>
            <w:noWrap/>
            <w:hideMark/>
          </w:tcPr>
          <w:p w14:paraId="67BD7795"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El Salvador </w:t>
            </w:r>
          </w:p>
        </w:tc>
        <w:tc>
          <w:tcPr>
            <w:tcW w:w="2001" w:type="pct"/>
            <w:noWrap/>
            <w:hideMark/>
          </w:tcPr>
          <w:p w14:paraId="6AA1855D"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0.73</w:t>
            </w:r>
          </w:p>
        </w:tc>
      </w:tr>
      <w:tr w:rsidR="00236AC9" w:rsidRPr="00DE786E" w14:paraId="4A75A204" w14:textId="77777777" w:rsidTr="00F66A99">
        <w:trPr>
          <w:trHeight w:val="300"/>
        </w:trPr>
        <w:tc>
          <w:tcPr>
            <w:tcW w:w="2999" w:type="pct"/>
            <w:noWrap/>
            <w:hideMark/>
          </w:tcPr>
          <w:p w14:paraId="2455D428"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Uruguay </w:t>
            </w:r>
          </w:p>
        </w:tc>
        <w:tc>
          <w:tcPr>
            <w:tcW w:w="2001" w:type="pct"/>
            <w:noWrap/>
            <w:hideMark/>
          </w:tcPr>
          <w:p w14:paraId="0BB8C54C"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0.73</w:t>
            </w:r>
          </w:p>
        </w:tc>
      </w:tr>
      <w:tr w:rsidR="00236AC9" w:rsidRPr="00DE786E" w14:paraId="3CC7539B" w14:textId="77777777" w:rsidTr="00F66A99">
        <w:trPr>
          <w:trHeight w:val="300"/>
        </w:trPr>
        <w:tc>
          <w:tcPr>
            <w:tcW w:w="2999" w:type="pct"/>
            <w:noWrap/>
            <w:hideMark/>
          </w:tcPr>
          <w:p w14:paraId="1DD55024" w14:textId="77777777" w:rsidR="00236AC9" w:rsidRPr="00DE786E" w:rsidRDefault="00236AC9" w:rsidP="00081CBF">
            <w:pPr>
              <w:ind w:right="360"/>
              <w:jc w:val="both"/>
              <w:rPr>
                <w:rFonts w:asciiTheme="majorHAnsi" w:hAnsiTheme="majorHAnsi"/>
                <w:b/>
                <w:bCs/>
                <w:lang w:val="es-ES_tradnl"/>
              </w:rPr>
            </w:pPr>
            <w:r w:rsidRPr="00DE786E">
              <w:rPr>
                <w:rFonts w:asciiTheme="majorHAnsi" w:hAnsiTheme="majorHAnsi"/>
                <w:b/>
                <w:bCs/>
                <w:lang w:val="es-ES_tradnl"/>
              </w:rPr>
              <w:t xml:space="preserve">República Dominicana </w:t>
            </w:r>
          </w:p>
        </w:tc>
        <w:tc>
          <w:tcPr>
            <w:tcW w:w="2001" w:type="pct"/>
            <w:noWrap/>
            <w:hideMark/>
          </w:tcPr>
          <w:p w14:paraId="1B704302" w14:textId="77777777" w:rsidR="00236AC9" w:rsidRPr="00DE786E" w:rsidRDefault="00236AC9" w:rsidP="000C765B">
            <w:pPr>
              <w:ind w:right="360"/>
              <w:jc w:val="center"/>
              <w:rPr>
                <w:rFonts w:asciiTheme="majorHAnsi" w:hAnsiTheme="majorHAnsi"/>
                <w:b/>
                <w:lang w:val="es-ES_tradnl"/>
              </w:rPr>
            </w:pPr>
            <w:r w:rsidRPr="00DE786E">
              <w:rPr>
                <w:rFonts w:asciiTheme="majorHAnsi" w:hAnsiTheme="majorHAnsi"/>
                <w:b/>
                <w:lang w:val="es-ES_tradnl"/>
              </w:rPr>
              <w:t>0.69</w:t>
            </w:r>
          </w:p>
        </w:tc>
      </w:tr>
      <w:tr w:rsidR="00236AC9" w:rsidRPr="00DE786E" w14:paraId="73BF85E1" w14:textId="77777777" w:rsidTr="00F66A99">
        <w:trPr>
          <w:trHeight w:val="300"/>
        </w:trPr>
        <w:tc>
          <w:tcPr>
            <w:tcW w:w="2999" w:type="pct"/>
            <w:noWrap/>
            <w:hideMark/>
          </w:tcPr>
          <w:p w14:paraId="45DF3DC5" w14:textId="77777777" w:rsidR="00236AC9" w:rsidRPr="00DE786E" w:rsidRDefault="00236AC9" w:rsidP="00081CBF">
            <w:pPr>
              <w:ind w:right="360"/>
              <w:jc w:val="both"/>
              <w:rPr>
                <w:rFonts w:asciiTheme="majorHAnsi" w:hAnsiTheme="majorHAnsi"/>
                <w:bCs/>
                <w:lang w:val="es-ES_tradnl"/>
              </w:rPr>
            </w:pPr>
            <w:proofErr w:type="spellStart"/>
            <w:r w:rsidRPr="00DE786E">
              <w:rPr>
                <w:rFonts w:asciiTheme="majorHAnsi" w:hAnsiTheme="majorHAnsi"/>
                <w:bCs/>
                <w:lang w:val="es-ES_tradnl"/>
              </w:rPr>
              <w:t>Suriname</w:t>
            </w:r>
            <w:proofErr w:type="spellEnd"/>
            <w:r w:rsidRPr="00DE786E">
              <w:rPr>
                <w:rFonts w:asciiTheme="majorHAnsi" w:hAnsiTheme="majorHAnsi"/>
                <w:bCs/>
                <w:lang w:val="es-ES_tradnl"/>
              </w:rPr>
              <w:t xml:space="preserve"> </w:t>
            </w:r>
          </w:p>
        </w:tc>
        <w:tc>
          <w:tcPr>
            <w:tcW w:w="2001" w:type="pct"/>
            <w:noWrap/>
            <w:hideMark/>
          </w:tcPr>
          <w:p w14:paraId="20518DF4"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0.56</w:t>
            </w:r>
          </w:p>
        </w:tc>
      </w:tr>
      <w:tr w:rsidR="00236AC9" w:rsidRPr="00DE786E" w14:paraId="3C47A4C8" w14:textId="77777777" w:rsidTr="00F66A99">
        <w:trPr>
          <w:trHeight w:val="296"/>
        </w:trPr>
        <w:tc>
          <w:tcPr>
            <w:tcW w:w="2999" w:type="pct"/>
            <w:noWrap/>
            <w:hideMark/>
          </w:tcPr>
          <w:p w14:paraId="15800A71"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Puerto Rico </w:t>
            </w:r>
          </w:p>
        </w:tc>
        <w:tc>
          <w:tcPr>
            <w:tcW w:w="2001" w:type="pct"/>
            <w:noWrap/>
            <w:hideMark/>
          </w:tcPr>
          <w:p w14:paraId="6C1D54B5"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0.46</w:t>
            </w:r>
          </w:p>
        </w:tc>
      </w:tr>
      <w:tr w:rsidR="00236AC9" w:rsidRPr="00DE786E" w14:paraId="1B6E1D66" w14:textId="77777777" w:rsidTr="00F66A99">
        <w:trPr>
          <w:trHeight w:val="300"/>
        </w:trPr>
        <w:tc>
          <w:tcPr>
            <w:tcW w:w="2999" w:type="pct"/>
            <w:noWrap/>
            <w:hideMark/>
          </w:tcPr>
          <w:p w14:paraId="23895E68"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*Honduras </w:t>
            </w:r>
          </w:p>
        </w:tc>
        <w:tc>
          <w:tcPr>
            <w:tcW w:w="2001" w:type="pct"/>
            <w:noWrap/>
            <w:hideMark/>
          </w:tcPr>
          <w:p w14:paraId="67F775C6"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0.45</w:t>
            </w:r>
          </w:p>
        </w:tc>
      </w:tr>
      <w:tr w:rsidR="00236AC9" w:rsidRPr="00DE786E" w14:paraId="0902E2B0" w14:textId="77777777" w:rsidTr="00F66A99">
        <w:trPr>
          <w:trHeight w:val="300"/>
        </w:trPr>
        <w:tc>
          <w:tcPr>
            <w:tcW w:w="2999" w:type="pct"/>
            <w:noWrap/>
            <w:hideMark/>
          </w:tcPr>
          <w:p w14:paraId="6A6A9E2E"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Nicaragua </w:t>
            </w:r>
          </w:p>
        </w:tc>
        <w:tc>
          <w:tcPr>
            <w:tcW w:w="2001" w:type="pct"/>
            <w:noWrap/>
            <w:hideMark/>
          </w:tcPr>
          <w:p w14:paraId="17433988"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0.41</w:t>
            </w:r>
          </w:p>
        </w:tc>
      </w:tr>
      <w:tr w:rsidR="00236AC9" w:rsidRPr="00DE786E" w14:paraId="71E57021" w14:textId="77777777" w:rsidTr="00F66A99">
        <w:trPr>
          <w:trHeight w:val="300"/>
        </w:trPr>
        <w:tc>
          <w:tcPr>
            <w:tcW w:w="2999" w:type="pct"/>
            <w:noWrap/>
            <w:hideMark/>
          </w:tcPr>
          <w:p w14:paraId="4EBF29F7" w14:textId="6F36F815"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Trinidad y </w:t>
            </w:r>
            <w:r w:rsidR="00792E88" w:rsidRPr="00DE786E">
              <w:rPr>
                <w:rFonts w:asciiTheme="majorHAnsi" w:hAnsiTheme="majorHAnsi"/>
                <w:bCs/>
                <w:lang w:val="es-ES_tradnl"/>
              </w:rPr>
              <w:t>Tobago</w:t>
            </w:r>
            <w:r w:rsidRPr="00DE786E">
              <w:rPr>
                <w:rFonts w:asciiTheme="majorHAnsi" w:hAnsiTheme="majorHAnsi"/>
                <w:bCs/>
                <w:lang w:val="es-ES_tradnl"/>
              </w:rPr>
              <w:t xml:space="preserve"> </w:t>
            </w:r>
          </w:p>
        </w:tc>
        <w:tc>
          <w:tcPr>
            <w:tcW w:w="2001" w:type="pct"/>
            <w:noWrap/>
            <w:hideMark/>
          </w:tcPr>
          <w:p w14:paraId="16B9D322"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0.30</w:t>
            </w:r>
          </w:p>
        </w:tc>
      </w:tr>
      <w:tr w:rsidR="00236AC9" w:rsidRPr="00DE786E" w14:paraId="6F64922E" w14:textId="77777777" w:rsidTr="00F66A99">
        <w:trPr>
          <w:trHeight w:val="300"/>
        </w:trPr>
        <w:tc>
          <w:tcPr>
            <w:tcW w:w="2999" w:type="pct"/>
            <w:noWrap/>
            <w:hideMark/>
          </w:tcPr>
          <w:p w14:paraId="0A0B8559"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Paraguay </w:t>
            </w:r>
          </w:p>
        </w:tc>
        <w:tc>
          <w:tcPr>
            <w:tcW w:w="2001" w:type="pct"/>
            <w:noWrap/>
            <w:hideMark/>
          </w:tcPr>
          <w:p w14:paraId="77075569"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0.29</w:t>
            </w:r>
          </w:p>
        </w:tc>
      </w:tr>
      <w:tr w:rsidR="00236AC9" w:rsidRPr="00DE786E" w14:paraId="6B91DBC7" w14:textId="77777777" w:rsidTr="00F66A99">
        <w:trPr>
          <w:trHeight w:val="300"/>
        </w:trPr>
        <w:tc>
          <w:tcPr>
            <w:tcW w:w="2999" w:type="pct"/>
            <w:noWrap/>
            <w:hideMark/>
          </w:tcPr>
          <w:p w14:paraId="0048E46D"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Perú </w:t>
            </w:r>
          </w:p>
        </w:tc>
        <w:tc>
          <w:tcPr>
            <w:tcW w:w="2001" w:type="pct"/>
            <w:noWrap/>
            <w:hideMark/>
          </w:tcPr>
          <w:p w14:paraId="076FEADD"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0.27</w:t>
            </w:r>
          </w:p>
        </w:tc>
      </w:tr>
      <w:tr w:rsidR="00236AC9" w:rsidRPr="00DE786E" w14:paraId="131DA5CC" w14:textId="77777777" w:rsidTr="00F66A99">
        <w:trPr>
          <w:trHeight w:val="300"/>
        </w:trPr>
        <w:tc>
          <w:tcPr>
            <w:tcW w:w="2999" w:type="pct"/>
            <w:noWrap/>
            <w:hideMark/>
          </w:tcPr>
          <w:p w14:paraId="55A9520D"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Chile </w:t>
            </w:r>
          </w:p>
        </w:tc>
        <w:tc>
          <w:tcPr>
            <w:tcW w:w="2001" w:type="pct"/>
            <w:noWrap/>
            <w:hideMark/>
          </w:tcPr>
          <w:p w14:paraId="5BBD9583"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0.23</w:t>
            </w:r>
          </w:p>
        </w:tc>
      </w:tr>
      <w:tr w:rsidR="00236AC9" w:rsidRPr="00DE786E" w14:paraId="0AE4633F" w14:textId="77777777" w:rsidTr="00F66A99">
        <w:trPr>
          <w:trHeight w:val="300"/>
        </w:trPr>
        <w:tc>
          <w:tcPr>
            <w:tcW w:w="2999" w:type="pct"/>
            <w:noWrap/>
            <w:hideMark/>
          </w:tcPr>
          <w:p w14:paraId="736E4977"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Costa Rica   </w:t>
            </w:r>
          </w:p>
        </w:tc>
        <w:tc>
          <w:tcPr>
            <w:tcW w:w="2001" w:type="pct"/>
            <w:noWrap/>
            <w:hideMark/>
          </w:tcPr>
          <w:p w14:paraId="69054992"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0.23</w:t>
            </w:r>
          </w:p>
        </w:tc>
      </w:tr>
      <w:tr w:rsidR="00236AC9" w:rsidRPr="00DE786E" w14:paraId="25B122C7" w14:textId="77777777" w:rsidTr="00F66A99">
        <w:trPr>
          <w:trHeight w:val="300"/>
        </w:trPr>
        <w:tc>
          <w:tcPr>
            <w:tcW w:w="2999" w:type="pct"/>
            <w:noWrap/>
            <w:hideMark/>
          </w:tcPr>
          <w:p w14:paraId="76C02F5E"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 xml:space="preserve">Colombia </w:t>
            </w:r>
          </w:p>
        </w:tc>
        <w:tc>
          <w:tcPr>
            <w:tcW w:w="2001" w:type="pct"/>
            <w:noWrap/>
            <w:hideMark/>
          </w:tcPr>
          <w:p w14:paraId="45E60DED"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0.18</w:t>
            </w:r>
          </w:p>
        </w:tc>
      </w:tr>
      <w:tr w:rsidR="00236AC9" w:rsidRPr="00DE786E" w14:paraId="1D77AE54" w14:textId="77777777" w:rsidTr="00F66A99">
        <w:trPr>
          <w:trHeight w:val="300"/>
        </w:trPr>
        <w:tc>
          <w:tcPr>
            <w:tcW w:w="2999" w:type="pct"/>
            <w:noWrap/>
            <w:hideMark/>
          </w:tcPr>
          <w:p w14:paraId="178FF26E" w14:textId="77777777" w:rsidR="00236AC9" w:rsidRPr="00DE786E" w:rsidRDefault="00236AC9" w:rsidP="00081CBF">
            <w:pPr>
              <w:ind w:right="360"/>
              <w:jc w:val="both"/>
              <w:rPr>
                <w:rFonts w:asciiTheme="majorHAnsi" w:hAnsiTheme="majorHAnsi"/>
                <w:bCs/>
                <w:lang w:val="es-ES_tradnl"/>
              </w:rPr>
            </w:pPr>
            <w:r w:rsidRPr="00DE786E">
              <w:rPr>
                <w:rFonts w:asciiTheme="majorHAnsi" w:hAnsiTheme="majorHAnsi"/>
                <w:bCs/>
                <w:lang w:val="es-ES_tradnl"/>
              </w:rPr>
              <w:t>Espa</w:t>
            </w:r>
            <w:r w:rsidRPr="00DE786E">
              <w:rPr>
                <w:rFonts w:asciiTheme="majorHAnsi" w:hAnsiTheme="majorHAnsi"/>
                <w:sz w:val="22"/>
                <w:szCs w:val="22"/>
                <w:lang w:val="es-ES_tradnl"/>
              </w:rPr>
              <w:t>ñ</w:t>
            </w:r>
            <w:r w:rsidRPr="00DE786E">
              <w:rPr>
                <w:rFonts w:asciiTheme="majorHAnsi" w:hAnsiTheme="majorHAnsi"/>
                <w:bCs/>
                <w:lang w:val="es-ES_tradnl"/>
              </w:rPr>
              <w:t xml:space="preserve">a </w:t>
            </w:r>
          </w:p>
        </w:tc>
        <w:tc>
          <w:tcPr>
            <w:tcW w:w="2001" w:type="pct"/>
            <w:noWrap/>
            <w:hideMark/>
          </w:tcPr>
          <w:p w14:paraId="08541A0A" w14:textId="77777777" w:rsidR="00236AC9" w:rsidRPr="00DE786E" w:rsidRDefault="00236AC9" w:rsidP="000C765B">
            <w:pPr>
              <w:ind w:right="360"/>
              <w:jc w:val="center"/>
              <w:rPr>
                <w:rFonts w:asciiTheme="majorHAnsi" w:hAnsiTheme="majorHAnsi"/>
                <w:lang w:val="es-ES_tradnl"/>
              </w:rPr>
            </w:pPr>
            <w:r w:rsidRPr="00DE786E">
              <w:rPr>
                <w:rFonts w:asciiTheme="majorHAnsi" w:hAnsiTheme="majorHAnsi"/>
                <w:lang w:val="es-ES_tradnl"/>
              </w:rPr>
              <w:t>0.12</w:t>
            </w:r>
          </w:p>
        </w:tc>
      </w:tr>
    </w:tbl>
    <w:p w14:paraId="136784F1" w14:textId="324B227F"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lang w:val="es-ES_tradnl"/>
        </w:rPr>
      </w:pPr>
      <w:r w:rsidRPr="00DE786E">
        <w:rPr>
          <w:rFonts w:asciiTheme="majorHAnsi" w:hAnsiTheme="majorHAnsi" w:cstheme="minorHAnsi"/>
          <w:b/>
          <w:lang w:val="es-ES_tradnl"/>
        </w:rPr>
        <w:t>Fuente</w:t>
      </w:r>
      <w:r w:rsidRPr="00DE786E">
        <w:rPr>
          <w:rFonts w:asciiTheme="majorHAnsi" w:hAnsiTheme="majorHAnsi" w:cstheme="minorHAnsi"/>
          <w:lang w:val="es-ES_tradnl"/>
        </w:rPr>
        <w:t>: Base de datos de Observatorio de Igualdad de Género de la CEPAL.</w:t>
      </w:r>
      <w:r w:rsidR="00F66A99" w:rsidRPr="00DE786E">
        <w:rPr>
          <w:rStyle w:val="FootnoteReference"/>
          <w:rFonts w:asciiTheme="majorHAnsi" w:hAnsiTheme="majorHAnsi" w:cstheme="minorHAnsi"/>
          <w:lang w:val="es-ES_tradnl"/>
        </w:rPr>
        <w:footnoteReference w:id="46"/>
      </w:r>
      <w:r w:rsidRPr="00DE786E">
        <w:rPr>
          <w:rFonts w:asciiTheme="majorHAnsi" w:hAnsiTheme="majorHAnsi" w:cstheme="minorHAnsi"/>
          <w:lang w:val="es-ES_tradnl"/>
        </w:rPr>
        <w:t xml:space="preserve"> </w:t>
      </w:r>
    </w:p>
    <w:p w14:paraId="0563BC6A" w14:textId="3EEC5382" w:rsidR="00236AC9" w:rsidRPr="00DE786E" w:rsidRDefault="00F66A99" w:rsidP="00081CBF">
      <w:pPr>
        <w:pStyle w:val="ListParagraph"/>
        <w:widowControl w:val="0"/>
        <w:autoSpaceDE w:val="0"/>
        <w:autoSpaceDN w:val="0"/>
        <w:adjustRightInd w:val="0"/>
        <w:ind w:left="0" w:right="360"/>
        <w:jc w:val="both"/>
        <w:rPr>
          <w:rFonts w:asciiTheme="majorHAnsi" w:hAnsiTheme="majorHAnsi" w:cstheme="minorHAnsi"/>
          <w:lang w:val="es-ES_tradnl"/>
        </w:rPr>
      </w:pPr>
      <w:r w:rsidRPr="00DE786E">
        <w:rPr>
          <w:rFonts w:asciiTheme="majorHAnsi" w:hAnsiTheme="majorHAnsi" w:cstheme="minorHAnsi"/>
          <w:lang w:val="es-ES_tradnl"/>
        </w:rPr>
        <w:t>*</w:t>
      </w:r>
      <w:r w:rsidR="00236AC9" w:rsidRPr="00DE786E">
        <w:rPr>
          <w:rFonts w:asciiTheme="majorHAnsi" w:hAnsiTheme="majorHAnsi" w:cstheme="minorHAnsi"/>
          <w:lang w:val="es-ES_tradnl"/>
        </w:rPr>
        <w:t>Los datos de todos los países corresponden al a</w:t>
      </w:r>
      <w:r w:rsidR="00236AC9" w:rsidRPr="00DE786E">
        <w:rPr>
          <w:rFonts w:asciiTheme="majorHAnsi" w:hAnsiTheme="majorHAnsi"/>
          <w:sz w:val="22"/>
          <w:szCs w:val="22"/>
          <w:lang w:val="es-ES_tradnl"/>
        </w:rPr>
        <w:t>ñ</w:t>
      </w:r>
      <w:r w:rsidR="00236AC9" w:rsidRPr="00DE786E">
        <w:rPr>
          <w:rFonts w:asciiTheme="majorHAnsi" w:hAnsiTheme="majorHAnsi" w:cstheme="minorHAnsi"/>
          <w:lang w:val="es-ES_tradnl"/>
        </w:rPr>
        <w:t xml:space="preserve">o 2013, con excepción de </w:t>
      </w:r>
      <w:r w:rsidR="00F71D59" w:rsidRPr="00DE786E">
        <w:rPr>
          <w:rFonts w:asciiTheme="majorHAnsi" w:hAnsiTheme="majorHAnsi" w:cstheme="minorHAnsi"/>
          <w:lang w:val="es-ES_tradnl"/>
        </w:rPr>
        <w:t xml:space="preserve">los de </w:t>
      </w:r>
      <w:r w:rsidR="00236AC9" w:rsidRPr="00DE786E">
        <w:rPr>
          <w:rFonts w:asciiTheme="majorHAnsi" w:hAnsiTheme="majorHAnsi" w:cstheme="minorHAnsi"/>
          <w:lang w:val="es-ES_tradnl"/>
        </w:rPr>
        <w:t xml:space="preserve">Honduras </w:t>
      </w:r>
      <w:r w:rsidR="00F71D59" w:rsidRPr="00DE786E">
        <w:rPr>
          <w:rFonts w:asciiTheme="majorHAnsi" w:hAnsiTheme="majorHAnsi" w:cstheme="minorHAnsi"/>
          <w:lang w:val="es-ES_tradnl"/>
        </w:rPr>
        <w:t xml:space="preserve">que </w:t>
      </w:r>
      <w:r w:rsidR="00236AC9" w:rsidRPr="00DE786E">
        <w:rPr>
          <w:rFonts w:asciiTheme="majorHAnsi" w:hAnsiTheme="majorHAnsi" w:cstheme="minorHAnsi"/>
          <w:lang w:val="es-ES_tradnl"/>
        </w:rPr>
        <w:t>son del 2010</w:t>
      </w:r>
      <w:r w:rsidR="00FC0F32" w:rsidRPr="00DE786E">
        <w:rPr>
          <w:rFonts w:asciiTheme="majorHAnsi" w:hAnsiTheme="majorHAnsi" w:cstheme="minorHAnsi"/>
          <w:lang w:val="es-ES_tradnl"/>
        </w:rPr>
        <w:t>.</w:t>
      </w:r>
    </w:p>
    <w:p w14:paraId="5E3FDE16" w14:textId="77777777"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19CDB114" w14:textId="77777777" w:rsidR="00EC5F8D" w:rsidRDefault="00EC5F8D" w:rsidP="00081CBF">
      <w:pPr>
        <w:widowControl w:val="0"/>
        <w:autoSpaceDE w:val="0"/>
        <w:autoSpaceDN w:val="0"/>
        <w:adjustRightInd w:val="0"/>
        <w:ind w:right="360"/>
        <w:jc w:val="both"/>
        <w:rPr>
          <w:rFonts w:asciiTheme="majorHAnsi" w:hAnsiTheme="majorHAnsi" w:cstheme="minorHAnsi"/>
          <w:b/>
          <w:i/>
          <w:sz w:val="22"/>
          <w:lang w:val="es-ES_tradnl"/>
        </w:rPr>
      </w:pPr>
    </w:p>
    <w:p w14:paraId="030EFD46" w14:textId="77777777" w:rsidR="00EC5F8D" w:rsidRDefault="00EC5F8D" w:rsidP="00081CBF">
      <w:pPr>
        <w:widowControl w:val="0"/>
        <w:autoSpaceDE w:val="0"/>
        <w:autoSpaceDN w:val="0"/>
        <w:adjustRightInd w:val="0"/>
        <w:ind w:right="360"/>
        <w:jc w:val="both"/>
        <w:rPr>
          <w:rFonts w:asciiTheme="majorHAnsi" w:hAnsiTheme="majorHAnsi" w:cstheme="minorHAnsi"/>
          <w:b/>
          <w:i/>
          <w:sz w:val="22"/>
          <w:lang w:val="es-ES_tradnl"/>
        </w:rPr>
      </w:pPr>
    </w:p>
    <w:p w14:paraId="711711F6" w14:textId="77777777" w:rsidR="00EC5F8D" w:rsidRDefault="00EC5F8D" w:rsidP="00081CBF">
      <w:pPr>
        <w:widowControl w:val="0"/>
        <w:autoSpaceDE w:val="0"/>
        <w:autoSpaceDN w:val="0"/>
        <w:adjustRightInd w:val="0"/>
        <w:ind w:right="360"/>
        <w:jc w:val="both"/>
        <w:rPr>
          <w:rFonts w:asciiTheme="majorHAnsi" w:hAnsiTheme="majorHAnsi" w:cstheme="minorHAnsi"/>
          <w:b/>
          <w:i/>
          <w:sz w:val="22"/>
          <w:lang w:val="es-ES_tradnl"/>
        </w:rPr>
      </w:pPr>
    </w:p>
    <w:p w14:paraId="1D18F8AB" w14:textId="77777777" w:rsidR="00EC5F8D" w:rsidRDefault="00EC5F8D" w:rsidP="00081CBF">
      <w:pPr>
        <w:widowControl w:val="0"/>
        <w:autoSpaceDE w:val="0"/>
        <w:autoSpaceDN w:val="0"/>
        <w:adjustRightInd w:val="0"/>
        <w:ind w:right="360"/>
        <w:jc w:val="both"/>
        <w:rPr>
          <w:rFonts w:asciiTheme="majorHAnsi" w:hAnsiTheme="majorHAnsi" w:cstheme="minorHAnsi"/>
          <w:b/>
          <w:i/>
          <w:sz w:val="22"/>
          <w:lang w:val="es-ES_tradnl"/>
        </w:rPr>
      </w:pPr>
    </w:p>
    <w:p w14:paraId="208A856C" w14:textId="58C481B6" w:rsidR="00236AC9" w:rsidRPr="00DE786E" w:rsidRDefault="00123849" w:rsidP="00081CBF">
      <w:pPr>
        <w:widowControl w:val="0"/>
        <w:autoSpaceDE w:val="0"/>
        <w:autoSpaceDN w:val="0"/>
        <w:adjustRightInd w:val="0"/>
        <w:ind w:right="360"/>
        <w:jc w:val="both"/>
        <w:rPr>
          <w:rFonts w:asciiTheme="majorHAnsi" w:hAnsiTheme="majorHAnsi" w:cstheme="minorHAnsi"/>
          <w:sz w:val="22"/>
          <w:lang w:val="es-ES_tradnl"/>
        </w:rPr>
      </w:pPr>
      <w:r w:rsidRPr="00DE786E">
        <w:rPr>
          <w:rFonts w:asciiTheme="majorHAnsi" w:hAnsiTheme="majorHAnsi" w:cstheme="minorHAnsi"/>
          <w:b/>
          <w:i/>
          <w:sz w:val="22"/>
          <w:lang w:val="es-ES_tradnl"/>
        </w:rPr>
        <w:t xml:space="preserve">Denuncias de violencia </w:t>
      </w:r>
      <w:r w:rsidRPr="00DE786E">
        <w:rPr>
          <w:rFonts w:asciiTheme="majorHAnsi" w:hAnsiTheme="majorHAnsi" w:cstheme="minorHAnsi"/>
          <w:b/>
          <w:sz w:val="22"/>
          <w:lang w:val="es-ES_tradnl"/>
        </w:rPr>
        <w:t>sexua</w:t>
      </w:r>
      <w:r w:rsidR="00525332" w:rsidRPr="00DE786E">
        <w:rPr>
          <w:rFonts w:asciiTheme="majorHAnsi" w:hAnsiTheme="majorHAnsi" w:cstheme="minorHAnsi"/>
          <w:b/>
          <w:sz w:val="22"/>
          <w:lang w:val="es-ES_tradnl"/>
        </w:rPr>
        <w:t xml:space="preserve">l y </w:t>
      </w:r>
      <w:r w:rsidR="00525332" w:rsidRPr="00DE786E">
        <w:rPr>
          <w:rFonts w:asciiTheme="majorHAnsi" w:eastAsiaTheme="minorEastAsia" w:hAnsiTheme="majorHAnsi"/>
          <w:b/>
          <w:sz w:val="22"/>
          <w:szCs w:val="22"/>
          <w:lang w:val="es-ES_tradnl"/>
        </w:rPr>
        <w:t>violencias de género e intrafamiliar</w:t>
      </w:r>
      <w:r w:rsidRPr="00DE786E">
        <w:rPr>
          <w:rFonts w:asciiTheme="majorHAnsi" w:hAnsiTheme="majorHAnsi" w:cstheme="minorHAnsi"/>
          <w:b/>
          <w:sz w:val="22"/>
          <w:lang w:val="es-ES_tradnl"/>
        </w:rPr>
        <w:t>.</w:t>
      </w:r>
      <w:r w:rsidRPr="00DE786E">
        <w:rPr>
          <w:rFonts w:asciiTheme="majorHAnsi" w:hAnsiTheme="majorHAnsi" w:cstheme="minorHAnsi"/>
          <w:sz w:val="22"/>
          <w:lang w:val="es-ES_tradnl"/>
        </w:rPr>
        <w:t xml:space="preserve"> </w:t>
      </w:r>
      <w:r w:rsidR="00236AC9" w:rsidRPr="00DE786E">
        <w:rPr>
          <w:rFonts w:asciiTheme="majorHAnsi" w:hAnsiTheme="majorHAnsi" w:cstheme="minorHAnsi"/>
          <w:sz w:val="22"/>
          <w:lang w:val="es-ES_tradnl"/>
        </w:rPr>
        <w:t xml:space="preserve">El número de denuncias </w:t>
      </w:r>
      <w:r w:rsidRPr="00DE786E">
        <w:rPr>
          <w:rFonts w:asciiTheme="majorHAnsi" w:hAnsiTheme="majorHAnsi" w:cstheme="minorHAnsi"/>
          <w:sz w:val="22"/>
          <w:lang w:val="es-ES_tradnl"/>
        </w:rPr>
        <w:t xml:space="preserve">por </w:t>
      </w:r>
      <w:r w:rsidR="00236AC9" w:rsidRPr="00DE786E">
        <w:rPr>
          <w:rFonts w:asciiTheme="majorHAnsi" w:hAnsiTheme="majorHAnsi" w:cstheme="minorHAnsi"/>
          <w:sz w:val="22"/>
          <w:lang w:val="es-ES_tradnl"/>
        </w:rPr>
        <w:t>delitos sexuales en las Unidades Especializadas en Violencia de Género</w:t>
      </w:r>
      <w:r w:rsidR="00F66A99" w:rsidRPr="00DE786E">
        <w:rPr>
          <w:rFonts w:asciiTheme="majorHAnsi" w:hAnsiTheme="majorHAnsi" w:cstheme="minorHAnsi"/>
          <w:sz w:val="22"/>
          <w:lang w:val="es-ES_tradnl"/>
        </w:rPr>
        <w:t>, Sexual e Intrafamiliar (</w:t>
      </w:r>
      <w:r w:rsidR="009B36FA" w:rsidRPr="00DE786E">
        <w:rPr>
          <w:rFonts w:asciiTheme="majorHAnsi" w:hAnsiTheme="majorHAnsi" w:cstheme="minorHAnsi"/>
          <w:sz w:val="22"/>
          <w:lang w:val="es-ES_tradnl"/>
        </w:rPr>
        <w:t>UAIV)</w:t>
      </w:r>
      <w:r w:rsidR="00236AC9" w:rsidRPr="00DE786E">
        <w:rPr>
          <w:rFonts w:asciiTheme="majorHAnsi" w:hAnsiTheme="majorHAnsi" w:cstheme="minorHAnsi"/>
          <w:sz w:val="22"/>
          <w:lang w:val="es-ES_tradnl"/>
        </w:rPr>
        <w:t xml:space="preserve"> de la Procuraduría General de la República en el 2014 (8,463) es 2.5 m</w:t>
      </w:r>
      <w:r w:rsidR="007E5D36" w:rsidRPr="00DE786E">
        <w:rPr>
          <w:rFonts w:asciiTheme="majorHAnsi" w:hAnsiTheme="majorHAnsi" w:cstheme="minorHAnsi"/>
          <w:sz w:val="22"/>
          <w:lang w:val="es-ES_tradnl"/>
        </w:rPr>
        <w:t>ayor</w:t>
      </w:r>
      <w:r w:rsidR="00236AC9" w:rsidRPr="00DE786E">
        <w:rPr>
          <w:rFonts w:asciiTheme="majorHAnsi" w:hAnsiTheme="majorHAnsi" w:cstheme="minorHAnsi"/>
          <w:sz w:val="22"/>
          <w:lang w:val="es-ES_tradnl"/>
        </w:rPr>
        <w:t xml:space="preserve"> que l</w:t>
      </w:r>
      <w:r w:rsidR="00056946" w:rsidRPr="00DE786E">
        <w:rPr>
          <w:rFonts w:asciiTheme="majorHAnsi" w:hAnsiTheme="majorHAnsi" w:cstheme="minorHAnsi"/>
          <w:sz w:val="22"/>
          <w:lang w:val="es-ES_tradnl"/>
        </w:rPr>
        <w:t>a registrada en el 2012 (3,488)</w:t>
      </w:r>
      <w:r w:rsidR="00236AC9" w:rsidRPr="00DE786E">
        <w:rPr>
          <w:rFonts w:asciiTheme="majorHAnsi" w:hAnsiTheme="majorHAnsi" w:cstheme="minorHAnsi"/>
          <w:sz w:val="22"/>
          <w:lang w:val="es-ES_tradnl"/>
        </w:rPr>
        <w:t>.</w:t>
      </w:r>
      <w:r w:rsidR="00236AC9" w:rsidRPr="00DE786E">
        <w:rPr>
          <w:rStyle w:val="FootnoteReference"/>
          <w:rFonts w:asciiTheme="majorHAnsi" w:hAnsiTheme="majorHAnsi" w:cstheme="minorHAnsi"/>
          <w:sz w:val="22"/>
          <w:lang w:val="es-ES_tradnl"/>
        </w:rPr>
        <w:footnoteReference w:id="47"/>
      </w:r>
      <w:r w:rsidR="00ED58F6" w:rsidRPr="00DE786E">
        <w:rPr>
          <w:rFonts w:asciiTheme="majorHAnsi" w:hAnsiTheme="majorHAnsi" w:cstheme="minorHAnsi"/>
          <w:sz w:val="22"/>
          <w:lang w:val="es-ES_tradnl"/>
        </w:rPr>
        <w:t xml:space="preserve"> </w:t>
      </w:r>
      <w:r w:rsidR="006D1D2F" w:rsidRPr="00DE786E">
        <w:rPr>
          <w:rFonts w:asciiTheme="majorHAnsi" w:hAnsiTheme="majorHAnsi" w:cstheme="minorHAnsi"/>
          <w:sz w:val="22"/>
          <w:lang w:val="es-ES_tradnl"/>
        </w:rPr>
        <w:t xml:space="preserve">No se encontró información que explique el aumento en la cantidad de denuncias en este período. </w:t>
      </w:r>
    </w:p>
    <w:p w14:paraId="4B3C723E" w14:textId="723551E9"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68F7A43D" w14:textId="0294408C" w:rsidR="00236AC9" w:rsidRPr="00DE786E" w:rsidRDefault="0012384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r w:rsidRPr="00DE786E">
        <w:rPr>
          <w:rFonts w:asciiTheme="majorHAnsi" w:hAnsiTheme="majorHAnsi"/>
          <w:noProof/>
          <w:lang w:val="es-ES" w:eastAsia="ja-JP"/>
        </w:rPr>
        <w:drawing>
          <wp:inline distT="0" distB="0" distL="0" distR="0" wp14:anchorId="0C7CF9BA" wp14:editId="2F7FB319">
            <wp:extent cx="5943600" cy="1773555"/>
            <wp:effectExtent l="0" t="0" r="25400" b="2984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8D2DCAF" w14:textId="77777777" w:rsidR="00123849" w:rsidRPr="00DE786E" w:rsidRDefault="00123849" w:rsidP="00081CBF">
      <w:pPr>
        <w:pStyle w:val="ListParagraph"/>
        <w:widowControl w:val="0"/>
        <w:autoSpaceDE w:val="0"/>
        <w:autoSpaceDN w:val="0"/>
        <w:adjustRightInd w:val="0"/>
        <w:ind w:left="0" w:right="360"/>
        <w:jc w:val="both"/>
        <w:rPr>
          <w:rFonts w:asciiTheme="majorHAnsi" w:hAnsiTheme="majorHAnsi" w:cstheme="minorHAnsi"/>
          <w:b/>
          <w:sz w:val="22"/>
          <w:lang w:val="es-ES_tradnl"/>
        </w:rPr>
      </w:pPr>
    </w:p>
    <w:p w14:paraId="4DCC60C1" w14:textId="647137C0" w:rsidR="00525332" w:rsidRPr="00DE786E" w:rsidRDefault="00525332" w:rsidP="00081CBF">
      <w:pPr>
        <w:widowControl w:val="0"/>
        <w:autoSpaceDE w:val="0"/>
        <w:autoSpaceDN w:val="0"/>
        <w:adjustRightInd w:val="0"/>
        <w:ind w:right="36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En el 2014</w:t>
      </w:r>
      <w:r w:rsidR="000C765B">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 xml:space="preserve"> la cantidad de denuncias de violencias de género e intrafamiliar fue 1.3 mayor que en el 2013</w:t>
      </w:r>
      <w:r w:rsidR="000C765B">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 xml:space="preserve"> 52,791 y 67,130 respectivamente</w:t>
      </w:r>
      <w:r w:rsidR="000C765B">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 xml:space="preserve"> verificándose un aumento de 467 denuncias de delitos sexuales. Sin embargo, las órdenes de protección emitidas se redujeron drásticamente disminuyendo</w:t>
      </w:r>
      <w:r w:rsidR="00C8616E">
        <w:rPr>
          <w:rFonts w:asciiTheme="majorHAnsi" w:eastAsiaTheme="minorEastAsia" w:hAnsiTheme="majorHAnsi"/>
          <w:sz w:val="22"/>
          <w:szCs w:val="22"/>
          <w:lang w:val="es-ES_tradnl"/>
        </w:rPr>
        <w:t xml:space="preserve"> un 72%</w:t>
      </w:r>
      <w:r w:rsidRPr="00DE786E">
        <w:rPr>
          <w:rFonts w:asciiTheme="majorHAnsi" w:eastAsiaTheme="minorEastAsia" w:hAnsiTheme="majorHAnsi"/>
          <w:sz w:val="22"/>
          <w:szCs w:val="22"/>
          <w:lang w:val="es-ES_tradnl"/>
        </w:rPr>
        <w:t xml:space="preserve">, con 47,404 menos entre 2013 y 2014.  </w:t>
      </w:r>
    </w:p>
    <w:p w14:paraId="7B060CF0" w14:textId="77777777" w:rsidR="00525332" w:rsidRPr="00DE786E" w:rsidRDefault="00525332" w:rsidP="00081CBF">
      <w:pPr>
        <w:pStyle w:val="ListParagraph"/>
        <w:widowControl w:val="0"/>
        <w:autoSpaceDE w:val="0"/>
        <w:autoSpaceDN w:val="0"/>
        <w:adjustRightInd w:val="0"/>
        <w:ind w:left="0" w:right="360"/>
        <w:jc w:val="both"/>
        <w:rPr>
          <w:rFonts w:asciiTheme="majorHAnsi" w:hAnsiTheme="majorHAnsi" w:cstheme="minorHAnsi"/>
          <w:b/>
          <w:i/>
          <w:sz w:val="22"/>
          <w:lang w:val="es-ES_tradnl"/>
        </w:rPr>
      </w:pPr>
    </w:p>
    <w:p w14:paraId="138A600F" w14:textId="3E93E788" w:rsidR="00525332" w:rsidRPr="00DE786E" w:rsidRDefault="00525332" w:rsidP="00081CBF">
      <w:pPr>
        <w:pStyle w:val="ListParagraph"/>
        <w:widowControl w:val="0"/>
        <w:autoSpaceDE w:val="0"/>
        <w:autoSpaceDN w:val="0"/>
        <w:adjustRightInd w:val="0"/>
        <w:ind w:left="0" w:right="360"/>
        <w:jc w:val="both"/>
        <w:rPr>
          <w:rFonts w:asciiTheme="majorHAnsi" w:hAnsiTheme="majorHAnsi" w:cstheme="minorHAnsi"/>
          <w:b/>
          <w:i/>
          <w:sz w:val="22"/>
          <w:lang w:val="es-ES_tradnl"/>
        </w:rPr>
      </w:pPr>
      <w:r w:rsidRPr="00DE786E">
        <w:rPr>
          <w:rFonts w:asciiTheme="majorHAnsi" w:hAnsiTheme="majorHAnsi"/>
          <w:noProof/>
          <w:lang w:val="es-ES" w:eastAsia="ja-JP"/>
        </w:rPr>
        <w:drawing>
          <wp:inline distT="0" distB="0" distL="0" distR="0" wp14:anchorId="4B261C34" wp14:editId="650F873C">
            <wp:extent cx="5943600" cy="2018581"/>
            <wp:effectExtent l="0" t="0" r="25400" b="1397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EB968F1" w14:textId="77777777" w:rsidR="003C5FDE" w:rsidRPr="00DE786E" w:rsidRDefault="003C5FDE" w:rsidP="00081CBF">
      <w:pPr>
        <w:pStyle w:val="ListParagraph"/>
        <w:widowControl w:val="0"/>
        <w:autoSpaceDE w:val="0"/>
        <w:autoSpaceDN w:val="0"/>
        <w:adjustRightInd w:val="0"/>
        <w:ind w:left="0" w:right="360"/>
        <w:jc w:val="both"/>
        <w:rPr>
          <w:rFonts w:asciiTheme="majorHAnsi" w:hAnsiTheme="majorHAnsi" w:cstheme="minorHAnsi"/>
          <w:b/>
          <w:i/>
          <w:sz w:val="22"/>
          <w:lang w:val="es-ES_tradnl"/>
        </w:rPr>
      </w:pPr>
    </w:p>
    <w:p w14:paraId="5501C4F7" w14:textId="27C7C611" w:rsidR="00236AC9" w:rsidRPr="00DE786E" w:rsidRDefault="00236AC9" w:rsidP="00081CBF">
      <w:pPr>
        <w:pStyle w:val="ListParagraph"/>
        <w:widowControl w:val="0"/>
        <w:autoSpaceDE w:val="0"/>
        <w:autoSpaceDN w:val="0"/>
        <w:adjustRightInd w:val="0"/>
        <w:ind w:left="0" w:right="360"/>
        <w:jc w:val="both"/>
        <w:rPr>
          <w:rFonts w:asciiTheme="majorHAnsi" w:hAnsiTheme="majorHAnsi" w:cs="Georgia"/>
          <w:sz w:val="22"/>
          <w:szCs w:val="22"/>
          <w:lang w:val="es-ES_tradnl"/>
        </w:rPr>
      </w:pPr>
      <w:r w:rsidRPr="00DE786E">
        <w:rPr>
          <w:rFonts w:asciiTheme="majorHAnsi" w:hAnsiTheme="majorHAnsi" w:cstheme="minorHAnsi"/>
          <w:b/>
          <w:i/>
          <w:sz w:val="22"/>
          <w:lang w:val="es-ES_tradnl"/>
        </w:rPr>
        <w:t>Trata y tráfico ilícito de mujeres dominicanas en el exterior</w:t>
      </w:r>
      <w:r w:rsidR="007E5D36" w:rsidRPr="00DE786E">
        <w:rPr>
          <w:rFonts w:asciiTheme="majorHAnsi" w:hAnsiTheme="majorHAnsi" w:cstheme="minorHAnsi"/>
          <w:b/>
          <w:i/>
          <w:sz w:val="22"/>
          <w:lang w:val="es-ES_tradnl"/>
        </w:rPr>
        <w:t xml:space="preserve">. </w:t>
      </w:r>
      <w:r w:rsidRPr="00DE786E">
        <w:rPr>
          <w:rFonts w:asciiTheme="majorHAnsi" w:hAnsiTheme="majorHAnsi" w:cstheme="minorHAnsi"/>
          <w:sz w:val="22"/>
          <w:lang w:val="es-ES_tradnl"/>
        </w:rPr>
        <w:t>Tomando en consideración el proceso de feminización de las emig</w:t>
      </w:r>
      <w:r w:rsidR="007E5D36" w:rsidRPr="00DE786E">
        <w:rPr>
          <w:rFonts w:asciiTheme="majorHAnsi" w:hAnsiTheme="majorHAnsi" w:cstheme="minorHAnsi"/>
          <w:sz w:val="22"/>
          <w:lang w:val="es-ES_tradnl"/>
        </w:rPr>
        <w:t>r</w:t>
      </w:r>
      <w:r w:rsidRPr="00DE786E">
        <w:rPr>
          <w:rFonts w:asciiTheme="majorHAnsi" w:hAnsiTheme="majorHAnsi" w:cstheme="minorHAnsi"/>
          <w:sz w:val="22"/>
          <w:lang w:val="es-ES_tradnl"/>
        </w:rPr>
        <w:t>aciones dominicanas y al stock estimado de emigración del país, se estima que al menos 800</w:t>
      </w:r>
      <w:r w:rsidR="000C765B">
        <w:rPr>
          <w:rFonts w:asciiTheme="majorHAnsi" w:hAnsiTheme="majorHAnsi" w:cstheme="minorHAnsi"/>
          <w:sz w:val="22"/>
          <w:lang w:val="es-ES_tradnl"/>
        </w:rPr>
        <w:t>,</w:t>
      </w:r>
      <w:r w:rsidRPr="00DE786E">
        <w:rPr>
          <w:rFonts w:asciiTheme="majorHAnsi" w:hAnsiTheme="majorHAnsi" w:cstheme="minorHAnsi"/>
          <w:sz w:val="22"/>
          <w:lang w:val="es-ES_tradnl"/>
        </w:rPr>
        <w:t>000 mujeres forman parte de la diáspora dom</w:t>
      </w:r>
      <w:r w:rsidR="009B36FA" w:rsidRPr="00DE786E">
        <w:rPr>
          <w:rFonts w:asciiTheme="majorHAnsi" w:hAnsiTheme="majorHAnsi" w:cstheme="minorHAnsi"/>
          <w:sz w:val="22"/>
          <w:lang w:val="es-ES_tradnl"/>
        </w:rPr>
        <w:t>inicana. Aunque el volumen de ví</w:t>
      </w:r>
      <w:r w:rsidRPr="00DE786E">
        <w:rPr>
          <w:rFonts w:asciiTheme="majorHAnsi" w:hAnsiTheme="majorHAnsi" w:cstheme="minorHAnsi"/>
          <w:sz w:val="22"/>
          <w:lang w:val="es-ES_tradnl"/>
        </w:rPr>
        <w:t xml:space="preserve">ctimas </w:t>
      </w:r>
      <w:r w:rsidR="009B36FA" w:rsidRPr="00DE786E">
        <w:rPr>
          <w:rFonts w:asciiTheme="majorHAnsi" w:hAnsiTheme="majorHAnsi" w:cstheme="minorHAnsi"/>
          <w:sz w:val="22"/>
          <w:lang w:val="es-ES_tradnl"/>
        </w:rPr>
        <w:t xml:space="preserve">de trata y tráfico ilícito </w:t>
      </w:r>
      <w:r w:rsidRPr="00DE786E">
        <w:rPr>
          <w:rFonts w:asciiTheme="majorHAnsi" w:hAnsiTheme="majorHAnsi" w:cstheme="minorHAnsi"/>
          <w:sz w:val="22"/>
          <w:lang w:val="es-ES_tradnl"/>
        </w:rPr>
        <w:t>es desconocido y reconociendo que una significativa proporción de dominicanas est</w:t>
      </w:r>
      <w:r w:rsidR="009B36FA" w:rsidRPr="00DE786E">
        <w:rPr>
          <w:rFonts w:asciiTheme="majorHAnsi" w:hAnsiTheme="majorHAnsi" w:cstheme="minorHAnsi"/>
          <w:sz w:val="22"/>
          <w:lang w:val="es-ES_tradnl"/>
        </w:rPr>
        <w:t>á</w:t>
      </w:r>
      <w:r w:rsidRPr="00DE786E">
        <w:rPr>
          <w:rFonts w:asciiTheme="majorHAnsi" w:hAnsiTheme="majorHAnsi" w:cstheme="minorHAnsi"/>
          <w:sz w:val="22"/>
          <w:lang w:val="es-ES_tradnl"/>
        </w:rPr>
        <w:t xml:space="preserve"> en el comercio sexual en el extranjero</w:t>
      </w:r>
      <w:r w:rsidR="009B36FA" w:rsidRPr="00DE786E">
        <w:rPr>
          <w:rFonts w:asciiTheme="majorHAnsi" w:hAnsiTheme="majorHAnsi" w:cstheme="minorHAnsi"/>
          <w:sz w:val="22"/>
          <w:lang w:val="es-ES_tradnl"/>
        </w:rPr>
        <w:t>,</w:t>
      </w:r>
      <w:r w:rsidRPr="00DE786E">
        <w:rPr>
          <w:rFonts w:asciiTheme="majorHAnsi" w:hAnsiTheme="majorHAnsi" w:cstheme="minorHAnsi"/>
          <w:sz w:val="22"/>
          <w:lang w:val="es-ES_tradnl"/>
        </w:rPr>
        <w:t xml:space="preserve"> algunas hipótesis han indicado que un tercio </w:t>
      </w:r>
      <w:r w:rsidR="009B36FA" w:rsidRPr="00DE786E">
        <w:rPr>
          <w:rFonts w:asciiTheme="majorHAnsi" w:hAnsiTheme="majorHAnsi" w:cstheme="minorHAnsi"/>
          <w:sz w:val="22"/>
          <w:lang w:val="es-ES_tradnl"/>
        </w:rPr>
        <w:t>de las mujeres que han emigrado del país habría sido o estaría siendo ví</w:t>
      </w:r>
      <w:r w:rsidRPr="00DE786E">
        <w:rPr>
          <w:rFonts w:asciiTheme="majorHAnsi" w:hAnsiTheme="majorHAnsi" w:cstheme="minorHAnsi"/>
          <w:sz w:val="22"/>
          <w:lang w:val="es-ES_tradnl"/>
        </w:rPr>
        <w:t>ctima de trata de personas</w:t>
      </w:r>
      <w:r w:rsidRPr="00DE786E">
        <w:rPr>
          <w:rFonts w:asciiTheme="majorHAnsi" w:hAnsiTheme="majorHAnsi" w:cs="Georgia"/>
          <w:sz w:val="22"/>
          <w:szCs w:val="22"/>
          <w:lang w:val="es-ES_tradnl"/>
        </w:rPr>
        <w:t>.</w:t>
      </w:r>
      <w:r w:rsidRPr="00DE786E">
        <w:rPr>
          <w:rStyle w:val="FootnoteReference"/>
          <w:rFonts w:asciiTheme="majorHAnsi" w:hAnsiTheme="majorHAnsi" w:cs="Georgia"/>
          <w:sz w:val="22"/>
          <w:szCs w:val="22"/>
          <w:lang w:val="es-ES_tradnl"/>
        </w:rPr>
        <w:footnoteReference w:id="48"/>
      </w:r>
    </w:p>
    <w:p w14:paraId="3FEE26B3" w14:textId="77777777" w:rsidR="00236AC9" w:rsidRPr="00DE786E" w:rsidRDefault="00236AC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r w:rsidRPr="00DE786E">
        <w:rPr>
          <w:rFonts w:asciiTheme="majorHAnsi" w:hAnsiTheme="majorHAnsi" w:cstheme="minorHAnsi"/>
          <w:sz w:val="22"/>
          <w:lang w:val="es-ES_tradnl"/>
        </w:rPr>
        <w:t xml:space="preserve"> </w:t>
      </w:r>
    </w:p>
    <w:p w14:paraId="2A6F9B93" w14:textId="77777777" w:rsidR="002A2179" w:rsidRPr="00DE786E" w:rsidRDefault="002A217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16B01006" w14:textId="77777777" w:rsidR="002A2179" w:rsidRPr="00DE786E" w:rsidRDefault="002A2179" w:rsidP="00081CBF">
      <w:pPr>
        <w:pStyle w:val="ListParagraph"/>
        <w:widowControl w:val="0"/>
        <w:autoSpaceDE w:val="0"/>
        <w:autoSpaceDN w:val="0"/>
        <w:adjustRightInd w:val="0"/>
        <w:ind w:left="0" w:right="360"/>
        <w:jc w:val="both"/>
        <w:rPr>
          <w:rFonts w:asciiTheme="majorHAnsi" w:hAnsiTheme="majorHAnsi" w:cstheme="minorHAnsi"/>
          <w:sz w:val="22"/>
          <w:lang w:val="es-ES_tradnl"/>
        </w:rPr>
      </w:pPr>
    </w:p>
    <w:p w14:paraId="132FA2F4" w14:textId="006A96C2" w:rsidR="00236AC9" w:rsidRPr="00DE786E" w:rsidRDefault="00236AC9" w:rsidP="00F644AA">
      <w:pPr>
        <w:pStyle w:val="ListParagraph"/>
        <w:widowControl w:val="0"/>
        <w:numPr>
          <w:ilvl w:val="1"/>
          <w:numId w:val="15"/>
        </w:numPr>
        <w:autoSpaceDE w:val="0"/>
        <w:autoSpaceDN w:val="0"/>
        <w:adjustRightInd w:val="0"/>
        <w:ind w:right="360"/>
        <w:jc w:val="both"/>
        <w:rPr>
          <w:rFonts w:asciiTheme="majorHAnsi" w:hAnsiTheme="majorHAnsi" w:cs="Georgia"/>
          <w:b/>
          <w:sz w:val="24"/>
          <w:szCs w:val="24"/>
          <w:lang w:val="es-ES_tradnl"/>
        </w:rPr>
      </w:pPr>
      <w:r w:rsidRPr="00DE786E">
        <w:rPr>
          <w:rFonts w:asciiTheme="majorHAnsi" w:hAnsiTheme="majorHAnsi" w:cs="Georgia"/>
          <w:b/>
          <w:sz w:val="24"/>
          <w:szCs w:val="24"/>
          <w:lang w:val="es-ES_tradnl"/>
        </w:rPr>
        <w:t>Violencia en poblaciones y contextos específicos</w:t>
      </w:r>
    </w:p>
    <w:p w14:paraId="0808F186" w14:textId="25657CC7" w:rsidR="00F03035" w:rsidRPr="00DE786E" w:rsidRDefault="00F03035" w:rsidP="00081CBF">
      <w:pPr>
        <w:pStyle w:val="ListParagraph"/>
        <w:widowControl w:val="0"/>
        <w:autoSpaceDE w:val="0"/>
        <w:autoSpaceDN w:val="0"/>
        <w:adjustRightInd w:val="0"/>
        <w:ind w:left="0" w:right="360"/>
        <w:jc w:val="both"/>
        <w:rPr>
          <w:rFonts w:asciiTheme="majorHAnsi" w:hAnsiTheme="majorHAnsi" w:cs="Georgia"/>
          <w:sz w:val="22"/>
          <w:szCs w:val="22"/>
          <w:lang w:val="es-ES_tradnl"/>
        </w:rPr>
      </w:pPr>
      <w:r w:rsidRPr="00DE786E">
        <w:rPr>
          <w:rFonts w:asciiTheme="majorHAnsi" w:hAnsiTheme="majorHAnsi" w:cs="Georgia"/>
          <w:sz w:val="22"/>
          <w:szCs w:val="22"/>
          <w:lang w:val="es-ES_tradnl"/>
        </w:rPr>
        <w:t>Desde la perspectiva de igualdad y equidad de género, el abordaje integral de la VCM</w:t>
      </w:r>
      <w:r w:rsidR="00F87617" w:rsidRPr="00DE786E">
        <w:rPr>
          <w:rFonts w:asciiTheme="majorHAnsi" w:hAnsiTheme="majorHAnsi" w:cs="Georgia"/>
          <w:sz w:val="22"/>
          <w:szCs w:val="22"/>
          <w:lang w:val="es-ES_tradnl"/>
        </w:rPr>
        <w:t>N</w:t>
      </w:r>
      <w:r w:rsidRPr="00DE786E">
        <w:rPr>
          <w:rFonts w:asciiTheme="majorHAnsi" w:hAnsiTheme="majorHAnsi" w:cs="Georgia"/>
          <w:sz w:val="22"/>
          <w:szCs w:val="22"/>
          <w:lang w:val="es-ES_tradnl"/>
        </w:rPr>
        <w:t xml:space="preserve"> requiere examin</w:t>
      </w:r>
      <w:r w:rsidR="004D26A1" w:rsidRPr="00DE786E">
        <w:rPr>
          <w:rFonts w:asciiTheme="majorHAnsi" w:hAnsiTheme="majorHAnsi" w:cs="Georgia"/>
          <w:sz w:val="22"/>
          <w:szCs w:val="22"/>
          <w:lang w:val="es-ES_tradnl"/>
        </w:rPr>
        <w:t>ar</w:t>
      </w:r>
      <w:r w:rsidRPr="00DE786E">
        <w:rPr>
          <w:rFonts w:asciiTheme="majorHAnsi" w:hAnsiTheme="majorHAnsi" w:cs="Georgia"/>
          <w:sz w:val="22"/>
          <w:szCs w:val="22"/>
          <w:lang w:val="es-ES_tradnl"/>
        </w:rPr>
        <w:t xml:space="preserve"> la magnitud del problema </w:t>
      </w:r>
      <w:r w:rsidR="006D44CD" w:rsidRPr="00DE786E">
        <w:rPr>
          <w:rFonts w:asciiTheme="majorHAnsi" w:hAnsiTheme="majorHAnsi" w:cs="Georgia"/>
          <w:sz w:val="22"/>
          <w:szCs w:val="22"/>
          <w:lang w:val="es-ES_tradnl"/>
        </w:rPr>
        <w:t xml:space="preserve">tanto </w:t>
      </w:r>
      <w:r w:rsidRPr="00DE786E">
        <w:rPr>
          <w:rFonts w:asciiTheme="majorHAnsi" w:hAnsiTheme="majorHAnsi" w:cs="Georgia"/>
          <w:sz w:val="22"/>
          <w:szCs w:val="22"/>
          <w:lang w:val="es-ES_tradnl"/>
        </w:rPr>
        <w:t xml:space="preserve">en la población general </w:t>
      </w:r>
      <w:r w:rsidR="006D44CD" w:rsidRPr="00DE786E">
        <w:rPr>
          <w:rFonts w:asciiTheme="majorHAnsi" w:hAnsiTheme="majorHAnsi" w:cs="Georgia"/>
          <w:sz w:val="22"/>
          <w:szCs w:val="22"/>
          <w:lang w:val="es-ES_tradnl"/>
        </w:rPr>
        <w:t xml:space="preserve">como </w:t>
      </w:r>
      <w:r w:rsidR="000644B2" w:rsidRPr="00DE786E">
        <w:rPr>
          <w:rFonts w:asciiTheme="majorHAnsi" w:hAnsiTheme="majorHAnsi" w:cs="Georgia"/>
          <w:sz w:val="22"/>
          <w:szCs w:val="22"/>
          <w:lang w:val="es-ES_tradnl"/>
        </w:rPr>
        <w:t>en grupos y contextos específicos</w:t>
      </w:r>
      <w:r w:rsidR="004837D7">
        <w:rPr>
          <w:rFonts w:asciiTheme="majorHAnsi" w:hAnsiTheme="majorHAnsi" w:cs="Georgia"/>
          <w:sz w:val="22"/>
          <w:szCs w:val="22"/>
          <w:lang w:val="es-ES_tradnl"/>
        </w:rPr>
        <w:t>,</w:t>
      </w:r>
      <w:r w:rsidR="000644B2" w:rsidRPr="00DE786E">
        <w:rPr>
          <w:rFonts w:asciiTheme="majorHAnsi" w:hAnsiTheme="majorHAnsi" w:cs="Georgia"/>
          <w:sz w:val="22"/>
          <w:szCs w:val="22"/>
          <w:lang w:val="es-ES_tradnl"/>
        </w:rPr>
        <w:t xml:space="preserve"> a fin de desarrollar estrategias </w:t>
      </w:r>
      <w:r w:rsidR="00995813" w:rsidRPr="00DE786E">
        <w:rPr>
          <w:rFonts w:asciiTheme="majorHAnsi" w:hAnsiTheme="majorHAnsi" w:cs="Georgia"/>
          <w:sz w:val="22"/>
          <w:szCs w:val="22"/>
          <w:lang w:val="es-ES_tradnl"/>
        </w:rPr>
        <w:t xml:space="preserve">costo efectivas </w:t>
      </w:r>
      <w:r w:rsidR="000644B2" w:rsidRPr="00DE786E">
        <w:rPr>
          <w:rFonts w:asciiTheme="majorHAnsi" w:hAnsiTheme="majorHAnsi" w:cs="Georgia"/>
          <w:sz w:val="22"/>
          <w:szCs w:val="22"/>
          <w:lang w:val="es-ES_tradnl"/>
        </w:rPr>
        <w:t>que respondan a las distintas necesidades de las m</w:t>
      </w:r>
      <w:r w:rsidR="00DB2B1D" w:rsidRPr="00DE786E">
        <w:rPr>
          <w:rFonts w:asciiTheme="majorHAnsi" w:hAnsiTheme="majorHAnsi" w:cs="Georgia"/>
          <w:sz w:val="22"/>
          <w:szCs w:val="22"/>
          <w:lang w:val="es-ES_tradnl"/>
        </w:rPr>
        <w:t xml:space="preserve">ujeres y las </w:t>
      </w:r>
      <w:proofErr w:type="spellStart"/>
      <w:r w:rsidR="00DB2B1D" w:rsidRPr="00DE786E">
        <w:rPr>
          <w:rFonts w:asciiTheme="majorHAnsi" w:hAnsiTheme="majorHAnsi" w:cs="Georgia"/>
          <w:sz w:val="22"/>
          <w:szCs w:val="22"/>
          <w:lang w:val="es-ES_tradnl"/>
        </w:rPr>
        <w:t>ni</w:t>
      </w:r>
      <w:r w:rsidR="00DB2B1D" w:rsidRPr="00DE786E">
        <w:rPr>
          <w:rFonts w:asciiTheme="majorHAnsi" w:eastAsiaTheme="minorEastAsia" w:hAnsiTheme="majorHAnsi"/>
          <w:bCs/>
          <w:sz w:val="22"/>
          <w:szCs w:val="22"/>
          <w:lang w:val="es-ES_tradnl"/>
        </w:rPr>
        <w:t>ñ</w:t>
      </w:r>
      <w:r w:rsidR="000644B2" w:rsidRPr="00DE786E">
        <w:rPr>
          <w:rFonts w:asciiTheme="majorHAnsi" w:hAnsiTheme="majorHAnsi" w:cs="Georgia"/>
          <w:sz w:val="22"/>
          <w:szCs w:val="22"/>
          <w:lang w:val="es-ES_tradnl"/>
        </w:rPr>
        <w:t>as</w:t>
      </w:r>
      <w:proofErr w:type="spellEnd"/>
      <w:r w:rsidR="000644B2" w:rsidRPr="00DE786E">
        <w:rPr>
          <w:rFonts w:asciiTheme="majorHAnsi" w:hAnsiTheme="majorHAnsi" w:cs="Georgia"/>
          <w:sz w:val="22"/>
          <w:szCs w:val="22"/>
          <w:lang w:val="es-ES_tradnl"/>
        </w:rPr>
        <w:t xml:space="preserve"> en toda su diversidad. Las desigualdades de</w:t>
      </w:r>
      <w:r w:rsidRPr="00DE786E">
        <w:rPr>
          <w:rFonts w:asciiTheme="majorHAnsi" w:hAnsiTheme="majorHAnsi"/>
          <w:sz w:val="22"/>
          <w:szCs w:val="22"/>
          <w:lang w:val="es-ES_tradnl"/>
        </w:rPr>
        <w:t xml:space="preserve"> género se construye</w:t>
      </w:r>
      <w:r w:rsidR="000644B2" w:rsidRPr="00DE786E">
        <w:rPr>
          <w:rFonts w:asciiTheme="majorHAnsi" w:hAnsiTheme="majorHAnsi"/>
          <w:sz w:val="22"/>
          <w:szCs w:val="22"/>
          <w:lang w:val="es-ES_tradnl"/>
        </w:rPr>
        <w:t>n</w:t>
      </w:r>
      <w:r w:rsidRPr="00DE786E">
        <w:rPr>
          <w:rFonts w:asciiTheme="majorHAnsi" w:hAnsiTheme="majorHAnsi"/>
          <w:sz w:val="22"/>
          <w:szCs w:val="22"/>
          <w:lang w:val="es-ES_tradnl"/>
        </w:rPr>
        <w:t xml:space="preserve"> y diversifica</w:t>
      </w:r>
      <w:r w:rsidR="004D26A1" w:rsidRPr="00DE786E">
        <w:rPr>
          <w:rFonts w:asciiTheme="majorHAnsi" w:hAnsiTheme="majorHAnsi"/>
          <w:sz w:val="22"/>
          <w:szCs w:val="22"/>
          <w:lang w:val="es-ES_tradnl"/>
        </w:rPr>
        <w:t>n</w:t>
      </w:r>
      <w:r w:rsidRPr="00DE786E">
        <w:rPr>
          <w:rFonts w:asciiTheme="majorHAnsi" w:hAnsiTheme="majorHAnsi"/>
          <w:sz w:val="22"/>
          <w:szCs w:val="22"/>
          <w:lang w:val="es-ES_tradnl"/>
        </w:rPr>
        <w:t xml:space="preserve"> a través de su articulación con la etnicidad, </w:t>
      </w:r>
      <w:r w:rsidR="00D64F07" w:rsidRPr="00DE786E">
        <w:rPr>
          <w:rFonts w:asciiTheme="majorHAnsi" w:hAnsiTheme="majorHAnsi"/>
          <w:sz w:val="22"/>
          <w:szCs w:val="22"/>
          <w:lang w:val="es-ES_tradnl"/>
        </w:rPr>
        <w:t>nivel de ingreso</w:t>
      </w:r>
      <w:r w:rsidRPr="00DE786E">
        <w:rPr>
          <w:rFonts w:asciiTheme="majorHAnsi" w:hAnsiTheme="majorHAnsi"/>
          <w:sz w:val="22"/>
          <w:szCs w:val="22"/>
          <w:lang w:val="es-ES_tradnl"/>
        </w:rPr>
        <w:t xml:space="preserve">, residencia, </w:t>
      </w:r>
      <w:r w:rsidR="00DB2B1D" w:rsidRPr="00DE786E">
        <w:rPr>
          <w:rFonts w:asciiTheme="majorHAnsi" w:hAnsiTheme="majorHAnsi"/>
          <w:sz w:val="22"/>
          <w:szCs w:val="22"/>
          <w:lang w:val="es-ES_tradnl"/>
        </w:rPr>
        <w:t xml:space="preserve">estatus migratorio, </w:t>
      </w:r>
      <w:r w:rsidRPr="00DE786E">
        <w:rPr>
          <w:rFonts w:asciiTheme="majorHAnsi" w:hAnsiTheme="majorHAnsi"/>
          <w:sz w:val="22"/>
          <w:szCs w:val="22"/>
          <w:lang w:val="es-ES_tradnl"/>
        </w:rPr>
        <w:t xml:space="preserve">edad, discapacidad, </w:t>
      </w:r>
      <w:r w:rsidR="00DB2B1D" w:rsidRPr="00DE786E">
        <w:rPr>
          <w:rFonts w:asciiTheme="majorHAnsi" w:hAnsiTheme="majorHAnsi"/>
          <w:sz w:val="22"/>
          <w:szCs w:val="22"/>
          <w:lang w:val="es-ES_tradnl"/>
        </w:rPr>
        <w:t xml:space="preserve">orientación sexual e identidad de género, </w:t>
      </w:r>
      <w:r w:rsidRPr="00DE786E">
        <w:rPr>
          <w:rFonts w:asciiTheme="majorHAnsi" w:hAnsiTheme="majorHAnsi"/>
          <w:sz w:val="22"/>
          <w:szCs w:val="22"/>
          <w:lang w:val="es-ES_tradnl"/>
        </w:rPr>
        <w:t xml:space="preserve">entre </w:t>
      </w:r>
      <w:r w:rsidR="00DB2B1D" w:rsidRPr="00DE786E">
        <w:rPr>
          <w:rFonts w:asciiTheme="majorHAnsi" w:hAnsiTheme="majorHAnsi"/>
          <w:sz w:val="22"/>
          <w:szCs w:val="22"/>
          <w:lang w:val="es-ES_tradnl"/>
        </w:rPr>
        <w:t xml:space="preserve">otros </w:t>
      </w:r>
      <w:proofErr w:type="spellStart"/>
      <w:r w:rsidR="00DB2B1D" w:rsidRPr="00DE786E">
        <w:rPr>
          <w:rFonts w:asciiTheme="majorHAnsi" w:hAnsiTheme="majorHAnsi"/>
          <w:sz w:val="22"/>
          <w:szCs w:val="22"/>
          <w:lang w:val="es-ES_tradnl"/>
        </w:rPr>
        <w:t>estratificado</w:t>
      </w:r>
      <w:r w:rsidR="00995813" w:rsidRPr="00DE786E">
        <w:rPr>
          <w:rFonts w:asciiTheme="majorHAnsi" w:hAnsiTheme="majorHAnsi"/>
          <w:sz w:val="22"/>
          <w:szCs w:val="22"/>
          <w:lang w:val="es-ES_tradnl"/>
        </w:rPr>
        <w:t>res</w:t>
      </w:r>
      <w:proofErr w:type="spellEnd"/>
      <w:r w:rsidR="00995813" w:rsidRPr="00DE786E">
        <w:rPr>
          <w:rFonts w:asciiTheme="majorHAnsi" w:hAnsiTheme="majorHAnsi"/>
          <w:sz w:val="22"/>
          <w:szCs w:val="22"/>
          <w:lang w:val="es-ES_tradnl"/>
        </w:rPr>
        <w:t xml:space="preserve"> sociales, por lo que </w:t>
      </w:r>
      <w:r w:rsidR="006D44CD" w:rsidRPr="00DE786E">
        <w:rPr>
          <w:rFonts w:asciiTheme="majorHAnsi" w:hAnsiTheme="majorHAnsi"/>
          <w:sz w:val="22"/>
          <w:szCs w:val="22"/>
          <w:lang w:val="es-ES_tradnl"/>
        </w:rPr>
        <w:t xml:space="preserve">las mujeres y </w:t>
      </w:r>
      <w:proofErr w:type="spellStart"/>
      <w:r w:rsidR="006D44CD" w:rsidRPr="00DE786E">
        <w:rPr>
          <w:rFonts w:asciiTheme="majorHAnsi" w:hAnsiTheme="majorHAnsi" w:cs="Georgia"/>
          <w:sz w:val="22"/>
          <w:szCs w:val="22"/>
          <w:lang w:val="es-ES_tradnl"/>
        </w:rPr>
        <w:t>ni</w:t>
      </w:r>
      <w:r w:rsidR="006D44CD" w:rsidRPr="00DE786E">
        <w:rPr>
          <w:rFonts w:asciiTheme="majorHAnsi" w:eastAsiaTheme="minorEastAsia" w:hAnsiTheme="majorHAnsi"/>
          <w:bCs/>
          <w:sz w:val="22"/>
          <w:szCs w:val="22"/>
          <w:lang w:val="es-ES_tradnl"/>
        </w:rPr>
        <w:t>ñ</w:t>
      </w:r>
      <w:r w:rsidR="006D44CD" w:rsidRPr="00DE786E">
        <w:rPr>
          <w:rFonts w:asciiTheme="majorHAnsi" w:hAnsiTheme="majorHAnsi" w:cs="Georgia"/>
          <w:sz w:val="22"/>
          <w:szCs w:val="22"/>
          <w:lang w:val="es-ES_tradnl"/>
        </w:rPr>
        <w:t>as</w:t>
      </w:r>
      <w:proofErr w:type="spellEnd"/>
      <w:r w:rsidR="006D44CD" w:rsidRPr="00DE786E">
        <w:rPr>
          <w:rFonts w:asciiTheme="majorHAnsi" w:hAnsiTheme="majorHAnsi" w:cs="Georgia"/>
          <w:sz w:val="22"/>
          <w:szCs w:val="22"/>
          <w:lang w:val="es-ES_tradnl"/>
        </w:rPr>
        <w:t xml:space="preserve"> </w:t>
      </w:r>
      <w:r w:rsidR="00995813" w:rsidRPr="00DE786E">
        <w:rPr>
          <w:rFonts w:asciiTheme="majorHAnsi" w:hAnsiTheme="majorHAnsi"/>
          <w:sz w:val="22"/>
          <w:szCs w:val="22"/>
          <w:lang w:val="es-ES_tradnl"/>
        </w:rPr>
        <w:t xml:space="preserve">pueden </w:t>
      </w:r>
      <w:r w:rsidR="00DB2B1D" w:rsidRPr="00DE786E">
        <w:rPr>
          <w:rFonts w:asciiTheme="majorHAnsi" w:hAnsiTheme="majorHAnsi"/>
          <w:sz w:val="22"/>
          <w:szCs w:val="22"/>
          <w:lang w:val="es-ES_tradnl"/>
        </w:rPr>
        <w:t xml:space="preserve">experimentar diversas formas de violencia </w:t>
      </w:r>
      <w:r w:rsidR="006D44CD" w:rsidRPr="00DE786E">
        <w:rPr>
          <w:rFonts w:asciiTheme="majorHAnsi" w:hAnsiTheme="majorHAnsi"/>
          <w:sz w:val="22"/>
          <w:szCs w:val="22"/>
          <w:lang w:val="es-ES_tradnl"/>
        </w:rPr>
        <w:t xml:space="preserve">de </w:t>
      </w:r>
      <w:r w:rsidR="00DB2B1D" w:rsidRPr="00DE786E">
        <w:rPr>
          <w:rFonts w:asciiTheme="majorHAnsi" w:hAnsiTheme="majorHAnsi"/>
          <w:sz w:val="22"/>
          <w:szCs w:val="22"/>
          <w:lang w:val="es-ES_tradnl"/>
        </w:rPr>
        <w:t>manera simultánea</w:t>
      </w:r>
      <w:r w:rsidR="004B3F4C" w:rsidRPr="00DE786E">
        <w:rPr>
          <w:rFonts w:asciiTheme="majorHAnsi" w:hAnsiTheme="majorHAnsi"/>
          <w:sz w:val="22"/>
          <w:szCs w:val="22"/>
          <w:lang w:val="es-ES_tradnl"/>
        </w:rPr>
        <w:t xml:space="preserve"> o con determinadas particularidades</w:t>
      </w:r>
      <w:r w:rsidR="006D44CD" w:rsidRPr="00DE786E">
        <w:rPr>
          <w:rFonts w:asciiTheme="majorHAnsi" w:hAnsiTheme="majorHAnsi"/>
          <w:sz w:val="22"/>
          <w:szCs w:val="22"/>
          <w:lang w:val="es-ES_tradnl"/>
        </w:rPr>
        <w:t>,</w:t>
      </w:r>
      <w:r w:rsidR="00D64F07" w:rsidRPr="00DE786E">
        <w:rPr>
          <w:rFonts w:asciiTheme="majorHAnsi" w:hAnsiTheme="majorHAnsi"/>
          <w:sz w:val="22"/>
          <w:szCs w:val="22"/>
          <w:lang w:val="es-ES_tradnl"/>
        </w:rPr>
        <w:t xml:space="preserve"> asociadas a estas múltiples identidades</w:t>
      </w:r>
      <w:r w:rsidR="000C765B">
        <w:rPr>
          <w:rFonts w:asciiTheme="majorHAnsi" w:hAnsiTheme="majorHAnsi"/>
          <w:sz w:val="22"/>
          <w:szCs w:val="22"/>
          <w:lang w:val="es-ES_tradnl"/>
        </w:rPr>
        <w:t xml:space="preserve">. </w:t>
      </w:r>
      <w:r w:rsidR="00DB2B1D" w:rsidRPr="00DE786E">
        <w:rPr>
          <w:rStyle w:val="FootnoteReference"/>
          <w:rFonts w:asciiTheme="majorHAnsi" w:hAnsiTheme="majorHAnsi"/>
          <w:sz w:val="22"/>
          <w:szCs w:val="22"/>
          <w:lang w:val="es-ES_tradnl"/>
        </w:rPr>
        <w:footnoteReference w:id="49"/>
      </w:r>
      <w:r w:rsidR="00DB2B1D" w:rsidRPr="00DE786E">
        <w:rPr>
          <w:rFonts w:asciiTheme="majorHAnsi" w:hAnsiTheme="majorHAnsi"/>
          <w:sz w:val="22"/>
          <w:szCs w:val="22"/>
          <w:lang w:val="es-ES_tradnl"/>
        </w:rPr>
        <w:t xml:space="preserve">  </w:t>
      </w:r>
    </w:p>
    <w:p w14:paraId="3D2E84A3" w14:textId="77777777" w:rsidR="00995813" w:rsidRPr="00DE786E" w:rsidRDefault="00995813" w:rsidP="00081CBF">
      <w:pPr>
        <w:widowControl w:val="0"/>
        <w:autoSpaceDE w:val="0"/>
        <w:autoSpaceDN w:val="0"/>
        <w:adjustRightInd w:val="0"/>
        <w:ind w:right="360"/>
        <w:contextualSpacing/>
        <w:jc w:val="both"/>
        <w:rPr>
          <w:rFonts w:asciiTheme="majorHAnsi" w:hAnsiTheme="majorHAnsi"/>
          <w:b/>
          <w:i/>
          <w:sz w:val="22"/>
          <w:szCs w:val="22"/>
          <w:lang w:val="es-ES_tradnl"/>
        </w:rPr>
      </w:pPr>
    </w:p>
    <w:p w14:paraId="154E323E" w14:textId="4949E2C1" w:rsidR="00F03035" w:rsidRPr="00DE786E" w:rsidRDefault="00F03035" w:rsidP="00081CBF">
      <w:pPr>
        <w:widowControl w:val="0"/>
        <w:autoSpaceDE w:val="0"/>
        <w:autoSpaceDN w:val="0"/>
        <w:adjustRightInd w:val="0"/>
        <w:ind w:right="360"/>
        <w:contextualSpacing/>
        <w:jc w:val="both"/>
        <w:rPr>
          <w:rFonts w:asciiTheme="majorHAnsi" w:hAnsiTheme="majorHAnsi"/>
          <w:b/>
          <w:i/>
          <w:sz w:val="22"/>
          <w:szCs w:val="22"/>
          <w:lang w:val="es-ES_tradnl"/>
        </w:rPr>
      </w:pPr>
      <w:r w:rsidRPr="00DE786E">
        <w:rPr>
          <w:rFonts w:asciiTheme="majorHAnsi" w:hAnsiTheme="majorHAnsi"/>
          <w:b/>
          <w:i/>
          <w:sz w:val="22"/>
          <w:szCs w:val="22"/>
          <w:lang w:val="es-ES_tradnl"/>
        </w:rPr>
        <w:t>Grupos de población</w:t>
      </w:r>
    </w:p>
    <w:p w14:paraId="258B24C9" w14:textId="2FEA228C" w:rsidR="00236AC9" w:rsidRPr="00DE786E" w:rsidRDefault="00236AC9" w:rsidP="003B75CF">
      <w:pPr>
        <w:pStyle w:val="ListParagraph"/>
        <w:widowControl w:val="0"/>
        <w:autoSpaceDE w:val="0"/>
        <w:autoSpaceDN w:val="0"/>
        <w:adjustRightInd w:val="0"/>
        <w:ind w:left="0" w:right="360"/>
        <w:jc w:val="both"/>
        <w:rPr>
          <w:rFonts w:asciiTheme="majorHAnsi" w:hAnsiTheme="majorHAnsi"/>
          <w:sz w:val="22"/>
          <w:szCs w:val="22"/>
          <w:lang w:val="es-ES_tradnl"/>
        </w:rPr>
      </w:pPr>
      <w:r w:rsidRPr="00DE786E">
        <w:rPr>
          <w:rFonts w:asciiTheme="majorHAnsi" w:hAnsiTheme="majorHAnsi"/>
          <w:b/>
          <w:sz w:val="22"/>
          <w:szCs w:val="22"/>
          <w:lang w:val="es-ES_tradnl"/>
        </w:rPr>
        <w:t xml:space="preserve">Adultas/os mayores. </w:t>
      </w:r>
      <w:r w:rsidRPr="00DE786E">
        <w:rPr>
          <w:rFonts w:asciiTheme="majorHAnsi" w:hAnsiTheme="majorHAnsi"/>
          <w:sz w:val="22"/>
          <w:szCs w:val="22"/>
          <w:lang w:val="es-ES_tradnl"/>
        </w:rPr>
        <w:t xml:space="preserve">En </w:t>
      </w:r>
      <w:r w:rsidR="00A07E19" w:rsidRPr="00DE786E">
        <w:rPr>
          <w:rFonts w:asciiTheme="majorHAnsi" w:hAnsiTheme="majorHAnsi"/>
          <w:sz w:val="22"/>
          <w:szCs w:val="22"/>
          <w:lang w:val="es-ES_tradnl"/>
        </w:rPr>
        <w:t xml:space="preserve">el </w:t>
      </w:r>
      <w:r w:rsidRPr="00DE786E">
        <w:rPr>
          <w:rFonts w:asciiTheme="majorHAnsi" w:hAnsiTheme="majorHAnsi"/>
          <w:sz w:val="22"/>
          <w:szCs w:val="22"/>
          <w:lang w:val="es-ES_tradnl"/>
        </w:rPr>
        <w:t xml:space="preserve">estudio </w:t>
      </w:r>
      <w:r w:rsidR="00A07E19" w:rsidRPr="00DE786E">
        <w:rPr>
          <w:rFonts w:asciiTheme="majorHAnsi" w:hAnsiTheme="majorHAnsi"/>
          <w:sz w:val="22"/>
          <w:szCs w:val="22"/>
          <w:lang w:val="es-ES_tradnl"/>
        </w:rPr>
        <w:t xml:space="preserve">“El maltrato hacia las personas mayores en la República Dominicana” </w:t>
      </w:r>
      <w:r w:rsidRPr="00DE786E">
        <w:rPr>
          <w:rFonts w:asciiTheme="majorHAnsi" w:hAnsiTheme="majorHAnsi"/>
          <w:sz w:val="22"/>
          <w:szCs w:val="22"/>
          <w:lang w:val="es-ES_tradnl"/>
        </w:rPr>
        <w:t>con una muestra de 600</w:t>
      </w:r>
      <w:r w:rsidR="00F72707" w:rsidRPr="00DE786E">
        <w:rPr>
          <w:rFonts w:asciiTheme="majorHAnsi" w:hAnsiTheme="majorHAnsi"/>
          <w:sz w:val="22"/>
          <w:szCs w:val="22"/>
          <w:lang w:val="es-ES_tradnl"/>
        </w:rPr>
        <w:t xml:space="preserve"> entrevistadas/os</w:t>
      </w:r>
      <w:r w:rsidRPr="00DE786E">
        <w:rPr>
          <w:rFonts w:asciiTheme="majorHAnsi" w:hAnsiTheme="majorHAnsi"/>
          <w:sz w:val="22"/>
          <w:szCs w:val="22"/>
          <w:lang w:val="es-ES_tradnl"/>
        </w:rPr>
        <w:t xml:space="preserve">,  el </w:t>
      </w:r>
      <w:r w:rsidR="004307C7" w:rsidRPr="00DE786E">
        <w:rPr>
          <w:rFonts w:asciiTheme="majorHAnsi" w:hAnsiTheme="majorHAnsi"/>
          <w:sz w:val="22"/>
          <w:szCs w:val="22"/>
          <w:lang w:val="es-ES_tradnl"/>
        </w:rPr>
        <w:t xml:space="preserve">14% de los hombres y el 16% de las mujeres indicó </w:t>
      </w:r>
      <w:r w:rsidR="00A07E19" w:rsidRPr="00DE786E">
        <w:rPr>
          <w:rFonts w:asciiTheme="majorHAnsi" w:hAnsiTheme="majorHAnsi"/>
          <w:sz w:val="22"/>
          <w:szCs w:val="22"/>
          <w:lang w:val="es-ES_tradnl"/>
        </w:rPr>
        <w:t>haber</w:t>
      </w:r>
      <w:r w:rsidR="004307C7" w:rsidRPr="00DE786E">
        <w:rPr>
          <w:rFonts w:asciiTheme="majorHAnsi" w:hAnsiTheme="majorHAnsi"/>
          <w:sz w:val="22"/>
          <w:szCs w:val="22"/>
          <w:lang w:val="es-ES_tradnl"/>
        </w:rPr>
        <w:t xml:space="preserve"> recibido golpes y bofetadas tanto por la pareja como personas fuera del ámbito familiar</w:t>
      </w:r>
      <w:r w:rsidR="00700EE6" w:rsidRPr="00DE786E">
        <w:rPr>
          <w:rFonts w:asciiTheme="majorHAnsi" w:hAnsiTheme="majorHAnsi"/>
          <w:sz w:val="22"/>
          <w:szCs w:val="22"/>
          <w:lang w:val="es-ES_tradnl"/>
        </w:rPr>
        <w:t xml:space="preserve"> y el 7% y 8% respectivamente reportaron agresión o intento de agresión con armas de fuego</w:t>
      </w:r>
      <w:r w:rsidR="004307C7" w:rsidRPr="00DE786E">
        <w:rPr>
          <w:rFonts w:asciiTheme="majorHAnsi" w:hAnsiTheme="majorHAnsi"/>
          <w:sz w:val="22"/>
          <w:szCs w:val="22"/>
          <w:lang w:val="es-ES_tradnl"/>
        </w:rPr>
        <w:t xml:space="preserve">. El </w:t>
      </w:r>
      <w:r w:rsidRPr="00DE786E">
        <w:rPr>
          <w:rFonts w:asciiTheme="majorHAnsi" w:hAnsiTheme="majorHAnsi"/>
          <w:sz w:val="22"/>
          <w:szCs w:val="22"/>
          <w:lang w:val="es-ES_tradnl"/>
        </w:rPr>
        <w:t xml:space="preserve">16% de las mujeres y el 5.5% de los hombres </w:t>
      </w:r>
      <w:r w:rsidR="001F30FA" w:rsidRPr="00DE786E">
        <w:rPr>
          <w:rFonts w:asciiTheme="majorHAnsi" w:hAnsiTheme="majorHAnsi"/>
          <w:sz w:val="22"/>
          <w:szCs w:val="22"/>
          <w:lang w:val="es-ES_tradnl"/>
        </w:rPr>
        <w:t>indicó</w:t>
      </w:r>
      <w:r w:rsidRPr="00DE786E">
        <w:rPr>
          <w:rFonts w:asciiTheme="majorHAnsi" w:hAnsiTheme="majorHAnsi"/>
          <w:sz w:val="22"/>
          <w:szCs w:val="22"/>
          <w:lang w:val="es-ES_tradnl"/>
        </w:rPr>
        <w:t xml:space="preserve"> haber sido violada</w:t>
      </w:r>
      <w:r w:rsidR="001F30FA" w:rsidRPr="00DE786E">
        <w:rPr>
          <w:rFonts w:asciiTheme="majorHAnsi" w:hAnsiTheme="majorHAnsi"/>
          <w:sz w:val="22"/>
          <w:szCs w:val="22"/>
          <w:lang w:val="es-ES_tradnl"/>
        </w:rPr>
        <w:t>/o sexualmente</w:t>
      </w:r>
      <w:r w:rsidRPr="00DE786E">
        <w:rPr>
          <w:rFonts w:asciiTheme="majorHAnsi" w:hAnsiTheme="majorHAnsi"/>
          <w:sz w:val="22"/>
          <w:szCs w:val="22"/>
          <w:lang w:val="es-ES_tradnl"/>
        </w:rPr>
        <w:t xml:space="preserve"> alguna vez.</w:t>
      </w:r>
      <w:r w:rsidRPr="00DE786E">
        <w:rPr>
          <w:rStyle w:val="FootnoteReference"/>
          <w:rFonts w:asciiTheme="majorHAnsi" w:hAnsiTheme="majorHAnsi"/>
          <w:sz w:val="22"/>
          <w:szCs w:val="22"/>
          <w:lang w:val="es-ES_tradnl"/>
        </w:rPr>
        <w:footnoteReference w:id="50"/>
      </w:r>
      <w:r w:rsidRPr="00DE786E">
        <w:rPr>
          <w:rFonts w:asciiTheme="majorHAnsi" w:hAnsiTheme="majorHAnsi"/>
          <w:sz w:val="22"/>
          <w:szCs w:val="22"/>
          <w:lang w:val="es-ES_tradnl"/>
        </w:rPr>
        <w:t xml:space="preserve"> </w:t>
      </w:r>
    </w:p>
    <w:p w14:paraId="42FD86F1" w14:textId="77777777" w:rsidR="00860340" w:rsidRPr="00DE786E" w:rsidRDefault="00860340" w:rsidP="00081CBF">
      <w:pPr>
        <w:pStyle w:val="ListParagraph"/>
        <w:widowControl w:val="0"/>
        <w:autoSpaceDE w:val="0"/>
        <w:autoSpaceDN w:val="0"/>
        <w:adjustRightInd w:val="0"/>
        <w:ind w:left="0" w:right="360"/>
        <w:jc w:val="both"/>
        <w:rPr>
          <w:rFonts w:asciiTheme="majorHAnsi" w:hAnsiTheme="majorHAnsi"/>
          <w:sz w:val="22"/>
          <w:szCs w:val="22"/>
          <w:lang w:val="es-ES_tradnl"/>
        </w:rPr>
      </w:pPr>
    </w:p>
    <w:p w14:paraId="660F0B0F" w14:textId="3286576B" w:rsidR="00236AC9" w:rsidRPr="00DE786E" w:rsidRDefault="00236AC9" w:rsidP="003B75CF">
      <w:pPr>
        <w:pStyle w:val="ListParagraph"/>
        <w:widowControl w:val="0"/>
        <w:autoSpaceDE w:val="0"/>
        <w:autoSpaceDN w:val="0"/>
        <w:adjustRightInd w:val="0"/>
        <w:ind w:left="0" w:right="360"/>
        <w:jc w:val="both"/>
        <w:rPr>
          <w:rFonts w:asciiTheme="majorHAnsi" w:hAnsiTheme="majorHAnsi"/>
          <w:sz w:val="22"/>
          <w:szCs w:val="22"/>
          <w:lang w:val="es-ES_tradnl"/>
        </w:rPr>
      </w:pPr>
      <w:r w:rsidRPr="00DE786E">
        <w:rPr>
          <w:rFonts w:asciiTheme="majorHAnsi" w:hAnsiTheme="majorHAnsi"/>
          <w:b/>
          <w:sz w:val="22"/>
          <w:szCs w:val="22"/>
          <w:lang w:val="es-ES_tradnl"/>
        </w:rPr>
        <w:t>Migrantes.</w:t>
      </w:r>
      <w:r w:rsidRPr="00DE786E">
        <w:rPr>
          <w:rFonts w:asciiTheme="majorHAnsi" w:hAnsiTheme="majorHAnsi"/>
          <w:sz w:val="22"/>
          <w:szCs w:val="22"/>
          <w:lang w:val="es-ES_tradnl"/>
        </w:rPr>
        <w:t xml:space="preserve"> </w:t>
      </w:r>
      <w:r w:rsidR="004837D7">
        <w:rPr>
          <w:rFonts w:asciiTheme="majorHAnsi" w:hAnsiTheme="majorHAnsi"/>
          <w:sz w:val="22"/>
          <w:szCs w:val="22"/>
          <w:lang w:val="es-ES_tradnl"/>
        </w:rPr>
        <w:t>Un</w:t>
      </w:r>
      <w:r w:rsidRPr="00DE786E">
        <w:rPr>
          <w:rFonts w:asciiTheme="majorHAnsi" w:hAnsiTheme="majorHAnsi"/>
          <w:sz w:val="22"/>
          <w:szCs w:val="22"/>
          <w:lang w:val="es-ES_tradnl"/>
        </w:rPr>
        <w:t xml:space="preserve"> estudio sobre las mujeres migrantes haitianas en tránsito y desplazadas en la frontera domínico-haitiana (2011) </w:t>
      </w:r>
      <w:r w:rsidR="004837D7">
        <w:rPr>
          <w:rFonts w:asciiTheme="majorHAnsi" w:hAnsiTheme="majorHAnsi"/>
          <w:sz w:val="22"/>
          <w:szCs w:val="22"/>
          <w:lang w:val="es-ES_tradnl"/>
        </w:rPr>
        <w:t xml:space="preserve">reveló </w:t>
      </w:r>
      <w:r w:rsidRPr="00DE786E">
        <w:rPr>
          <w:rFonts w:asciiTheme="majorHAnsi" w:hAnsiTheme="majorHAnsi"/>
          <w:sz w:val="22"/>
          <w:szCs w:val="22"/>
          <w:lang w:val="es-ES_tradnl"/>
        </w:rPr>
        <w:t xml:space="preserve">que </w:t>
      </w:r>
      <w:r w:rsidR="00BF3D95" w:rsidRPr="00DE786E">
        <w:rPr>
          <w:rFonts w:asciiTheme="majorHAnsi" w:hAnsiTheme="majorHAnsi"/>
          <w:sz w:val="22"/>
          <w:szCs w:val="22"/>
          <w:lang w:val="es-ES_tradnl"/>
        </w:rPr>
        <w:t xml:space="preserve">la </w:t>
      </w:r>
      <w:r w:rsidRPr="00DE786E">
        <w:rPr>
          <w:rFonts w:asciiTheme="majorHAnsi" w:hAnsiTheme="majorHAnsi"/>
          <w:sz w:val="22"/>
          <w:szCs w:val="22"/>
          <w:lang w:val="es-ES_tradnl"/>
        </w:rPr>
        <w:t xml:space="preserve">violencia </w:t>
      </w:r>
      <w:r w:rsidR="00BF3D95" w:rsidRPr="00DE786E">
        <w:rPr>
          <w:rFonts w:asciiTheme="majorHAnsi" w:hAnsiTheme="majorHAnsi"/>
          <w:sz w:val="22"/>
          <w:szCs w:val="22"/>
          <w:lang w:val="es-ES_tradnl"/>
        </w:rPr>
        <w:t>que experimentan ocurre</w:t>
      </w:r>
      <w:r w:rsidR="00700EE6" w:rsidRPr="00DE786E">
        <w:rPr>
          <w:rFonts w:asciiTheme="majorHAnsi" w:hAnsiTheme="majorHAnsi"/>
          <w:sz w:val="22"/>
          <w:szCs w:val="22"/>
          <w:lang w:val="es-ES_tradnl"/>
        </w:rPr>
        <w:t xml:space="preserve"> en distintos espacios: hogar, cruces fronterizos (oficiales y no oficiales), calles, mercados, trabajo doméstico que realizan</w:t>
      </w:r>
      <w:r w:rsidR="00DF3391" w:rsidRPr="00DE786E">
        <w:rPr>
          <w:rFonts w:asciiTheme="majorHAnsi" w:hAnsiTheme="majorHAnsi"/>
          <w:sz w:val="22"/>
          <w:szCs w:val="22"/>
          <w:lang w:val="es-ES_tradnl"/>
        </w:rPr>
        <w:t xml:space="preserve">, además de ser </w:t>
      </w:r>
      <w:r w:rsidR="00C664B2" w:rsidRPr="00DE786E">
        <w:rPr>
          <w:rFonts w:asciiTheme="majorHAnsi" w:hAnsiTheme="majorHAnsi"/>
          <w:sz w:val="22"/>
          <w:szCs w:val="22"/>
          <w:lang w:val="es-ES_tradnl"/>
        </w:rPr>
        <w:t>víctimas</w:t>
      </w:r>
      <w:r w:rsidR="00DF3391" w:rsidRPr="00DE786E">
        <w:rPr>
          <w:rFonts w:asciiTheme="majorHAnsi" w:hAnsiTheme="majorHAnsi"/>
          <w:sz w:val="22"/>
          <w:szCs w:val="22"/>
          <w:lang w:val="es-ES_tradnl"/>
        </w:rPr>
        <w:t xml:space="preserve"> d</w:t>
      </w:r>
      <w:r w:rsidR="00C8616E">
        <w:rPr>
          <w:rFonts w:asciiTheme="majorHAnsi" w:hAnsiTheme="majorHAnsi"/>
          <w:sz w:val="22"/>
          <w:szCs w:val="22"/>
          <w:lang w:val="es-ES_tradnl"/>
        </w:rPr>
        <w:t>e trata, trabajo sexual forzado</w:t>
      </w:r>
      <w:r w:rsidR="00DF3391" w:rsidRPr="00DE786E">
        <w:rPr>
          <w:rFonts w:asciiTheme="majorHAnsi" w:hAnsiTheme="majorHAnsi"/>
          <w:sz w:val="22"/>
          <w:szCs w:val="22"/>
          <w:lang w:val="es-ES_tradnl"/>
        </w:rPr>
        <w:t xml:space="preserve"> y matrimonio servil. </w:t>
      </w:r>
      <w:r w:rsidRPr="00DE786E">
        <w:rPr>
          <w:rFonts w:asciiTheme="majorHAnsi" w:hAnsiTheme="majorHAnsi"/>
          <w:sz w:val="22"/>
          <w:szCs w:val="22"/>
          <w:lang w:val="es-ES_tradnl"/>
        </w:rPr>
        <w:t xml:space="preserve">También se identificaron formas de violencia superpuestas con la violencia </w:t>
      </w:r>
      <w:r w:rsidR="004B3F4C" w:rsidRPr="00DE786E">
        <w:rPr>
          <w:rFonts w:asciiTheme="majorHAnsi" w:hAnsiTheme="majorHAnsi"/>
          <w:sz w:val="22"/>
          <w:szCs w:val="22"/>
          <w:lang w:val="es-ES_tradnl"/>
        </w:rPr>
        <w:t xml:space="preserve">sexual </w:t>
      </w:r>
      <w:r w:rsidRPr="00DE786E">
        <w:rPr>
          <w:rFonts w:asciiTheme="majorHAnsi" w:hAnsiTheme="majorHAnsi"/>
          <w:sz w:val="22"/>
          <w:szCs w:val="22"/>
          <w:lang w:val="es-ES_tradnl"/>
        </w:rPr>
        <w:t>en puntos de cruce no oficiales en la frontera a manos de traficantes</w:t>
      </w:r>
      <w:r w:rsidR="00170936" w:rsidRPr="00DE786E">
        <w:rPr>
          <w:rFonts w:asciiTheme="majorHAnsi" w:hAnsiTheme="majorHAnsi"/>
          <w:sz w:val="22"/>
          <w:szCs w:val="22"/>
          <w:lang w:val="es-ES_tradnl"/>
        </w:rPr>
        <w:t xml:space="preserve"> y</w:t>
      </w:r>
      <w:r w:rsidRPr="00DE786E">
        <w:rPr>
          <w:rFonts w:asciiTheme="majorHAnsi" w:hAnsiTheme="majorHAnsi"/>
          <w:sz w:val="22"/>
          <w:szCs w:val="22"/>
          <w:lang w:val="es-ES_tradnl"/>
        </w:rPr>
        <w:t xml:space="preserve"> delincuentes</w:t>
      </w:r>
      <w:r w:rsidR="00A504A0">
        <w:rPr>
          <w:rFonts w:asciiTheme="majorHAnsi" w:hAnsiTheme="majorHAnsi"/>
          <w:sz w:val="22"/>
          <w:szCs w:val="22"/>
          <w:lang w:val="es-ES_tradnl"/>
        </w:rPr>
        <w:t xml:space="preserve">, </w:t>
      </w:r>
      <w:r w:rsidR="004837D7">
        <w:rPr>
          <w:rFonts w:asciiTheme="majorHAnsi" w:hAnsiTheme="majorHAnsi"/>
          <w:sz w:val="22"/>
          <w:szCs w:val="22"/>
          <w:lang w:val="es-ES_tradnl"/>
        </w:rPr>
        <w:t xml:space="preserve">incluyendo </w:t>
      </w:r>
      <w:r w:rsidRPr="00DE786E">
        <w:rPr>
          <w:rFonts w:asciiTheme="majorHAnsi" w:hAnsiTheme="majorHAnsi"/>
          <w:sz w:val="22"/>
          <w:szCs w:val="22"/>
          <w:lang w:val="es-ES_tradnl"/>
        </w:rPr>
        <w:t xml:space="preserve">casos de violación y homicidio de manera concurrente, </w:t>
      </w:r>
      <w:r w:rsidR="00A07E19" w:rsidRPr="00DE786E">
        <w:rPr>
          <w:rFonts w:asciiTheme="majorHAnsi" w:hAnsiTheme="majorHAnsi"/>
          <w:sz w:val="22"/>
          <w:szCs w:val="22"/>
          <w:lang w:val="es-ES_tradnl"/>
        </w:rPr>
        <w:t>o</w:t>
      </w:r>
      <w:r w:rsidRPr="00DE786E">
        <w:rPr>
          <w:rFonts w:asciiTheme="majorHAnsi" w:hAnsiTheme="majorHAnsi"/>
          <w:sz w:val="22"/>
          <w:szCs w:val="22"/>
          <w:lang w:val="es-ES_tradnl"/>
        </w:rPr>
        <w:t xml:space="preserve"> viola</w:t>
      </w:r>
      <w:r w:rsidR="00A07E19" w:rsidRPr="00DE786E">
        <w:rPr>
          <w:rFonts w:asciiTheme="majorHAnsi" w:hAnsiTheme="majorHAnsi"/>
          <w:sz w:val="22"/>
          <w:szCs w:val="22"/>
          <w:lang w:val="es-ES_tradnl"/>
        </w:rPr>
        <w:t>ción</w:t>
      </w:r>
      <w:r w:rsidR="004B3F4C" w:rsidRPr="00DE786E">
        <w:rPr>
          <w:rFonts w:asciiTheme="majorHAnsi" w:hAnsiTheme="majorHAnsi"/>
          <w:sz w:val="22"/>
          <w:szCs w:val="22"/>
          <w:lang w:val="es-ES_tradnl"/>
        </w:rPr>
        <w:t xml:space="preserve"> a la par de</w:t>
      </w:r>
      <w:r w:rsidR="00A07E19" w:rsidRPr="00DE786E">
        <w:rPr>
          <w:rFonts w:asciiTheme="majorHAnsi" w:hAnsiTheme="majorHAnsi"/>
          <w:sz w:val="22"/>
          <w:szCs w:val="22"/>
          <w:lang w:val="es-ES_tradnl"/>
        </w:rPr>
        <w:t xml:space="preserve"> </w:t>
      </w:r>
      <w:r w:rsidRPr="00DE786E">
        <w:rPr>
          <w:rFonts w:asciiTheme="majorHAnsi" w:hAnsiTheme="majorHAnsi"/>
          <w:sz w:val="22"/>
          <w:szCs w:val="22"/>
          <w:lang w:val="es-ES_tradnl"/>
        </w:rPr>
        <w:t>golpe</w:t>
      </w:r>
      <w:r w:rsidR="00A07E19" w:rsidRPr="00DE786E">
        <w:rPr>
          <w:rFonts w:asciiTheme="majorHAnsi" w:hAnsiTheme="majorHAnsi"/>
          <w:sz w:val="22"/>
          <w:szCs w:val="22"/>
          <w:lang w:val="es-ES_tradnl"/>
        </w:rPr>
        <w:t xml:space="preserve">s y </w:t>
      </w:r>
      <w:r w:rsidRPr="00DE786E">
        <w:rPr>
          <w:rFonts w:asciiTheme="majorHAnsi" w:hAnsiTheme="majorHAnsi"/>
          <w:sz w:val="22"/>
          <w:szCs w:val="22"/>
          <w:lang w:val="es-ES_tradnl"/>
        </w:rPr>
        <w:t>rob</w:t>
      </w:r>
      <w:r w:rsidR="00A07E19" w:rsidRPr="00DE786E">
        <w:rPr>
          <w:rFonts w:asciiTheme="majorHAnsi" w:hAnsiTheme="majorHAnsi"/>
          <w:sz w:val="22"/>
          <w:szCs w:val="22"/>
          <w:lang w:val="es-ES_tradnl"/>
        </w:rPr>
        <w:t>o</w:t>
      </w:r>
      <w:r w:rsidRPr="00DE786E">
        <w:rPr>
          <w:rFonts w:asciiTheme="majorHAnsi" w:hAnsiTheme="majorHAnsi"/>
          <w:sz w:val="22"/>
          <w:szCs w:val="22"/>
          <w:lang w:val="es-ES_tradnl"/>
        </w:rPr>
        <w:t>.</w:t>
      </w:r>
      <w:r w:rsidRPr="00DE786E">
        <w:rPr>
          <w:rStyle w:val="FootnoteReference"/>
          <w:rFonts w:asciiTheme="majorHAnsi" w:hAnsiTheme="majorHAnsi"/>
          <w:sz w:val="22"/>
          <w:szCs w:val="22"/>
          <w:lang w:val="es-ES_tradnl"/>
        </w:rPr>
        <w:footnoteReference w:id="51"/>
      </w:r>
    </w:p>
    <w:p w14:paraId="7C94E123" w14:textId="48CA2530" w:rsidR="00860340" w:rsidRPr="00DE786E" w:rsidRDefault="00860340" w:rsidP="00081CBF">
      <w:pPr>
        <w:widowControl w:val="0"/>
        <w:autoSpaceDE w:val="0"/>
        <w:autoSpaceDN w:val="0"/>
        <w:adjustRightInd w:val="0"/>
        <w:ind w:right="360"/>
        <w:jc w:val="both"/>
        <w:rPr>
          <w:rFonts w:asciiTheme="majorHAnsi" w:hAnsiTheme="majorHAnsi"/>
          <w:sz w:val="22"/>
          <w:szCs w:val="22"/>
          <w:lang w:val="es-ES_tradnl"/>
        </w:rPr>
      </w:pPr>
    </w:p>
    <w:p w14:paraId="21AE243C" w14:textId="262D75C7" w:rsidR="00236AC9" w:rsidRPr="00DE786E" w:rsidRDefault="00236AC9" w:rsidP="003B75CF">
      <w:pPr>
        <w:pStyle w:val="NormalWeb"/>
        <w:ind w:right="360"/>
        <w:jc w:val="both"/>
        <w:rPr>
          <w:rFonts w:asciiTheme="majorHAnsi" w:hAnsiTheme="majorHAnsi"/>
          <w:sz w:val="22"/>
          <w:szCs w:val="22"/>
          <w:lang w:val="es-ES_tradnl"/>
        </w:rPr>
      </w:pPr>
      <w:r w:rsidRPr="00DE786E">
        <w:rPr>
          <w:rFonts w:asciiTheme="majorHAnsi" w:hAnsiTheme="majorHAnsi"/>
          <w:b/>
          <w:sz w:val="22"/>
          <w:szCs w:val="22"/>
          <w:lang w:val="es-ES_tradnl"/>
        </w:rPr>
        <w:t xml:space="preserve">Mujeres con VIH. </w:t>
      </w:r>
      <w:r w:rsidRPr="00DE786E">
        <w:rPr>
          <w:rFonts w:asciiTheme="majorHAnsi" w:hAnsiTheme="majorHAnsi" w:cstheme="minorHAnsi"/>
          <w:sz w:val="22"/>
          <w:szCs w:val="22"/>
          <w:lang w:val="es-ES_tradnl"/>
        </w:rPr>
        <w:t xml:space="preserve">Entre las y los entrevistadas/os </w:t>
      </w:r>
      <w:r w:rsidRPr="00DE786E">
        <w:rPr>
          <w:rFonts w:asciiTheme="majorHAnsi" w:hAnsiTheme="majorHAnsi"/>
          <w:sz w:val="22"/>
          <w:szCs w:val="22"/>
          <w:lang w:val="es-ES_tradnl"/>
        </w:rPr>
        <w:t>en el estudio de estigma y discriminación</w:t>
      </w:r>
      <w:r w:rsidR="00A07E19" w:rsidRPr="00DE786E">
        <w:rPr>
          <w:rFonts w:asciiTheme="majorHAnsi" w:hAnsiTheme="majorHAnsi"/>
          <w:sz w:val="22"/>
          <w:szCs w:val="22"/>
          <w:lang w:val="es-ES_tradnl"/>
        </w:rPr>
        <w:t xml:space="preserve"> en República Dominicana</w:t>
      </w:r>
      <w:r w:rsidRPr="00DE786E">
        <w:rPr>
          <w:rFonts w:asciiTheme="majorHAnsi" w:hAnsiTheme="majorHAnsi"/>
          <w:sz w:val="22"/>
          <w:szCs w:val="22"/>
          <w:lang w:val="es-ES_tradnl"/>
        </w:rPr>
        <w:t xml:space="preserve">, el porcentaje de mujeres que reportó </w:t>
      </w:r>
      <w:r w:rsidR="00A504A0">
        <w:rPr>
          <w:rFonts w:asciiTheme="majorHAnsi" w:hAnsiTheme="majorHAnsi"/>
          <w:sz w:val="22"/>
          <w:szCs w:val="22"/>
          <w:lang w:val="es-ES_tradnl"/>
        </w:rPr>
        <w:t>haber experimentado</w:t>
      </w:r>
      <w:r w:rsidRPr="00DE786E">
        <w:rPr>
          <w:rFonts w:asciiTheme="majorHAnsi" w:hAnsiTheme="majorHAnsi"/>
          <w:sz w:val="22"/>
          <w:szCs w:val="22"/>
          <w:lang w:val="es-ES_tradnl"/>
        </w:rPr>
        <w:t xml:space="preserve"> rechazo sexual por la condición serológica fue 11%</w:t>
      </w:r>
      <w:r w:rsidR="00A504A0">
        <w:rPr>
          <w:rFonts w:asciiTheme="majorHAnsi" w:hAnsiTheme="majorHAnsi"/>
          <w:sz w:val="22"/>
          <w:szCs w:val="22"/>
          <w:lang w:val="es-ES_tradnl"/>
        </w:rPr>
        <w:t>. E</w:t>
      </w:r>
      <w:r w:rsidR="00A07E19" w:rsidRPr="00DE786E">
        <w:rPr>
          <w:rFonts w:asciiTheme="majorHAnsi" w:hAnsiTheme="majorHAnsi"/>
          <w:sz w:val="22"/>
          <w:szCs w:val="22"/>
          <w:lang w:val="es-ES_tradnl"/>
        </w:rPr>
        <w:t>l 19.8%</w:t>
      </w:r>
      <w:r w:rsidRPr="00DE786E">
        <w:rPr>
          <w:rFonts w:asciiTheme="majorHAnsi" w:hAnsiTheme="majorHAnsi"/>
          <w:sz w:val="22"/>
          <w:szCs w:val="22"/>
          <w:lang w:val="es-ES_tradnl"/>
        </w:rPr>
        <w:t xml:space="preserve"> </w:t>
      </w:r>
      <w:r w:rsidR="00A07E19" w:rsidRPr="00DE786E">
        <w:rPr>
          <w:rFonts w:asciiTheme="majorHAnsi" w:hAnsiTheme="majorHAnsi"/>
          <w:sz w:val="22"/>
          <w:szCs w:val="22"/>
          <w:lang w:val="es-ES_tradnl"/>
        </w:rPr>
        <w:t xml:space="preserve">indicó </w:t>
      </w:r>
      <w:r w:rsidRPr="00DE786E">
        <w:rPr>
          <w:rFonts w:asciiTheme="majorHAnsi" w:hAnsiTheme="majorHAnsi"/>
          <w:sz w:val="22"/>
          <w:szCs w:val="22"/>
          <w:lang w:val="es-ES_tradnl"/>
        </w:rPr>
        <w:t>que algún profesional de la salud le coaccionó para esterilizarse alguna vez.</w:t>
      </w:r>
      <w:r w:rsidR="009528F2" w:rsidRPr="00DE786E">
        <w:rPr>
          <w:rStyle w:val="FootnoteReference"/>
          <w:rFonts w:asciiTheme="majorHAnsi" w:hAnsiTheme="majorHAnsi"/>
          <w:sz w:val="22"/>
          <w:szCs w:val="22"/>
          <w:lang w:val="es-ES_tradnl"/>
        </w:rPr>
        <w:footnoteReference w:id="52"/>
      </w:r>
      <w:r w:rsidR="009528F2" w:rsidRPr="00DE786E">
        <w:rPr>
          <w:rFonts w:asciiTheme="majorHAnsi" w:hAnsiTheme="majorHAnsi"/>
          <w:sz w:val="22"/>
          <w:szCs w:val="22"/>
          <w:lang w:val="es-ES_tradnl"/>
        </w:rPr>
        <w:t xml:space="preserve"> En el estudio </w:t>
      </w:r>
      <w:r w:rsidR="006C0DE9" w:rsidRPr="00DE786E">
        <w:rPr>
          <w:rFonts w:asciiTheme="majorHAnsi" w:hAnsiTheme="majorHAnsi"/>
          <w:sz w:val="22"/>
          <w:szCs w:val="22"/>
          <w:lang w:val="es-ES_tradnl"/>
        </w:rPr>
        <w:t>“</w:t>
      </w:r>
      <w:r w:rsidR="003F0417" w:rsidRPr="00DE786E">
        <w:rPr>
          <w:rFonts w:asciiTheme="majorHAnsi" w:hAnsiTheme="majorHAnsi"/>
          <w:sz w:val="22"/>
          <w:szCs w:val="22"/>
          <w:lang w:val="es-ES_tradnl"/>
        </w:rPr>
        <w:t xml:space="preserve">Nuevas evidencias del </w:t>
      </w:r>
      <w:proofErr w:type="spellStart"/>
      <w:r w:rsidR="003F0417" w:rsidRPr="00DE786E">
        <w:rPr>
          <w:rFonts w:asciiTheme="majorHAnsi" w:hAnsiTheme="majorHAnsi"/>
          <w:sz w:val="22"/>
          <w:szCs w:val="22"/>
          <w:lang w:val="es-ES_tradnl"/>
        </w:rPr>
        <w:t>vínculo</w:t>
      </w:r>
      <w:proofErr w:type="spellEnd"/>
      <w:r w:rsidR="003F0417" w:rsidRPr="00DE786E">
        <w:rPr>
          <w:rFonts w:asciiTheme="majorHAnsi" w:hAnsiTheme="majorHAnsi"/>
          <w:sz w:val="22"/>
          <w:szCs w:val="22"/>
          <w:lang w:val="es-ES_tradnl"/>
        </w:rPr>
        <w:t xml:space="preserve"> entre violencia contra la mujer y VIH”</w:t>
      </w:r>
      <w:r w:rsidR="00A07E19" w:rsidRPr="00DE786E">
        <w:rPr>
          <w:rFonts w:asciiTheme="majorHAnsi" w:hAnsiTheme="majorHAnsi"/>
          <w:sz w:val="22"/>
          <w:szCs w:val="22"/>
          <w:lang w:val="es-ES_tradnl"/>
        </w:rPr>
        <w:t xml:space="preserve"> (2011)</w:t>
      </w:r>
      <w:r w:rsidR="003F0417" w:rsidRPr="00DE786E">
        <w:rPr>
          <w:rFonts w:asciiTheme="majorHAnsi" w:hAnsiTheme="majorHAnsi"/>
          <w:sz w:val="22"/>
          <w:szCs w:val="22"/>
          <w:lang w:val="es-ES_tradnl"/>
        </w:rPr>
        <w:t xml:space="preserve"> se encontró que l</w:t>
      </w:r>
      <w:r w:rsidR="003F0417" w:rsidRPr="00DE786E">
        <w:rPr>
          <w:rFonts w:asciiTheme="majorHAnsi" w:eastAsiaTheme="minorEastAsia" w:hAnsiTheme="majorHAnsi"/>
          <w:sz w:val="22"/>
          <w:szCs w:val="22"/>
          <w:lang w:val="es-ES_tradnl"/>
        </w:rPr>
        <w:t>a experiencia de violencia a temprana edad de la mujer está directamente vinculada co</w:t>
      </w:r>
      <w:r w:rsidR="00860340" w:rsidRPr="00DE786E">
        <w:rPr>
          <w:rFonts w:asciiTheme="majorHAnsi" w:eastAsiaTheme="minorEastAsia" w:hAnsiTheme="majorHAnsi"/>
          <w:sz w:val="22"/>
          <w:szCs w:val="22"/>
          <w:lang w:val="es-ES_tradnl"/>
        </w:rPr>
        <w:t>n comportamientos de riesgo incl</w:t>
      </w:r>
      <w:r w:rsidR="003F0417" w:rsidRPr="00DE786E">
        <w:rPr>
          <w:rFonts w:asciiTheme="majorHAnsi" w:eastAsiaTheme="minorEastAsia" w:hAnsiTheme="majorHAnsi"/>
          <w:sz w:val="22"/>
          <w:szCs w:val="22"/>
          <w:lang w:val="es-ES_tradnl"/>
        </w:rPr>
        <w:t>uyendo el uso de sustancias para hacer frente al abuso</w:t>
      </w:r>
      <w:r w:rsidR="00B74DD7">
        <w:rPr>
          <w:rFonts w:asciiTheme="majorHAnsi" w:eastAsiaTheme="minorEastAsia" w:hAnsiTheme="majorHAnsi"/>
          <w:sz w:val="22"/>
          <w:szCs w:val="22"/>
          <w:lang w:val="es-ES_tradnl"/>
        </w:rPr>
        <w:t>,</w:t>
      </w:r>
      <w:r w:rsidR="003F0417" w:rsidRPr="00DE786E">
        <w:rPr>
          <w:rFonts w:asciiTheme="majorHAnsi" w:eastAsiaTheme="minorEastAsia" w:hAnsiTheme="majorHAnsi"/>
          <w:sz w:val="22"/>
          <w:szCs w:val="22"/>
          <w:lang w:val="es-ES_tradnl"/>
        </w:rPr>
        <w:t xml:space="preserve"> enfermedad mental debido al </w:t>
      </w:r>
      <w:proofErr w:type="spellStart"/>
      <w:r w:rsidR="003F0417" w:rsidRPr="00DE786E">
        <w:rPr>
          <w:rFonts w:asciiTheme="majorHAnsi" w:eastAsiaTheme="minorEastAsia" w:hAnsiTheme="majorHAnsi"/>
          <w:sz w:val="22"/>
          <w:szCs w:val="22"/>
          <w:lang w:val="es-ES_tradnl"/>
        </w:rPr>
        <w:t>abuso;</w:t>
      </w:r>
      <w:r w:rsidR="00B74DD7">
        <w:rPr>
          <w:rFonts w:asciiTheme="majorHAnsi" w:eastAsiaTheme="minorEastAsia" w:hAnsiTheme="majorHAnsi"/>
          <w:sz w:val="22"/>
          <w:szCs w:val="22"/>
          <w:lang w:val="es-ES_tradnl"/>
        </w:rPr>
        <w:t>,</w:t>
      </w:r>
      <w:r w:rsidR="003F0417" w:rsidRPr="00DE786E">
        <w:rPr>
          <w:rFonts w:asciiTheme="majorHAnsi" w:eastAsiaTheme="minorEastAsia" w:hAnsiTheme="majorHAnsi"/>
          <w:sz w:val="22"/>
          <w:szCs w:val="22"/>
          <w:lang w:val="es-ES_tradnl"/>
        </w:rPr>
        <w:t>redes</w:t>
      </w:r>
      <w:proofErr w:type="spellEnd"/>
      <w:r w:rsidR="003F0417" w:rsidRPr="00DE786E">
        <w:rPr>
          <w:rFonts w:asciiTheme="majorHAnsi" w:eastAsiaTheme="minorEastAsia" w:hAnsiTheme="majorHAnsi"/>
          <w:sz w:val="22"/>
          <w:szCs w:val="22"/>
          <w:lang w:val="es-ES_tradnl"/>
        </w:rPr>
        <w:t xml:space="preserve"> sociales </w:t>
      </w:r>
      <w:proofErr w:type="spellStart"/>
      <w:r w:rsidR="003F0417" w:rsidRPr="00DE786E">
        <w:rPr>
          <w:rFonts w:asciiTheme="majorHAnsi" w:eastAsiaTheme="minorEastAsia" w:hAnsiTheme="majorHAnsi"/>
          <w:sz w:val="22"/>
          <w:szCs w:val="22"/>
          <w:lang w:val="es-ES_tradnl"/>
        </w:rPr>
        <w:t>más</w:t>
      </w:r>
      <w:proofErr w:type="spellEnd"/>
      <w:r w:rsidR="003F0417" w:rsidRPr="00DE786E">
        <w:rPr>
          <w:rFonts w:asciiTheme="majorHAnsi" w:eastAsiaTheme="minorEastAsia" w:hAnsiTheme="majorHAnsi"/>
          <w:sz w:val="22"/>
          <w:szCs w:val="22"/>
          <w:lang w:val="es-ES_tradnl"/>
        </w:rPr>
        <w:t xml:space="preserve"> arriesgadas</w:t>
      </w:r>
      <w:r w:rsidR="00B74DD7">
        <w:rPr>
          <w:rFonts w:asciiTheme="majorHAnsi" w:eastAsiaTheme="minorEastAsia" w:hAnsiTheme="majorHAnsi"/>
          <w:sz w:val="22"/>
          <w:szCs w:val="22"/>
          <w:lang w:val="es-ES_tradnl"/>
        </w:rPr>
        <w:t xml:space="preserve"> </w:t>
      </w:r>
      <w:r w:rsidR="003F0417" w:rsidRPr="00DE786E">
        <w:rPr>
          <w:rFonts w:asciiTheme="majorHAnsi" w:eastAsiaTheme="minorEastAsia" w:hAnsiTheme="majorHAnsi"/>
          <w:sz w:val="22"/>
          <w:szCs w:val="22"/>
          <w:lang w:val="es-ES_tradnl"/>
        </w:rPr>
        <w:t xml:space="preserve">y al mismo tiempo aumento de la probabilidad de tener sexo sin </w:t>
      </w:r>
      <w:proofErr w:type="spellStart"/>
      <w:r w:rsidR="003F0417" w:rsidRPr="00DE786E">
        <w:rPr>
          <w:rFonts w:asciiTheme="majorHAnsi" w:eastAsiaTheme="minorEastAsia" w:hAnsiTheme="majorHAnsi"/>
          <w:sz w:val="22"/>
          <w:szCs w:val="22"/>
          <w:lang w:val="es-ES_tradnl"/>
        </w:rPr>
        <w:t>protección</w:t>
      </w:r>
      <w:proofErr w:type="spellEnd"/>
      <w:r w:rsidR="003F0417" w:rsidRPr="00DE786E">
        <w:rPr>
          <w:rFonts w:asciiTheme="majorHAnsi" w:eastAsiaTheme="minorEastAsia" w:hAnsiTheme="majorHAnsi"/>
          <w:sz w:val="22"/>
          <w:szCs w:val="22"/>
          <w:lang w:val="es-ES_tradnl"/>
        </w:rPr>
        <w:t xml:space="preserve">. Igualmente, las mujeres sin </w:t>
      </w:r>
      <w:proofErr w:type="spellStart"/>
      <w:r w:rsidR="003F0417" w:rsidRPr="00DE786E">
        <w:rPr>
          <w:rFonts w:asciiTheme="majorHAnsi" w:eastAsiaTheme="minorEastAsia" w:hAnsiTheme="majorHAnsi"/>
          <w:sz w:val="22"/>
          <w:szCs w:val="22"/>
          <w:lang w:val="es-ES_tradnl"/>
        </w:rPr>
        <w:t>educación</w:t>
      </w:r>
      <w:proofErr w:type="spellEnd"/>
      <w:r w:rsidR="003F0417" w:rsidRPr="00DE786E">
        <w:rPr>
          <w:rFonts w:asciiTheme="majorHAnsi" w:eastAsiaTheme="minorEastAsia" w:hAnsiTheme="majorHAnsi"/>
          <w:sz w:val="22"/>
          <w:szCs w:val="22"/>
          <w:lang w:val="es-ES_tradnl"/>
        </w:rPr>
        <w:t xml:space="preserve"> cuentan con menos </w:t>
      </w:r>
      <w:proofErr w:type="spellStart"/>
      <w:r w:rsidR="003F0417" w:rsidRPr="00DE786E">
        <w:rPr>
          <w:rFonts w:asciiTheme="majorHAnsi" w:eastAsiaTheme="minorEastAsia" w:hAnsiTheme="majorHAnsi"/>
          <w:sz w:val="22"/>
          <w:szCs w:val="22"/>
          <w:lang w:val="es-ES_tradnl"/>
        </w:rPr>
        <w:t>información</w:t>
      </w:r>
      <w:proofErr w:type="spellEnd"/>
      <w:r w:rsidR="003F0417" w:rsidRPr="00DE786E">
        <w:rPr>
          <w:rFonts w:asciiTheme="majorHAnsi" w:eastAsiaTheme="minorEastAsia" w:hAnsiTheme="majorHAnsi"/>
          <w:sz w:val="22"/>
          <w:szCs w:val="22"/>
          <w:lang w:val="es-ES_tradnl"/>
        </w:rPr>
        <w:t xml:space="preserve"> sobre medidas de </w:t>
      </w:r>
      <w:proofErr w:type="spellStart"/>
      <w:r w:rsidR="003F0417" w:rsidRPr="00DE786E">
        <w:rPr>
          <w:rFonts w:asciiTheme="majorHAnsi" w:eastAsiaTheme="minorEastAsia" w:hAnsiTheme="majorHAnsi"/>
          <w:sz w:val="22"/>
          <w:szCs w:val="22"/>
          <w:lang w:val="es-ES_tradnl"/>
        </w:rPr>
        <w:t>prevención</w:t>
      </w:r>
      <w:proofErr w:type="spellEnd"/>
      <w:r w:rsidR="003F0417" w:rsidRPr="00DE786E">
        <w:rPr>
          <w:rFonts w:asciiTheme="majorHAnsi" w:eastAsiaTheme="minorEastAsia" w:hAnsiTheme="majorHAnsi"/>
          <w:sz w:val="22"/>
          <w:szCs w:val="22"/>
          <w:lang w:val="es-ES_tradnl"/>
        </w:rPr>
        <w:t xml:space="preserve"> de VIH y </w:t>
      </w:r>
      <w:proofErr w:type="spellStart"/>
      <w:r w:rsidR="003F0417" w:rsidRPr="00DE786E">
        <w:rPr>
          <w:rFonts w:asciiTheme="majorHAnsi" w:eastAsiaTheme="minorEastAsia" w:hAnsiTheme="majorHAnsi"/>
          <w:sz w:val="22"/>
          <w:szCs w:val="22"/>
          <w:lang w:val="es-ES_tradnl"/>
        </w:rPr>
        <w:t>también</w:t>
      </w:r>
      <w:proofErr w:type="spellEnd"/>
      <w:r w:rsidR="003F0417" w:rsidRPr="00DE786E">
        <w:rPr>
          <w:rFonts w:asciiTheme="majorHAnsi" w:eastAsiaTheme="minorEastAsia" w:hAnsiTheme="majorHAnsi"/>
          <w:sz w:val="22"/>
          <w:szCs w:val="22"/>
          <w:lang w:val="es-ES_tradnl"/>
        </w:rPr>
        <w:t xml:space="preserve"> se sienten menos empoderadas para negar</w:t>
      </w:r>
      <w:r w:rsidR="00967302">
        <w:rPr>
          <w:rFonts w:asciiTheme="majorHAnsi" w:eastAsiaTheme="minorEastAsia" w:hAnsiTheme="majorHAnsi"/>
          <w:sz w:val="22"/>
          <w:szCs w:val="22"/>
          <w:lang w:val="es-ES_tradnl"/>
        </w:rPr>
        <w:t>se a tener</w:t>
      </w:r>
      <w:r w:rsidR="003F0417" w:rsidRPr="00DE786E">
        <w:rPr>
          <w:rFonts w:asciiTheme="majorHAnsi" w:eastAsiaTheme="minorEastAsia" w:hAnsiTheme="majorHAnsi"/>
          <w:sz w:val="22"/>
          <w:szCs w:val="22"/>
          <w:lang w:val="es-ES_tradnl"/>
        </w:rPr>
        <w:t xml:space="preserve"> relaciones sexuales, comparado con sus contrapartes de mayor nivel educativo</w:t>
      </w:r>
      <w:r w:rsidR="009528F2" w:rsidRPr="00DE786E">
        <w:rPr>
          <w:rFonts w:asciiTheme="majorHAnsi" w:hAnsiTheme="majorHAnsi"/>
          <w:sz w:val="22"/>
          <w:szCs w:val="22"/>
          <w:lang w:val="es-ES_tradnl"/>
        </w:rPr>
        <w:t>.</w:t>
      </w:r>
      <w:r w:rsidR="009528F2" w:rsidRPr="00DE786E">
        <w:rPr>
          <w:rStyle w:val="FootnoteReference"/>
          <w:rFonts w:asciiTheme="majorHAnsi" w:hAnsiTheme="majorHAnsi" w:cs="Georgia"/>
          <w:sz w:val="22"/>
          <w:szCs w:val="22"/>
          <w:lang w:val="es-ES_tradnl"/>
        </w:rPr>
        <w:t xml:space="preserve"> </w:t>
      </w:r>
      <w:r w:rsidR="009528F2" w:rsidRPr="00DE786E">
        <w:rPr>
          <w:rStyle w:val="FootnoteReference"/>
          <w:rFonts w:asciiTheme="majorHAnsi" w:hAnsiTheme="majorHAnsi" w:cs="Georgia"/>
          <w:sz w:val="22"/>
          <w:szCs w:val="22"/>
          <w:lang w:val="es-ES_tradnl"/>
        </w:rPr>
        <w:footnoteReference w:id="53"/>
      </w:r>
    </w:p>
    <w:p w14:paraId="44EBAC14" w14:textId="77777777" w:rsidR="00666D23" w:rsidRPr="00DE786E" w:rsidRDefault="00666D23" w:rsidP="00081CBF">
      <w:pPr>
        <w:pStyle w:val="NormalWeb"/>
        <w:ind w:right="360"/>
        <w:jc w:val="both"/>
        <w:rPr>
          <w:rFonts w:asciiTheme="majorHAnsi" w:hAnsiTheme="majorHAnsi"/>
          <w:sz w:val="22"/>
          <w:szCs w:val="22"/>
          <w:lang w:val="es-ES_tradnl"/>
        </w:rPr>
      </w:pPr>
    </w:p>
    <w:p w14:paraId="3F405B86" w14:textId="1B742806" w:rsidR="00860340" w:rsidRPr="00DE786E" w:rsidRDefault="00860340" w:rsidP="003B75CF">
      <w:pPr>
        <w:pStyle w:val="ListParagraph"/>
        <w:spacing w:after="200"/>
        <w:ind w:left="0" w:right="360"/>
        <w:jc w:val="both"/>
        <w:rPr>
          <w:rFonts w:asciiTheme="majorHAnsi" w:hAnsiTheme="majorHAnsi"/>
          <w:sz w:val="22"/>
          <w:szCs w:val="22"/>
          <w:lang w:val="es-ES_tradnl"/>
        </w:rPr>
      </w:pPr>
      <w:r w:rsidRPr="00DE786E">
        <w:rPr>
          <w:rFonts w:asciiTheme="majorHAnsi" w:hAnsiTheme="majorHAnsi"/>
          <w:b/>
          <w:sz w:val="22"/>
          <w:szCs w:val="22"/>
          <w:lang w:val="es-ES_tradnl"/>
        </w:rPr>
        <w:t xml:space="preserve">Trabajadoras sexuales </w:t>
      </w:r>
      <w:proofErr w:type="spellStart"/>
      <w:r w:rsidRPr="00DE786E">
        <w:rPr>
          <w:rFonts w:asciiTheme="majorHAnsi" w:hAnsiTheme="majorHAnsi"/>
          <w:b/>
          <w:sz w:val="22"/>
          <w:szCs w:val="22"/>
          <w:lang w:val="es-ES_tradnl"/>
        </w:rPr>
        <w:t>trans</w:t>
      </w:r>
      <w:proofErr w:type="spellEnd"/>
      <w:r w:rsidRPr="00DE786E">
        <w:rPr>
          <w:rFonts w:asciiTheme="majorHAnsi" w:hAnsiTheme="majorHAnsi"/>
          <w:b/>
          <w:sz w:val="22"/>
          <w:szCs w:val="22"/>
          <w:lang w:val="es-ES_tradnl"/>
        </w:rPr>
        <w:t xml:space="preserve">. </w:t>
      </w:r>
      <w:r w:rsidRPr="00DE786E">
        <w:rPr>
          <w:rFonts w:asciiTheme="majorHAnsi" w:hAnsiTheme="majorHAnsi"/>
          <w:sz w:val="22"/>
          <w:szCs w:val="22"/>
          <w:lang w:val="es-ES_tradnl"/>
        </w:rPr>
        <w:t xml:space="preserve">En un estudio con 90 trabajadoras sexuales </w:t>
      </w:r>
      <w:proofErr w:type="spellStart"/>
      <w:r w:rsidRPr="00DE786E">
        <w:rPr>
          <w:rFonts w:asciiTheme="majorHAnsi" w:hAnsiTheme="majorHAnsi"/>
          <w:sz w:val="22"/>
          <w:szCs w:val="22"/>
          <w:lang w:val="es-ES_tradnl"/>
        </w:rPr>
        <w:t>trans</w:t>
      </w:r>
      <w:proofErr w:type="spellEnd"/>
      <w:r w:rsidRPr="00DE786E">
        <w:rPr>
          <w:rFonts w:asciiTheme="majorHAnsi" w:hAnsiTheme="majorHAnsi"/>
          <w:sz w:val="22"/>
          <w:szCs w:val="22"/>
          <w:lang w:val="es-ES_tradnl"/>
        </w:rPr>
        <w:t xml:space="preserve"> en Santo Domingo y Santiago se encontró que el 33% había </w:t>
      </w:r>
      <w:r w:rsidR="00A07E19" w:rsidRPr="00DE786E">
        <w:rPr>
          <w:rFonts w:asciiTheme="majorHAnsi" w:hAnsiTheme="majorHAnsi"/>
          <w:sz w:val="22"/>
          <w:szCs w:val="22"/>
          <w:lang w:val="es-ES_tradnl"/>
        </w:rPr>
        <w:t>sido ví</w:t>
      </w:r>
      <w:r w:rsidRPr="00DE786E">
        <w:rPr>
          <w:rFonts w:asciiTheme="majorHAnsi" w:hAnsiTheme="majorHAnsi"/>
          <w:sz w:val="22"/>
          <w:szCs w:val="22"/>
          <w:lang w:val="es-ES_tradnl"/>
        </w:rPr>
        <w:t>ctima de abusos en el trabajo, el 36% en las calles, el 21% por su pareja y el 42% por los clientes.</w:t>
      </w:r>
      <w:r w:rsidRPr="00DE786E">
        <w:rPr>
          <w:rStyle w:val="FootnoteReference"/>
          <w:rFonts w:asciiTheme="majorHAnsi" w:hAnsiTheme="majorHAnsi"/>
          <w:sz w:val="22"/>
          <w:szCs w:val="22"/>
          <w:lang w:val="es-ES_tradnl"/>
        </w:rPr>
        <w:footnoteReference w:id="54"/>
      </w:r>
      <w:r w:rsidRPr="00DE786E">
        <w:rPr>
          <w:rFonts w:asciiTheme="majorHAnsi" w:hAnsiTheme="majorHAnsi"/>
          <w:sz w:val="22"/>
          <w:szCs w:val="22"/>
          <w:lang w:val="es-ES_tradnl"/>
        </w:rPr>
        <w:t xml:space="preserve"> </w:t>
      </w:r>
    </w:p>
    <w:p w14:paraId="3D136FB7" w14:textId="77777777" w:rsidR="00DF3391" w:rsidRPr="00DE786E" w:rsidRDefault="00DF3391" w:rsidP="00081CBF">
      <w:pPr>
        <w:pStyle w:val="ListParagraph"/>
        <w:spacing w:after="200"/>
        <w:ind w:left="0" w:right="360"/>
        <w:jc w:val="both"/>
        <w:rPr>
          <w:rFonts w:asciiTheme="majorHAnsi" w:hAnsiTheme="majorHAnsi"/>
          <w:lang w:val="es-ES_tradnl"/>
        </w:rPr>
      </w:pPr>
    </w:p>
    <w:p w14:paraId="30B0D708" w14:textId="33D7A1DA" w:rsidR="00236AC9" w:rsidRPr="00DE786E" w:rsidRDefault="006D58FA" w:rsidP="00081CBF">
      <w:pPr>
        <w:pStyle w:val="ListParagraph"/>
        <w:spacing w:after="200"/>
        <w:ind w:left="0" w:right="360"/>
        <w:jc w:val="both"/>
        <w:rPr>
          <w:rFonts w:asciiTheme="majorHAnsi" w:hAnsiTheme="majorHAnsi"/>
          <w:b/>
          <w:i/>
          <w:sz w:val="22"/>
          <w:szCs w:val="22"/>
          <w:lang w:val="es-ES_tradnl"/>
        </w:rPr>
      </w:pPr>
      <w:r w:rsidRPr="00DE786E">
        <w:rPr>
          <w:rFonts w:asciiTheme="majorHAnsi" w:hAnsiTheme="majorHAnsi"/>
          <w:i/>
          <w:lang w:val="es-ES_tradnl"/>
        </w:rPr>
        <w:t xml:space="preserve"> </w:t>
      </w:r>
      <w:r w:rsidR="00754226" w:rsidRPr="00DE786E">
        <w:rPr>
          <w:rFonts w:asciiTheme="majorHAnsi" w:hAnsiTheme="majorHAnsi"/>
          <w:b/>
          <w:i/>
          <w:sz w:val="22"/>
          <w:szCs w:val="22"/>
          <w:lang w:val="es-ES_tradnl"/>
        </w:rPr>
        <w:t>C</w:t>
      </w:r>
      <w:r w:rsidR="00236AC9" w:rsidRPr="00DE786E">
        <w:rPr>
          <w:rFonts w:asciiTheme="majorHAnsi" w:hAnsiTheme="majorHAnsi"/>
          <w:b/>
          <w:i/>
          <w:sz w:val="22"/>
          <w:szCs w:val="22"/>
          <w:lang w:val="es-ES_tradnl"/>
        </w:rPr>
        <w:t>ontextos específicos</w:t>
      </w:r>
    </w:p>
    <w:p w14:paraId="1D426A2E" w14:textId="5A437FE7" w:rsidR="009528F2" w:rsidRPr="00DE786E" w:rsidRDefault="009528F2" w:rsidP="003B75CF">
      <w:pPr>
        <w:pStyle w:val="ListParagraph"/>
        <w:widowControl w:val="0"/>
        <w:autoSpaceDE w:val="0"/>
        <w:autoSpaceDN w:val="0"/>
        <w:adjustRightInd w:val="0"/>
        <w:ind w:left="0" w:right="360"/>
        <w:jc w:val="both"/>
        <w:rPr>
          <w:rFonts w:asciiTheme="majorHAnsi" w:hAnsiTheme="majorHAnsi"/>
          <w:b/>
          <w:sz w:val="22"/>
          <w:szCs w:val="22"/>
          <w:lang w:val="es-ES_tradnl"/>
        </w:rPr>
      </w:pPr>
      <w:r w:rsidRPr="00DE786E">
        <w:rPr>
          <w:rFonts w:asciiTheme="majorHAnsi" w:hAnsiTheme="majorHAnsi"/>
          <w:b/>
          <w:sz w:val="22"/>
          <w:szCs w:val="22"/>
          <w:lang w:val="es-ES_tradnl"/>
        </w:rPr>
        <w:t>Lugar de trabajo/acoso laboral.</w:t>
      </w:r>
      <w:r w:rsidR="00754226" w:rsidRPr="00DE786E">
        <w:rPr>
          <w:rFonts w:asciiTheme="majorHAnsi" w:hAnsiTheme="majorHAnsi"/>
          <w:b/>
          <w:sz w:val="22"/>
          <w:szCs w:val="22"/>
          <w:lang w:val="es-ES_tradnl"/>
        </w:rPr>
        <w:t xml:space="preserve"> </w:t>
      </w:r>
      <w:r w:rsidR="00E72D02" w:rsidRPr="00DE786E">
        <w:rPr>
          <w:rFonts w:asciiTheme="majorHAnsi" w:hAnsiTheme="majorHAnsi"/>
          <w:sz w:val="22"/>
          <w:szCs w:val="22"/>
          <w:lang w:val="es-ES_tradnl"/>
        </w:rPr>
        <w:t xml:space="preserve">En la </w:t>
      </w:r>
      <w:proofErr w:type="spellStart"/>
      <w:r w:rsidR="00E72D02" w:rsidRPr="00DE786E">
        <w:rPr>
          <w:rFonts w:asciiTheme="majorHAnsi" w:hAnsiTheme="majorHAnsi"/>
          <w:sz w:val="22"/>
          <w:szCs w:val="22"/>
          <w:lang w:val="es-ES_tradnl"/>
        </w:rPr>
        <w:t>i</w:t>
      </w:r>
      <w:r w:rsidR="00AF1056" w:rsidRPr="00DE786E">
        <w:rPr>
          <w:rFonts w:asciiTheme="majorHAnsi" w:hAnsiTheme="majorHAnsi"/>
          <w:sz w:val="22"/>
          <w:szCs w:val="22"/>
          <w:lang w:val="es-ES_tradnl"/>
        </w:rPr>
        <w:t>nvestigación</w:t>
      </w:r>
      <w:proofErr w:type="spellEnd"/>
      <w:r w:rsidR="00AF1056" w:rsidRPr="00DE786E">
        <w:rPr>
          <w:rFonts w:asciiTheme="majorHAnsi" w:hAnsiTheme="majorHAnsi"/>
          <w:sz w:val="22"/>
          <w:szCs w:val="22"/>
          <w:lang w:val="es-ES_tradnl"/>
        </w:rPr>
        <w:t xml:space="preserve"> </w:t>
      </w:r>
      <w:r w:rsidR="00E923F7" w:rsidRPr="00DE786E">
        <w:rPr>
          <w:rFonts w:asciiTheme="majorHAnsi" w:hAnsiTheme="majorHAnsi"/>
          <w:sz w:val="22"/>
          <w:szCs w:val="22"/>
          <w:lang w:val="es-ES_tradnl"/>
        </w:rPr>
        <w:t>“</w:t>
      </w:r>
      <w:r w:rsidR="00AF1056" w:rsidRPr="00DE786E">
        <w:rPr>
          <w:rFonts w:asciiTheme="majorHAnsi" w:hAnsiTheme="majorHAnsi"/>
          <w:sz w:val="22"/>
          <w:szCs w:val="22"/>
          <w:lang w:val="es-ES_tradnl"/>
        </w:rPr>
        <w:t>Acoso Sexual y el Acoso Moral en el Trabajo</w:t>
      </w:r>
      <w:r w:rsidR="00E923F7" w:rsidRPr="00DE786E">
        <w:rPr>
          <w:rFonts w:asciiTheme="majorHAnsi" w:hAnsiTheme="majorHAnsi"/>
          <w:sz w:val="22"/>
          <w:szCs w:val="22"/>
          <w:lang w:val="es-ES_tradnl"/>
        </w:rPr>
        <w:t>”</w:t>
      </w:r>
      <w:r w:rsidR="00967302">
        <w:rPr>
          <w:rFonts w:asciiTheme="majorHAnsi" w:hAnsiTheme="majorHAnsi"/>
          <w:sz w:val="22"/>
          <w:szCs w:val="22"/>
          <w:lang w:val="es-ES_tradnl"/>
        </w:rPr>
        <w:t xml:space="preserve"> </w:t>
      </w:r>
      <w:r w:rsidR="00F80F1C" w:rsidRPr="00DE786E">
        <w:rPr>
          <w:rFonts w:asciiTheme="majorHAnsi" w:hAnsiTheme="majorHAnsi"/>
          <w:sz w:val="22"/>
          <w:szCs w:val="22"/>
          <w:lang w:val="es-ES_tradnl"/>
        </w:rPr>
        <w:t xml:space="preserve">con </w:t>
      </w:r>
      <w:r w:rsidR="00E923F7" w:rsidRPr="00DE786E">
        <w:rPr>
          <w:rFonts w:asciiTheme="majorHAnsi" w:hAnsiTheme="majorHAnsi"/>
          <w:sz w:val="22"/>
          <w:szCs w:val="22"/>
          <w:lang w:val="es-ES_tradnl"/>
        </w:rPr>
        <w:t xml:space="preserve">una muestra de </w:t>
      </w:r>
      <w:r w:rsidR="00F80F1C" w:rsidRPr="00DE786E">
        <w:rPr>
          <w:rFonts w:asciiTheme="majorHAnsi" w:hAnsiTheme="majorHAnsi"/>
          <w:sz w:val="22"/>
          <w:szCs w:val="22"/>
          <w:lang w:val="es-ES_tradnl"/>
        </w:rPr>
        <w:t>1,049 mujeres</w:t>
      </w:r>
      <w:r w:rsidR="00E923F7" w:rsidRPr="00DE786E">
        <w:rPr>
          <w:rFonts w:asciiTheme="majorHAnsi" w:hAnsiTheme="majorHAnsi"/>
          <w:sz w:val="22"/>
          <w:szCs w:val="22"/>
          <w:lang w:val="es-ES_tradnl"/>
        </w:rPr>
        <w:t>,</w:t>
      </w:r>
      <w:r w:rsidR="00F80F1C" w:rsidRPr="00DE786E">
        <w:rPr>
          <w:rFonts w:asciiTheme="majorHAnsi" w:hAnsiTheme="majorHAnsi"/>
          <w:sz w:val="22"/>
          <w:szCs w:val="22"/>
          <w:lang w:val="es-ES_tradnl"/>
        </w:rPr>
        <w:t xml:space="preserve"> se encontró que el </w:t>
      </w:r>
      <w:r w:rsidR="00623881" w:rsidRPr="00DE786E">
        <w:rPr>
          <w:rFonts w:asciiTheme="majorHAnsi" w:hAnsiTheme="majorHAnsi"/>
          <w:sz w:val="22"/>
          <w:szCs w:val="22"/>
          <w:lang w:val="es-ES_tradnl"/>
        </w:rPr>
        <w:t>31.9%</w:t>
      </w:r>
      <w:r w:rsidR="00AF1056" w:rsidRPr="00DE786E">
        <w:rPr>
          <w:rFonts w:asciiTheme="majorHAnsi" w:hAnsiTheme="majorHAnsi"/>
          <w:sz w:val="22"/>
          <w:szCs w:val="22"/>
          <w:lang w:val="es-ES_tradnl"/>
        </w:rPr>
        <w:t xml:space="preserve"> de trabajador</w:t>
      </w:r>
      <w:r w:rsidR="005668E3" w:rsidRPr="00DE786E">
        <w:rPr>
          <w:rFonts w:asciiTheme="majorHAnsi" w:hAnsiTheme="majorHAnsi"/>
          <w:sz w:val="22"/>
          <w:szCs w:val="22"/>
          <w:lang w:val="es-ES_tradnl"/>
        </w:rPr>
        <w:t>as en el sector pú</w:t>
      </w:r>
      <w:r w:rsidR="00AF1056" w:rsidRPr="00DE786E">
        <w:rPr>
          <w:rFonts w:asciiTheme="majorHAnsi" w:hAnsiTheme="majorHAnsi"/>
          <w:sz w:val="22"/>
          <w:szCs w:val="22"/>
          <w:lang w:val="es-ES_tradnl"/>
        </w:rPr>
        <w:t>blic</w:t>
      </w:r>
      <w:r w:rsidR="005668E3" w:rsidRPr="00DE786E">
        <w:rPr>
          <w:rFonts w:asciiTheme="majorHAnsi" w:hAnsiTheme="majorHAnsi"/>
          <w:sz w:val="22"/>
          <w:szCs w:val="22"/>
          <w:lang w:val="es-ES_tradnl"/>
        </w:rPr>
        <w:t>o</w:t>
      </w:r>
      <w:r w:rsidR="00AF1056" w:rsidRPr="00DE786E">
        <w:rPr>
          <w:rFonts w:asciiTheme="majorHAnsi" w:hAnsiTheme="majorHAnsi"/>
          <w:sz w:val="22"/>
          <w:szCs w:val="22"/>
          <w:lang w:val="es-ES_tradnl"/>
        </w:rPr>
        <w:t xml:space="preserve"> </w:t>
      </w:r>
      <w:r w:rsidR="00E923F7" w:rsidRPr="00DE786E">
        <w:rPr>
          <w:rFonts w:asciiTheme="majorHAnsi" w:hAnsiTheme="majorHAnsi"/>
          <w:sz w:val="22"/>
          <w:szCs w:val="22"/>
          <w:lang w:val="es-ES_tradnl"/>
        </w:rPr>
        <w:t>y</w:t>
      </w:r>
      <w:r w:rsidR="00AF1056" w:rsidRPr="00DE786E">
        <w:rPr>
          <w:rFonts w:asciiTheme="majorHAnsi" w:hAnsiTheme="majorHAnsi"/>
          <w:sz w:val="22"/>
          <w:szCs w:val="22"/>
          <w:lang w:val="es-ES_tradnl"/>
        </w:rPr>
        <w:t xml:space="preserve"> el 31.4% en </w:t>
      </w:r>
      <w:r w:rsidR="00623881" w:rsidRPr="00DE786E">
        <w:rPr>
          <w:rFonts w:asciiTheme="majorHAnsi" w:hAnsiTheme="majorHAnsi"/>
          <w:sz w:val="22"/>
          <w:szCs w:val="22"/>
          <w:lang w:val="es-ES_tradnl"/>
        </w:rPr>
        <w:t>el sector privado</w:t>
      </w:r>
      <w:r w:rsidR="00AF1056" w:rsidRPr="00DE786E">
        <w:rPr>
          <w:rFonts w:asciiTheme="majorHAnsi" w:hAnsiTheme="majorHAnsi"/>
          <w:sz w:val="22"/>
          <w:szCs w:val="22"/>
          <w:lang w:val="es-ES_tradnl"/>
        </w:rPr>
        <w:t xml:space="preserve"> declar</w:t>
      </w:r>
      <w:r w:rsidR="00E923F7" w:rsidRPr="00DE786E">
        <w:rPr>
          <w:rFonts w:asciiTheme="majorHAnsi" w:hAnsiTheme="majorHAnsi"/>
          <w:sz w:val="22"/>
          <w:szCs w:val="22"/>
          <w:lang w:val="es-ES_tradnl"/>
        </w:rPr>
        <w:t>aron</w:t>
      </w:r>
      <w:r w:rsidR="005668E3" w:rsidRPr="00DE786E">
        <w:rPr>
          <w:rFonts w:asciiTheme="majorHAnsi" w:hAnsiTheme="majorHAnsi"/>
          <w:sz w:val="22"/>
          <w:szCs w:val="22"/>
          <w:lang w:val="es-ES_tradnl"/>
        </w:rPr>
        <w:t xml:space="preserve"> haber sido acosada</w:t>
      </w:r>
      <w:r w:rsidR="00E923F7" w:rsidRPr="00DE786E">
        <w:rPr>
          <w:rFonts w:asciiTheme="majorHAnsi" w:hAnsiTheme="majorHAnsi"/>
          <w:sz w:val="22"/>
          <w:szCs w:val="22"/>
          <w:lang w:val="es-ES_tradnl"/>
        </w:rPr>
        <w:t>s</w:t>
      </w:r>
      <w:r w:rsidR="005668E3" w:rsidRPr="00DE786E">
        <w:rPr>
          <w:rFonts w:asciiTheme="majorHAnsi" w:hAnsiTheme="majorHAnsi"/>
          <w:sz w:val="22"/>
          <w:szCs w:val="22"/>
          <w:lang w:val="es-ES_tradnl"/>
        </w:rPr>
        <w:t xml:space="preserve"> sexualmente en el trabajo</w:t>
      </w:r>
      <w:r w:rsidR="00AF1056" w:rsidRPr="00DE786E">
        <w:rPr>
          <w:rFonts w:asciiTheme="majorHAnsi" w:hAnsiTheme="majorHAnsi"/>
          <w:sz w:val="22"/>
          <w:szCs w:val="22"/>
          <w:lang w:val="es-ES_tradnl"/>
        </w:rPr>
        <w:t>.</w:t>
      </w:r>
      <w:r w:rsidR="00AF1056" w:rsidRPr="00DE786E">
        <w:rPr>
          <w:rStyle w:val="FootnoteReference"/>
          <w:rFonts w:asciiTheme="majorHAnsi" w:hAnsiTheme="majorHAnsi"/>
          <w:sz w:val="22"/>
          <w:szCs w:val="22"/>
          <w:lang w:val="es-ES_tradnl"/>
        </w:rPr>
        <w:footnoteReference w:id="55"/>
      </w:r>
      <w:r w:rsidR="00754226" w:rsidRPr="00DE786E">
        <w:rPr>
          <w:rFonts w:asciiTheme="majorHAnsi" w:hAnsiTheme="majorHAnsi"/>
          <w:sz w:val="22"/>
          <w:szCs w:val="22"/>
          <w:lang w:val="es-ES_tradnl"/>
        </w:rPr>
        <w:t xml:space="preserve"> E</w:t>
      </w:r>
      <w:r w:rsidR="00754226" w:rsidRPr="00DE786E">
        <w:rPr>
          <w:rFonts w:asciiTheme="majorHAnsi" w:eastAsiaTheme="minorEastAsia" w:hAnsiTheme="majorHAnsi" w:cs="Futura"/>
          <w:sz w:val="22"/>
          <w:szCs w:val="22"/>
          <w:lang w:val="es-ES_tradnl"/>
        </w:rPr>
        <w:t xml:space="preserve">n el estudio </w:t>
      </w:r>
      <w:r w:rsidR="00E923F7" w:rsidRPr="00DE786E">
        <w:rPr>
          <w:rFonts w:asciiTheme="majorHAnsi" w:eastAsiaTheme="minorEastAsia" w:hAnsiTheme="majorHAnsi" w:cs="Futura"/>
          <w:sz w:val="22"/>
          <w:szCs w:val="22"/>
          <w:lang w:val="es-ES_tradnl"/>
        </w:rPr>
        <w:t>“</w:t>
      </w:r>
      <w:r w:rsidR="00754226" w:rsidRPr="00DE786E">
        <w:rPr>
          <w:rFonts w:asciiTheme="majorHAnsi" w:hAnsiTheme="majorHAnsi" w:cs="Georgia"/>
          <w:sz w:val="22"/>
          <w:szCs w:val="22"/>
          <w:lang w:val="es-ES_tradnl"/>
        </w:rPr>
        <w:t>Acoso sexual en el trabajo y masculinidad en Centroamérica y República Dominicana</w:t>
      </w:r>
      <w:r w:rsidR="00E923F7" w:rsidRPr="00DE786E">
        <w:rPr>
          <w:rFonts w:asciiTheme="majorHAnsi" w:hAnsiTheme="majorHAnsi" w:cs="Georgia"/>
          <w:sz w:val="22"/>
          <w:szCs w:val="22"/>
          <w:lang w:val="es-ES_tradnl"/>
        </w:rPr>
        <w:t>”</w:t>
      </w:r>
      <w:r w:rsidR="00754226" w:rsidRPr="00DE786E">
        <w:rPr>
          <w:rFonts w:asciiTheme="majorHAnsi" w:hAnsiTheme="majorHAnsi" w:cs="Georgia"/>
          <w:sz w:val="22"/>
          <w:szCs w:val="22"/>
          <w:lang w:val="es-ES_tradnl"/>
        </w:rPr>
        <w:t>, l</w:t>
      </w:r>
      <w:r w:rsidR="00754226" w:rsidRPr="00DE786E">
        <w:rPr>
          <w:rFonts w:asciiTheme="majorHAnsi" w:hAnsiTheme="majorHAnsi"/>
          <w:sz w:val="22"/>
          <w:szCs w:val="22"/>
          <w:lang w:val="es-ES_tradnl"/>
        </w:rPr>
        <w:t xml:space="preserve">os resultados muestran percepciones ambivalentes </w:t>
      </w:r>
      <w:r w:rsidR="004B3F4C" w:rsidRPr="00DE786E">
        <w:rPr>
          <w:rFonts w:asciiTheme="majorHAnsi" w:hAnsiTheme="majorHAnsi"/>
          <w:sz w:val="22"/>
          <w:szCs w:val="22"/>
          <w:lang w:val="es-ES_tradnl"/>
        </w:rPr>
        <w:t xml:space="preserve">sobre el problema </w:t>
      </w:r>
      <w:r w:rsidR="00754226" w:rsidRPr="00DE786E">
        <w:rPr>
          <w:rFonts w:asciiTheme="majorHAnsi" w:hAnsiTheme="majorHAnsi"/>
          <w:sz w:val="22"/>
          <w:szCs w:val="22"/>
          <w:lang w:val="es-ES_tradnl"/>
        </w:rPr>
        <w:t>ya que las y los entrevistados</w:t>
      </w:r>
      <w:r w:rsidR="00754226" w:rsidRPr="00DE786E">
        <w:rPr>
          <w:rFonts w:asciiTheme="majorHAnsi" w:eastAsiaTheme="minorEastAsia" w:hAnsiTheme="majorHAnsi" w:cs="Futura"/>
          <w:sz w:val="22"/>
          <w:szCs w:val="22"/>
          <w:lang w:val="es-ES_tradnl"/>
        </w:rPr>
        <w:t xml:space="preserve"> manifiestan no tolerarlo, pero ciertas </w:t>
      </w:r>
      <w:proofErr w:type="spellStart"/>
      <w:r w:rsidR="00754226" w:rsidRPr="00DE786E">
        <w:rPr>
          <w:rFonts w:asciiTheme="majorHAnsi" w:eastAsiaTheme="minorEastAsia" w:hAnsiTheme="majorHAnsi" w:cs="Futura"/>
          <w:sz w:val="22"/>
          <w:szCs w:val="22"/>
          <w:lang w:val="es-ES_tradnl"/>
        </w:rPr>
        <w:t>prácticas</w:t>
      </w:r>
      <w:proofErr w:type="spellEnd"/>
      <w:r w:rsidR="00754226" w:rsidRPr="00DE786E">
        <w:rPr>
          <w:rFonts w:asciiTheme="majorHAnsi" w:eastAsiaTheme="minorEastAsia" w:hAnsiTheme="majorHAnsi" w:cs="Futura"/>
          <w:sz w:val="22"/>
          <w:szCs w:val="22"/>
          <w:lang w:val="es-ES_tradnl"/>
        </w:rPr>
        <w:t xml:space="preserve"> que </w:t>
      </w:r>
      <w:proofErr w:type="spellStart"/>
      <w:r w:rsidR="00754226" w:rsidRPr="00DE786E">
        <w:rPr>
          <w:rFonts w:asciiTheme="majorHAnsi" w:eastAsiaTheme="minorEastAsia" w:hAnsiTheme="majorHAnsi" w:cs="Futura"/>
          <w:sz w:val="22"/>
          <w:szCs w:val="22"/>
          <w:lang w:val="es-ES_tradnl"/>
        </w:rPr>
        <w:t>podrían</w:t>
      </w:r>
      <w:proofErr w:type="spellEnd"/>
      <w:r w:rsidR="00754226" w:rsidRPr="00DE786E">
        <w:rPr>
          <w:rFonts w:asciiTheme="majorHAnsi" w:eastAsiaTheme="minorEastAsia" w:hAnsiTheme="majorHAnsi" w:cs="Futura"/>
          <w:sz w:val="22"/>
          <w:szCs w:val="22"/>
          <w:lang w:val="es-ES_tradnl"/>
        </w:rPr>
        <w:t xml:space="preserve"> rozar con é</w:t>
      </w:r>
      <w:proofErr w:type="spellStart"/>
      <w:r w:rsidR="00754226" w:rsidRPr="00DE786E">
        <w:rPr>
          <w:rFonts w:asciiTheme="majorHAnsi" w:eastAsiaTheme="minorEastAsia" w:hAnsiTheme="majorHAnsi" w:cs="Futura"/>
          <w:sz w:val="22"/>
          <w:szCs w:val="22"/>
          <w:lang w:val="es-ES_tradnl"/>
        </w:rPr>
        <w:t>l o</w:t>
      </w:r>
      <w:proofErr w:type="spellEnd"/>
      <w:r w:rsidR="00754226" w:rsidRPr="00DE786E">
        <w:rPr>
          <w:rFonts w:asciiTheme="majorHAnsi" w:eastAsiaTheme="minorEastAsia" w:hAnsiTheme="majorHAnsi" w:cs="Futura"/>
          <w:sz w:val="22"/>
          <w:szCs w:val="22"/>
          <w:lang w:val="es-ES_tradnl"/>
        </w:rPr>
        <w:t xml:space="preserve"> fomentarlo</w:t>
      </w:r>
      <w:r w:rsidR="00170936" w:rsidRPr="00DE786E">
        <w:rPr>
          <w:rFonts w:asciiTheme="majorHAnsi" w:eastAsiaTheme="minorEastAsia" w:hAnsiTheme="majorHAnsi" w:cs="Futura"/>
          <w:sz w:val="22"/>
          <w:szCs w:val="22"/>
          <w:lang w:val="es-ES_tradnl"/>
        </w:rPr>
        <w:t>,</w:t>
      </w:r>
      <w:r w:rsidR="00754226" w:rsidRPr="00DE786E">
        <w:rPr>
          <w:rFonts w:asciiTheme="majorHAnsi" w:eastAsiaTheme="minorEastAsia" w:hAnsiTheme="majorHAnsi" w:cs="Futura"/>
          <w:sz w:val="22"/>
          <w:szCs w:val="22"/>
          <w:lang w:val="es-ES_tradnl"/>
        </w:rPr>
        <w:t xml:space="preserve"> son aceptadas y legitimadas, sobre todo si algunas de ellas se naturalizan</w:t>
      </w:r>
      <w:r w:rsidR="00E923F7" w:rsidRPr="00DE786E">
        <w:rPr>
          <w:rFonts w:asciiTheme="majorHAnsi" w:eastAsiaTheme="minorEastAsia" w:hAnsiTheme="majorHAnsi" w:cs="Futura"/>
          <w:sz w:val="22"/>
          <w:szCs w:val="22"/>
          <w:lang w:val="es-ES_tradnl"/>
        </w:rPr>
        <w:t>,</w:t>
      </w:r>
      <w:r w:rsidR="00754226" w:rsidRPr="00DE786E">
        <w:rPr>
          <w:rFonts w:asciiTheme="majorHAnsi" w:eastAsiaTheme="minorEastAsia" w:hAnsiTheme="majorHAnsi" w:cs="Futura"/>
          <w:sz w:val="22"/>
          <w:szCs w:val="22"/>
          <w:lang w:val="es-ES_tradnl"/>
        </w:rPr>
        <w:t xml:space="preserve"> en tanto son de orden cultural, pero bastante aceptadas por la </w:t>
      </w:r>
      <w:proofErr w:type="spellStart"/>
      <w:r w:rsidR="00754226" w:rsidRPr="00DE786E">
        <w:rPr>
          <w:rFonts w:asciiTheme="majorHAnsi" w:eastAsiaTheme="minorEastAsia" w:hAnsiTheme="majorHAnsi" w:cs="Futura"/>
          <w:sz w:val="22"/>
          <w:szCs w:val="22"/>
          <w:lang w:val="es-ES_tradnl"/>
        </w:rPr>
        <w:t>población</w:t>
      </w:r>
      <w:proofErr w:type="spellEnd"/>
      <w:r w:rsidR="00754226" w:rsidRPr="00DE786E">
        <w:rPr>
          <w:rFonts w:asciiTheme="majorHAnsi" w:eastAsiaTheme="minorEastAsia" w:hAnsiTheme="majorHAnsi" w:cs="Futura"/>
          <w:sz w:val="22"/>
          <w:szCs w:val="22"/>
          <w:lang w:val="es-ES_tradnl"/>
        </w:rPr>
        <w:t>.</w:t>
      </w:r>
      <w:r w:rsidR="00825B85" w:rsidRPr="00DE786E">
        <w:rPr>
          <w:rFonts w:asciiTheme="majorHAnsi" w:eastAsiaTheme="minorEastAsia" w:hAnsiTheme="majorHAnsi" w:cs="Futura"/>
          <w:sz w:val="22"/>
          <w:szCs w:val="22"/>
          <w:lang w:val="es-ES_tradnl"/>
        </w:rPr>
        <w:t xml:space="preserve"> Por ejemplo, se justifica el acoso laboral a partir de consideraciones como la dificultad de</w:t>
      </w:r>
      <w:r w:rsidR="003B75CF" w:rsidRPr="00DE786E">
        <w:rPr>
          <w:rFonts w:asciiTheme="majorHAnsi" w:eastAsiaTheme="minorEastAsia" w:hAnsiTheme="majorHAnsi" w:cs="Futura"/>
          <w:sz w:val="22"/>
          <w:szCs w:val="22"/>
          <w:lang w:val="es-ES_tradnl"/>
        </w:rPr>
        <w:t xml:space="preserve"> los hombres para resistirse a un</w:t>
      </w:r>
      <w:r w:rsidR="00825B85" w:rsidRPr="00DE786E">
        <w:rPr>
          <w:rFonts w:asciiTheme="majorHAnsi" w:eastAsiaTheme="minorEastAsia" w:hAnsiTheme="majorHAnsi" w:cs="Futura"/>
          <w:sz w:val="22"/>
          <w:szCs w:val="22"/>
          <w:lang w:val="es-ES_tradnl"/>
        </w:rPr>
        <w:t>a mujer que le atrae, o considerar que algunos piropos son aceptables y otros no. En otras instancias</w:t>
      </w:r>
      <w:r w:rsidR="003B75CF" w:rsidRPr="00DE786E">
        <w:rPr>
          <w:rFonts w:asciiTheme="majorHAnsi" w:eastAsiaTheme="minorEastAsia" w:hAnsiTheme="majorHAnsi" w:cs="Futura"/>
          <w:sz w:val="22"/>
          <w:szCs w:val="22"/>
          <w:lang w:val="es-ES_tradnl"/>
        </w:rPr>
        <w:t>,</w:t>
      </w:r>
      <w:r w:rsidR="00825B85" w:rsidRPr="00DE786E">
        <w:rPr>
          <w:rFonts w:asciiTheme="majorHAnsi" w:eastAsiaTheme="minorEastAsia" w:hAnsiTheme="majorHAnsi" w:cs="Futura"/>
          <w:sz w:val="22"/>
          <w:szCs w:val="22"/>
          <w:lang w:val="es-ES_tradnl"/>
        </w:rPr>
        <w:t xml:space="preserve"> se considera que es responsabilidad de las m</w:t>
      </w:r>
      <w:r w:rsidR="003B75CF" w:rsidRPr="00DE786E">
        <w:rPr>
          <w:rFonts w:asciiTheme="majorHAnsi" w:eastAsiaTheme="minorEastAsia" w:hAnsiTheme="majorHAnsi" w:cs="Futura"/>
          <w:sz w:val="22"/>
          <w:szCs w:val="22"/>
          <w:lang w:val="es-ES_tradnl"/>
        </w:rPr>
        <w:t>ujeres poner lí</w:t>
      </w:r>
      <w:r w:rsidR="00825B85" w:rsidRPr="00DE786E">
        <w:rPr>
          <w:rFonts w:asciiTheme="majorHAnsi" w:eastAsiaTheme="minorEastAsia" w:hAnsiTheme="majorHAnsi" w:cs="Futura"/>
          <w:sz w:val="22"/>
          <w:szCs w:val="22"/>
          <w:lang w:val="es-ES_tradnl"/>
        </w:rPr>
        <w:t>mites a los hombres cuando se producen acercamientos de carácter sexual.</w:t>
      </w:r>
      <w:r w:rsidR="00754226" w:rsidRPr="00DE786E">
        <w:rPr>
          <w:rStyle w:val="FootnoteReference"/>
          <w:rFonts w:asciiTheme="majorHAnsi" w:hAnsiTheme="majorHAnsi"/>
          <w:sz w:val="22"/>
          <w:szCs w:val="22"/>
          <w:lang w:val="es-ES_tradnl"/>
        </w:rPr>
        <w:footnoteReference w:id="56"/>
      </w:r>
      <w:r w:rsidR="00754226" w:rsidRPr="00DE786E">
        <w:rPr>
          <w:rFonts w:asciiTheme="majorHAnsi" w:hAnsiTheme="majorHAnsi"/>
          <w:b/>
          <w:sz w:val="22"/>
          <w:szCs w:val="22"/>
          <w:lang w:val="es-ES_tradnl"/>
        </w:rPr>
        <w:t xml:space="preserve"> </w:t>
      </w:r>
    </w:p>
    <w:p w14:paraId="57EE79B6" w14:textId="5BF8A957" w:rsidR="001D0708" w:rsidRPr="00DE786E" w:rsidRDefault="001D0708" w:rsidP="00081CBF">
      <w:pPr>
        <w:pStyle w:val="ListParagraph"/>
        <w:widowControl w:val="0"/>
        <w:autoSpaceDE w:val="0"/>
        <w:autoSpaceDN w:val="0"/>
        <w:adjustRightInd w:val="0"/>
        <w:ind w:left="0" w:right="360"/>
        <w:jc w:val="both"/>
        <w:rPr>
          <w:rFonts w:asciiTheme="majorHAnsi" w:hAnsiTheme="majorHAnsi"/>
          <w:b/>
          <w:sz w:val="22"/>
          <w:szCs w:val="22"/>
          <w:lang w:val="es-ES_tradnl"/>
        </w:rPr>
      </w:pPr>
    </w:p>
    <w:p w14:paraId="0165EACF" w14:textId="20BC95DA" w:rsidR="00FB256E" w:rsidRPr="00DE786E" w:rsidRDefault="009528F2" w:rsidP="00081CBF">
      <w:pPr>
        <w:pStyle w:val="NormalWeb"/>
        <w:jc w:val="both"/>
        <w:rPr>
          <w:rFonts w:asciiTheme="majorHAnsi" w:hAnsiTheme="majorHAnsi" w:cs="Georgia"/>
          <w:sz w:val="22"/>
          <w:szCs w:val="22"/>
          <w:lang w:val="es-ES_tradnl"/>
        </w:rPr>
      </w:pPr>
      <w:r w:rsidRPr="00DE786E">
        <w:rPr>
          <w:rFonts w:asciiTheme="majorHAnsi" w:hAnsiTheme="majorHAnsi"/>
          <w:b/>
          <w:sz w:val="22"/>
          <w:szCs w:val="22"/>
          <w:lang w:val="es-ES_tradnl"/>
        </w:rPr>
        <w:t>Desastres.</w:t>
      </w:r>
      <w:r w:rsidRPr="00DE786E">
        <w:rPr>
          <w:rFonts w:asciiTheme="majorHAnsi" w:hAnsiTheme="majorHAnsi"/>
          <w:sz w:val="22"/>
          <w:szCs w:val="22"/>
          <w:lang w:val="es-ES_tradnl"/>
        </w:rPr>
        <w:t xml:space="preserve"> </w:t>
      </w:r>
      <w:r w:rsidR="00236AC9" w:rsidRPr="00DE786E">
        <w:rPr>
          <w:rFonts w:asciiTheme="majorHAnsi" w:hAnsiTheme="majorHAnsi"/>
          <w:sz w:val="22"/>
          <w:szCs w:val="22"/>
          <w:lang w:val="es-ES_tradnl"/>
        </w:rPr>
        <w:t xml:space="preserve">En </w:t>
      </w:r>
      <w:r w:rsidR="00967302">
        <w:rPr>
          <w:rFonts w:asciiTheme="majorHAnsi" w:hAnsiTheme="majorHAnsi"/>
          <w:sz w:val="22"/>
          <w:szCs w:val="22"/>
          <w:lang w:val="es-ES_tradnl"/>
        </w:rPr>
        <w:t xml:space="preserve">el </w:t>
      </w:r>
      <w:r w:rsidR="00236AC9" w:rsidRPr="00DE786E">
        <w:rPr>
          <w:rFonts w:asciiTheme="majorHAnsi" w:hAnsiTheme="majorHAnsi"/>
          <w:sz w:val="22"/>
          <w:szCs w:val="22"/>
          <w:lang w:val="es-ES_tradnl"/>
        </w:rPr>
        <w:t xml:space="preserve">estudio cualitativo sobre </w:t>
      </w:r>
      <w:r w:rsidR="00967302">
        <w:rPr>
          <w:rFonts w:asciiTheme="majorHAnsi" w:hAnsiTheme="majorHAnsi"/>
          <w:sz w:val="22"/>
          <w:szCs w:val="22"/>
          <w:lang w:val="es-ES_tradnl"/>
        </w:rPr>
        <w:t>“M</w:t>
      </w:r>
      <w:r w:rsidR="00236AC9" w:rsidRPr="00DE786E">
        <w:rPr>
          <w:rFonts w:asciiTheme="majorHAnsi" w:eastAsiaTheme="minorEastAsia" w:hAnsiTheme="majorHAnsi"/>
          <w:bCs/>
          <w:sz w:val="22"/>
          <w:szCs w:val="22"/>
          <w:lang w:val="es-ES_tradnl"/>
        </w:rPr>
        <w:t xml:space="preserve">ujeres y </w:t>
      </w:r>
      <w:proofErr w:type="spellStart"/>
      <w:r w:rsidR="00236AC9" w:rsidRPr="00DE786E">
        <w:rPr>
          <w:rFonts w:asciiTheme="majorHAnsi" w:eastAsiaTheme="minorEastAsia" w:hAnsiTheme="majorHAnsi"/>
          <w:bCs/>
          <w:sz w:val="22"/>
          <w:szCs w:val="22"/>
          <w:lang w:val="es-ES_tradnl"/>
        </w:rPr>
        <w:t>niñas</w:t>
      </w:r>
      <w:proofErr w:type="spellEnd"/>
      <w:r w:rsidR="00236AC9" w:rsidRPr="00DE786E">
        <w:rPr>
          <w:rFonts w:asciiTheme="majorHAnsi" w:eastAsiaTheme="minorEastAsia" w:hAnsiTheme="majorHAnsi"/>
          <w:bCs/>
          <w:sz w:val="22"/>
          <w:szCs w:val="22"/>
          <w:lang w:val="es-ES_tradnl"/>
        </w:rPr>
        <w:t xml:space="preserve">  en contexto de desastres</w:t>
      </w:r>
      <w:r w:rsidR="00967302">
        <w:rPr>
          <w:rFonts w:asciiTheme="majorHAnsi" w:eastAsiaTheme="minorEastAsia" w:hAnsiTheme="majorHAnsi"/>
          <w:bCs/>
          <w:sz w:val="22"/>
          <w:szCs w:val="22"/>
          <w:lang w:val="es-ES_tradnl"/>
        </w:rPr>
        <w:t xml:space="preserve">” </w:t>
      </w:r>
      <w:r w:rsidR="00236AC9" w:rsidRPr="00DE786E">
        <w:rPr>
          <w:rFonts w:asciiTheme="majorHAnsi" w:eastAsiaTheme="minorEastAsia" w:hAnsiTheme="majorHAnsi"/>
          <w:bCs/>
          <w:sz w:val="22"/>
          <w:szCs w:val="22"/>
          <w:lang w:val="es-ES_tradnl"/>
        </w:rPr>
        <w:t>desarrollado en tres municipios (</w:t>
      </w:r>
      <w:proofErr w:type="spellStart"/>
      <w:r w:rsidR="00236AC9" w:rsidRPr="00DE786E">
        <w:rPr>
          <w:rFonts w:asciiTheme="majorHAnsi" w:eastAsiaTheme="minorEastAsia" w:hAnsiTheme="majorHAnsi"/>
          <w:sz w:val="22"/>
          <w:szCs w:val="22"/>
          <w:lang w:val="es-ES_tradnl"/>
        </w:rPr>
        <w:t>Jimani</w:t>
      </w:r>
      <w:proofErr w:type="spellEnd"/>
      <w:r w:rsidR="00236AC9" w:rsidRPr="00DE786E">
        <w:rPr>
          <w:rFonts w:asciiTheme="majorHAnsi" w:eastAsiaTheme="minorEastAsia" w:hAnsiTheme="majorHAnsi"/>
          <w:sz w:val="22"/>
          <w:szCs w:val="22"/>
          <w:lang w:val="es-ES_tradnl"/>
        </w:rPr>
        <w:t xml:space="preserve">́, Azua y la Barquita, Distrito Nacional) se encontró que después del terremoto de 2010 en Haití, las mujeres y adolescentes haitianas que transitan la frontera, aquellas que fueron desplazadas o que migraron forzosamente </w:t>
      </w:r>
      <w:proofErr w:type="spellStart"/>
      <w:r w:rsidR="00236AC9" w:rsidRPr="00DE786E">
        <w:rPr>
          <w:rFonts w:asciiTheme="majorHAnsi" w:eastAsiaTheme="minorEastAsia" w:hAnsiTheme="majorHAnsi"/>
          <w:sz w:val="22"/>
          <w:szCs w:val="22"/>
          <w:lang w:val="es-ES_tradnl"/>
        </w:rPr>
        <w:t>después</w:t>
      </w:r>
      <w:proofErr w:type="spellEnd"/>
      <w:r w:rsidR="00236AC9" w:rsidRPr="00DE786E">
        <w:rPr>
          <w:rFonts w:asciiTheme="majorHAnsi" w:eastAsiaTheme="minorEastAsia" w:hAnsiTheme="majorHAnsi"/>
          <w:sz w:val="22"/>
          <w:szCs w:val="22"/>
          <w:lang w:val="es-ES_tradnl"/>
        </w:rPr>
        <w:t xml:space="preserve"> del 2010 se exponen a diferentes tipos de violencia  por parte de  miembros de las fuerzas de control fronterizo</w:t>
      </w:r>
      <w:r w:rsidR="00236AC9" w:rsidRPr="00DE786E">
        <w:rPr>
          <w:rFonts w:asciiTheme="majorHAnsi" w:eastAsiaTheme="minorEastAsia" w:hAnsiTheme="majorHAnsi"/>
          <w:bCs/>
          <w:sz w:val="22"/>
          <w:szCs w:val="22"/>
          <w:lang w:val="es-ES_tradnl"/>
        </w:rPr>
        <w:t>.</w:t>
      </w:r>
      <w:r w:rsidR="00236AC9" w:rsidRPr="00DE786E">
        <w:rPr>
          <w:rStyle w:val="FootnoteReference"/>
          <w:rFonts w:asciiTheme="majorHAnsi" w:eastAsiaTheme="minorEastAsia" w:hAnsiTheme="majorHAnsi"/>
          <w:bCs/>
          <w:sz w:val="22"/>
          <w:szCs w:val="22"/>
          <w:lang w:val="es-ES_tradnl"/>
        </w:rPr>
        <w:footnoteReference w:id="57"/>
      </w:r>
      <w:r w:rsidR="00236AC9" w:rsidRPr="00DE786E">
        <w:rPr>
          <w:rFonts w:asciiTheme="majorHAnsi" w:eastAsiaTheme="minorEastAsia" w:hAnsiTheme="majorHAnsi"/>
          <w:bCs/>
          <w:sz w:val="22"/>
          <w:szCs w:val="22"/>
          <w:lang w:val="es-ES_tradnl"/>
        </w:rPr>
        <w:t xml:space="preserve"> </w:t>
      </w:r>
      <w:r w:rsidR="00E50504" w:rsidRPr="00DE786E">
        <w:rPr>
          <w:rFonts w:asciiTheme="majorHAnsi" w:eastAsiaTheme="minorEastAsia" w:hAnsiTheme="majorHAnsi"/>
          <w:bCs/>
          <w:sz w:val="22"/>
          <w:szCs w:val="22"/>
          <w:lang w:val="es-ES_tradnl"/>
        </w:rPr>
        <w:t xml:space="preserve">En </w:t>
      </w:r>
      <w:r w:rsidR="00234932" w:rsidRPr="00DE786E">
        <w:rPr>
          <w:rFonts w:asciiTheme="majorHAnsi" w:eastAsiaTheme="minorEastAsia" w:hAnsiTheme="majorHAnsi"/>
          <w:bCs/>
          <w:sz w:val="22"/>
          <w:szCs w:val="22"/>
          <w:lang w:val="es-ES_tradnl"/>
        </w:rPr>
        <w:t xml:space="preserve"> la </w:t>
      </w:r>
      <w:r w:rsidR="00E50504" w:rsidRPr="00DE786E">
        <w:rPr>
          <w:rFonts w:asciiTheme="majorHAnsi" w:eastAsiaTheme="minorEastAsia" w:hAnsiTheme="majorHAnsi"/>
          <w:bCs/>
          <w:sz w:val="22"/>
          <w:szCs w:val="22"/>
          <w:lang w:val="es-ES_tradnl"/>
        </w:rPr>
        <w:t>“</w:t>
      </w:r>
      <w:proofErr w:type="spellStart"/>
      <w:r w:rsidR="00234932" w:rsidRPr="00DE786E">
        <w:rPr>
          <w:rFonts w:asciiTheme="majorHAnsi" w:hAnsiTheme="majorHAnsi"/>
          <w:sz w:val="22"/>
          <w:szCs w:val="22"/>
          <w:lang w:val="es-ES_tradnl"/>
        </w:rPr>
        <w:t>Evalu</w:t>
      </w:r>
      <w:r w:rsidR="00234932" w:rsidRPr="00DE786E">
        <w:rPr>
          <w:rFonts w:asciiTheme="majorHAnsi" w:eastAsiaTheme="minorEastAsia" w:hAnsiTheme="majorHAnsi"/>
          <w:sz w:val="22"/>
          <w:szCs w:val="22"/>
          <w:lang w:val="es-ES_tradnl"/>
        </w:rPr>
        <w:t>ación</w:t>
      </w:r>
      <w:proofErr w:type="spellEnd"/>
      <w:r w:rsidR="00234932" w:rsidRPr="00DE786E">
        <w:rPr>
          <w:rFonts w:asciiTheme="majorHAnsi" w:eastAsiaTheme="minorEastAsia" w:hAnsiTheme="majorHAnsi"/>
          <w:sz w:val="22"/>
          <w:szCs w:val="22"/>
          <w:lang w:val="es-ES_tradnl"/>
        </w:rPr>
        <w:t xml:space="preserve"> </w:t>
      </w:r>
      <w:proofErr w:type="spellStart"/>
      <w:r w:rsidR="00234932" w:rsidRPr="00DE786E">
        <w:rPr>
          <w:rFonts w:asciiTheme="majorHAnsi" w:eastAsiaTheme="minorEastAsia" w:hAnsiTheme="majorHAnsi"/>
          <w:sz w:val="22"/>
          <w:szCs w:val="22"/>
          <w:lang w:val="es-ES_tradnl"/>
        </w:rPr>
        <w:t>rápida</w:t>
      </w:r>
      <w:proofErr w:type="spellEnd"/>
      <w:r w:rsidR="00234932" w:rsidRPr="00DE786E">
        <w:rPr>
          <w:rFonts w:asciiTheme="majorHAnsi" w:eastAsiaTheme="minorEastAsia" w:hAnsiTheme="majorHAnsi"/>
          <w:sz w:val="22"/>
          <w:szCs w:val="22"/>
          <w:lang w:val="es-ES_tradnl"/>
        </w:rPr>
        <w:t xml:space="preserve"> sobre salud sexual y reproductiva, violencia contra las mujeres y la </w:t>
      </w:r>
      <w:proofErr w:type="spellStart"/>
      <w:r w:rsidR="00234932" w:rsidRPr="00DE786E">
        <w:rPr>
          <w:rFonts w:asciiTheme="majorHAnsi" w:eastAsiaTheme="minorEastAsia" w:hAnsiTheme="majorHAnsi"/>
          <w:sz w:val="22"/>
          <w:szCs w:val="22"/>
          <w:lang w:val="es-ES_tradnl"/>
        </w:rPr>
        <w:t>situación</w:t>
      </w:r>
      <w:proofErr w:type="spellEnd"/>
      <w:r w:rsidR="00234932" w:rsidRPr="00DE786E">
        <w:rPr>
          <w:rFonts w:asciiTheme="majorHAnsi" w:eastAsiaTheme="minorEastAsia" w:hAnsiTheme="majorHAnsi"/>
          <w:sz w:val="22"/>
          <w:szCs w:val="22"/>
          <w:lang w:val="es-ES_tradnl"/>
        </w:rPr>
        <w:t xml:space="preserve"> de las personas vulnerables afectadas por la tormenta Noel en la </w:t>
      </w:r>
      <w:proofErr w:type="spellStart"/>
      <w:r w:rsidR="00234932" w:rsidRPr="00DE786E">
        <w:rPr>
          <w:rFonts w:asciiTheme="majorHAnsi" w:eastAsiaTheme="minorEastAsia" w:hAnsiTheme="majorHAnsi"/>
          <w:sz w:val="22"/>
          <w:szCs w:val="22"/>
          <w:lang w:val="es-ES_tradnl"/>
        </w:rPr>
        <w:t>República</w:t>
      </w:r>
      <w:proofErr w:type="spellEnd"/>
      <w:r w:rsidR="00234932" w:rsidRPr="00DE786E">
        <w:rPr>
          <w:rFonts w:asciiTheme="majorHAnsi" w:eastAsiaTheme="minorEastAsia" w:hAnsiTheme="majorHAnsi"/>
          <w:sz w:val="22"/>
          <w:szCs w:val="22"/>
          <w:lang w:val="es-ES_tradnl"/>
        </w:rPr>
        <w:t xml:space="preserve"> Dominicana”, </w:t>
      </w:r>
      <w:proofErr w:type="spellStart"/>
      <w:r w:rsidR="00234932" w:rsidRPr="00DE786E">
        <w:rPr>
          <w:rFonts w:asciiTheme="majorHAnsi" w:eastAsiaTheme="minorEastAsia" w:hAnsiTheme="majorHAnsi"/>
          <w:sz w:val="22"/>
          <w:szCs w:val="22"/>
          <w:lang w:val="es-ES_tradnl"/>
        </w:rPr>
        <w:t>según</w:t>
      </w:r>
      <w:proofErr w:type="spellEnd"/>
      <w:r w:rsidR="00234932" w:rsidRPr="00DE786E">
        <w:rPr>
          <w:rFonts w:asciiTheme="majorHAnsi" w:eastAsiaTheme="minorEastAsia" w:hAnsiTheme="majorHAnsi"/>
          <w:sz w:val="22"/>
          <w:szCs w:val="22"/>
          <w:lang w:val="es-ES_tradnl"/>
        </w:rPr>
        <w:t xml:space="preserve"> reporte de las y los entrevistados en Barahona y Azua, las mujeres, las </w:t>
      </w:r>
      <w:proofErr w:type="spellStart"/>
      <w:r w:rsidR="00234932" w:rsidRPr="00DE786E">
        <w:rPr>
          <w:rFonts w:asciiTheme="majorHAnsi" w:eastAsiaTheme="minorEastAsia" w:hAnsiTheme="majorHAnsi"/>
          <w:sz w:val="22"/>
          <w:szCs w:val="22"/>
          <w:lang w:val="es-ES_tradnl"/>
        </w:rPr>
        <w:t>niñas</w:t>
      </w:r>
      <w:proofErr w:type="spellEnd"/>
      <w:r w:rsidR="00234932" w:rsidRPr="00DE786E">
        <w:rPr>
          <w:rFonts w:asciiTheme="majorHAnsi" w:eastAsiaTheme="minorEastAsia" w:hAnsiTheme="majorHAnsi"/>
          <w:sz w:val="22"/>
          <w:szCs w:val="22"/>
          <w:lang w:val="es-ES_tradnl"/>
        </w:rPr>
        <w:t xml:space="preserve"> y los </w:t>
      </w:r>
      <w:proofErr w:type="spellStart"/>
      <w:r w:rsidR="00234932" w:rsidRPr="00DE786E">
        <w:rPr>
          <w:rFonts w:asciiTheme="majorHAnsi" w:eastAsiaTheme="minorEastAsia" w:hAnsiTheme="majorHAnsi"/>
          <w:sz w:val="22"/>
          <w:szCs w:val="22"/>
          <w:lang w:val="es-ES_tradnl"/>
        </w:rPr>
        <w:t>niños</w:t>
      </w:r>
      <w:proofErr w:type="spellEnd"/>
      <w:r w:rsidR="00234932" w:rsidRPr="00DE786E">
        <w:rPr>
          <w:rFonts w:asciiTheme="majorHAnsi" w:eastAsiaTheme="minorEastAsia" w:hAnsiTheme="majorHAnsi"/>
          <w:sz w:val="22"/>
          <w:szCs w:val="22"/>
          <w:lang w:val="es-ES_tradnl"/>
        </w:rPr>
        <w:t xml:space="preserve"> fueron </w:t>
      </w:r>
      <w:proofErr w:type="spellStart"/>
      <w:r w:rsidR="00234932" w:rsidRPr="00DE786E">
        <w:rPr>
          <w:rFonts w:asciiTheme="majorHAnsi" w:eastAsiaTheme="minorEastAsia" w:hAnsiTheme="majorHAnsi"/>
          <w:sz w:val="22"/>
          <w:szCs w:val="22"/>
          <w:lang w:val="es-ES_tradnl"/>
        </w:rPr>
        <w:t>víctimas</w:t>
      </w:r>
      <w:proofErr w:type="spellEnd"/>
      <w:r w:rsidR="00234932" w:rsidRPr="00DE786E">
        <w:rPr>
          <w:rFonts w:asciiTheme="majorHAnsi" w:eastAsiaTheme="minorEastAsia" w:hAnsiTheme="majorHAnsi"/>
          <w:sz w:val="22"/>
          <w:szCs w:val="22"/>
          <w:lang w:val="es-ES_tradnl"/>
        </w:rPr>
        <w:t xml:space="preserve"> de acoso y abuso sexual en los albergues</w:t>
      </w:r>
      <w:r w:rsidR="00E50504" w:rsidRPr="00DE786E">
        <w:rPr>
          <w:rFonts w:asciiTheme="majorHAnsi" w:eastAsiaTheme="minorEastAsia" w:hAnsiTheme="majorHAnsi"/>
          <w:bCs/>
          <w:sz w:val="22"/>
          <w:szCs w:val="22"/>
          <w:lang w:val="es-ES_tradnl"/>
        </w:rPr>
        <w:t>.</w:t>
      </w:r>
      <w:r w:rsidR="00E50504" w:rsidRPr="00DE786E">
        <w:rPr>
          <w:rStyle w:val="FootnoteReference"/>
          <w:rFonts w:asciiTheme="majorHAnsi" w:eastAsiaTheme="minorEastAsia" w:hAnsiTheme="majorHAnsi"/>
          <w:bCs/>
          <w:sz w:val="22"/>
          <w:szCs w:val="22"/>
          <w:lang w:val="es-ES_tradnl"/>
        </w:rPr>
        <w:footnoteReference w:id="58"/>
      </w:r>
    </w:p>
    <w:p w14:paraId="63789805" w14:textId="77777777" w:rsidR="00FB256E" w:rsidRPr="00DE786E" w:rsidRDefault="00FB256E" w:rsidP="00081CBF">
      <w:pPr>
        <w:pStyle w:val="NormalWeb"/>
        <w:ind w:right="360"/>
        <w:jc w:val="both"/>
        <w:rPr>
          <w:rFonts w:asciiTheme="majorHAnsi" w:hAnsiTheme="majorHAnsi" w:cs="Georgia"/>
          <w:b/>
          <w:sz w:val="28"/>
          <w:szCs w:val="28"/>
          <w:lang w:val="es-ES_tradnl"/>
        </w:rPr>
      </w:pPr>
    </w:p>
    <w:p w14:paraId="47A4077F" w14:textId="77777777" w:rsidR="000B4527" w:rsidRPr="00DE786E" w:rsidRDefault="000B4527" w:rsidP="00081CBF">
      <w:pPr>
        <w:pStyle w:val="NormalWeb"/>
        <w:ind w:right="360"/>
        <w:jc w:val="both"/>
        <w:rPr>
          <w:rFonts w:asciiTheme="majorHAnsi" w:hAnsiTheme="majorHAnsi" w:cs="Georgia"/>
          <w:b/>
          <w:sz w:val="28"/>
          <w:szCs w:val="28"/>
          <w:lang w:val="es-ES_tradnl"/>
        </w:rPr>
      </w:pPr>
    </w:p>
    <w:p w14:paraId="7AC07B5C" w14:textId="77777777" w:rsidR="000B4527" w:rsidRPr="00DE786E" w:rsidRDefault="000B4527" w:rsidP="00081CBF">
      <w:pPr>
        <w:pStyle w:val="NormalWeb"/>
        <w:ind w:right="360"/>
        <w:jc w:val="both"/>
        <w:rPr>
          <w:rFonts w:asciiTheme="majorHAnsi" w:hAnsiTheme="majorHAnsi" w:cs="Georgia"/>
          <w:b/>
          <w:sz w:val="28"/>
          <w:szCs w:val="28"/>
          <w:lang w:val="es-ES_tradnl"/>
        </w:rPr>
      </w:pPr>
    </w:p>
    <w:p w14:paraId="3F470D6D" w14:textId="162A809D" w:rsidR="00236AC9" w:rsidRPr="00DE786E" w:rsidRDefault="00633504" w:rsidP="00081CBF">
      <w:pPr>
        <w:pStyle w:val="NormalWeb"/>
        <w:ind w:right="360"/>
        <w:jc w:val="both"/>
        <w:rPr>
          <w:rFonts w:asciiTheme="majorHAnsi" w:hAnsiTheme="majorHAnsi" w:cs="Georgia"/>
          <w:sz w:val="28"/>
          <w:szCs w:val="28"/>
          <w:lang w:val="es-ES_tradnl"/>
        </w:rPr>
      </w:pPr>
      <w:r w:rsidRPr="00DE786E">
        <w:rPr>
          <w:rFonts w:asciiTheme="majorHAnsi" w:hAnsiTheme="majorHAnsi" w:cs="Georgia"/>
          <w:b/>
          <w:sz w:val="28"/>
          <w:szCs w:val="28"/>
          <w:lang w:val="es-ES_tradnl"/>
        </w:rPr>
        <w:t>4</w:t>
      </w:r>
      <w:r w:rsidR="00236AC9" w:rsidRPr="00DE786E">
        <w:rPr>
          <w:rFonts w:asciiTheme="majorHAnsi" w:hAnsiTheme="majorHAnsi" w:cs="Georgia"/>
          <w:b/>
          <w:sz w:val="28"/>
          <w:szCs w:val="28"/>
          <w:lang w:val="es-ES_tradnl"/>
        </w:rPr>
        <w:t xml:space="preserve">. </w:t>
      </w:r>
      <w:r w:rsidR="00236AC9" w:rsidRPr="00DE786E">
        <w:rPr>
          <w:rFonts w:asciiTheme="majorHAnsi" w:hAnsiTheme="majorHAnsi" w:cs="Georgia"/>
          <w:sz w:val="28"/>
          <w:szCs w:val="28"/>
          <w:lang w:val="es-ES_tradnl"/>
        </w:rPr>
        <w:t xml:space="preserve"> </w:t>
      </w:r>
      <w:r w:rsidR="00236AC9" w:rsidRPr="00DE786E">
        <w:rPr>
          <w:rFonts w:asciiTheme="majorHAnsi" w:hAnsiTheme="majorHAnsi" w:cs="Georgia"/>
          <w:b/>
          <w:sz w:val="28"/>
          <w:szCs w:val="28"/>
          <w:lang w:val="es-ES_tradnl"/>
        </w:rPr>
        <w:t xml:space="preserve">Legislación y otras políticas </w:t>
      </w:r>
    </w:p>
    <w:p w14:paraId="577BD87B" w14:textId="7D57E4B0" w:rsidR="001A0034" w:rsidRPr="00DE786E" w:rsidRDefault="000B4527" w:rsidP="00081CBF">
      <w:pPr>
        <w:spacing w:before="174"/>
        <w:jc w:val="both"/>
        <w:rPr>
          <w:rFonts w:asciiTheme="majorHAnsi" w:hAnsiTheme="majorHAnsi"/>
          <w:bCs/>
          <w:sz w:val="22"/>
          <w:szCs w:val="22"/>
          <w:lang w:val="es-ES_tradnl"/>
        </w:rPr>
      </w:pPr>
      <w:r w:rsidRPr="00DE786E">
        <w:rPr>
          <w:rFonts w:asciiTheme="majorHAnsi" w:hAnsiTheme="majorHAnsi"/>
          <w:bCs/>
          <w:noProof/>
          <w:sz w:val="22"/>
          <w:szCs w:val="22"/>
          <w:lang w:val="es-ES" w:eastAsia="ja-JP"/>
        </w:rPr>
        <mc:AlternateContent>
          <mc:Choice Requires="wps">
            <w:drawing>
              <wp:anchor distT="0" distB="0" distL="114300" distR="114300" simplePos="0" relativeHeight="251659264" behindDoc="0" locked="0" layoutInCell="1" allowOverlap="1" wp14:anchorId="5E2C4BC9" wp14:editId="50AA5994">
                <wp:simplePos x="0" y="0"/>
                <wp:positionH relativeFrom="column">
                  <wp:posOffset>3086100</wp:posOffset>
                </wp:positionH>
                <wp:positionV relativeFrom="paragraph">
                  <wp:posOffset>125730</wp:posOffset>
                </wp:positionV>
                <wp:extent cx="2971800" cy="5654675"/>
                <wp:effectExtent l="0" t="0" r="25400" b="34925"/>
                <wp:wrapSquare wrapText="bothSides"/>
                <wp:docPr id="16" name="Text Box 16"/>
                <wp:cNvGraphicFramePr/>
                <a:graphic xmlns:a="http://schemas.openxmlformats.org/drawingml/2006/main">
                  <a:graphicData uri="http://schemas.microsoft.com/office/word/2010/wordprocessingShape">
                    <wps:wsp>
                      <wps:cNvSpPr txBox="1"/>
                      <wps:spPr>
                        <a:xfrm>
                          <a:off x="0" y="0"/>
                          <a:ext cx="2971800" cy="5654675"/>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1">
                          <a:schemeClr val="lt1"/>
                        </a:fillRef>
                        <a:effectRef idx="0">
                          <a:schemeClr val="accent1"/>
                        </a:effectRef>
                        <a:fontRef idx="minor">
                          <a:schemeClr val="dk1"/>
                        </a:fontRef>
                      </wps:style>
                      <wps:txbx>
                        <w:txbxContent>
                          <w:p w14:paraId="0E017D07" w14:textId="77777777" w:rsidR="00041135" w:rsidRPr="005F2C64" w:rsidRDefault="00041135" w:rsidP="003C5FDE">
                            <w:pPr>
                              <w:jc w:val="center"/>
                              <w:rPr>
                                <w:rFonts w:asciiTheme="majorHAnsi" w:hAnsiTheme="majorHAnsi"/>
                                <w:b/>
                                <w:sz w:val="18"/>
                                <w:szCs w:val="18"/>
                                <w:lang w:val="es-ES"/>
                              </w:rPr>
                            </w:pPr>
                            <w:r w:rsidRPr="005F2C64">
                              <w:rPr>
                                <w:rFonts w:asciiTheme="majorHAnsi" w:hAnsiTheme="majorHAnsi"/>
                                <w:b/>
                                <w:sz w:val="18"/>
                                <w:szCs w:val="18"/>
                                <w:lang w:val="es-ES"/>
                              </w:rPr>
                              <w:t>Definiciones clave</w:t>
                            </w:r>
                          </w:p>
                          <w:p w14:paraId="6A26402B" w14:textId="77777777" w:rsidR="00041135" w:rsidRPr="005F2C64" w:rsidRDefault="00041135" w:rsidP="003C5FDE">
                            <w:pPr>
                              <w:widowControl w:val="0"/>
                              <w:autoSpaceDE w:val="0"/>
                              <w:autoSpaceDN w:val="0"/>
                              <w:adjustRightInd w:val="0"/>
                              <w:spacing w:after="100"/>
                              <w:ind w:left="100" w:right="100" w:hanging="100"/>
                              <w:rPr>
                                <w:rFonts w:asciiTheme="majorHAnsi" w:eastAsiaTheme="minorEastAsia" w:hAnsiTheme="majorHAnsi" w:cs="Times"/>
                                <w:sz w:val="18"/>
                                <w:szCs w:val="18"/>
                                <w:lang w:val="es-ES"/>
                              </w:rPr>
                            </w:pPr>
                            <w:r w:rsidRPr="005F2C64">
                              <w:rPr>
                                <w:rFonts w:asciiTheme="majorHAnsi" w:eastAsiaTheme="minorEastAsia" w:hAnsiTheme="majorHAnsi" w:cs="Tahoma"/>
                                <w:b/>
                                <w:sz w:val="18"/>
                                <w:szCs w:val="18"/>
                                <w:lang w:val="es-ES"/>
                              </w:rPr>
                              <w:t>Violencia contra la mujer (Convención Belem Do Pará</w:t>
                            </w:r>
                            <w:r w:rsidRPr="005F2C64">
                              <w:rPr>
                                <w:rFonts w:asciiTheme="majorHAnsi" w:eastAsiaTheme="minorEastAsia" w:hAnsiTheme="majorHAnsi" w:cs="Tahoma"/>
                                <w:sz w:val="18"/>
                                <w:szCs w:val="18"/>
                                <w:lang w:val="es-ES"/>
                              </w:rPr>
                              <w:t>): “Cualquier acción o conducta, basada en su género, que cause muerte, daño o sufrimiento físico, sexual o psicológico a la mujer, tanto en el ámbito público como en el privado.”.  Se entenderá que violencia contra la mujer incluye la violencia física, sexual y psicológica:</w:t>
                            </w:r>
                          </w:p>
                          <w:p w14:paraId="5878AE86" w14:textId="77777777" w:rsidR="00041135" w:rsidRPr="005F2C64" w:rsidRDefault="00041135" w:rsidP="003C5FDE">
                            <w:pPr>
                              <w:widowControl w:val="0"/>
                              <w:autoSpaceDE w:val="0"/>
                              <w:autoSpaceDN w:val="0"/>
                              <w:adjustRightInd w:val="0"/>
                              <w:spacing w:after="100"/>
                              <w:ind w:left="100" w:right="100" w:hanging="100"/>
                              <w:rPr>
                                <w:rFonts w:asciiTheme="majorHAnsi" w:eastAsiaTheme="minorEastAsia" w:hAnsiTheme="majorHAnsi" w:cs="Times"/>
                                <w:sz w:val="18"/>
                                <w:szCs w:val="18"/>
                                <w:lang w:val="es-ES"/>
                              </w:rPr>
                            </w:pPr>
                            <w:r w:rsidRPr="005F2C64">
                              <w:rPr>
                                <w:rFonts w:asciiTheme="majorHAnsi" w:eastAsiaTheme="minorEastAsia" w:hAnsiTheme="majorHAnsi" w:cs="Tahoma"/>
                                <w:sz w:val="18"/>
                                <w:szCs w:val="18"/>
                                <w:lang w:val="es-ES"/>
                              </w:rPr>
                              <w:t> a. que tenga lugar dentro de la familia o unidad doméstica o en cualquier otra relación interpersonal, ya sea que el agresor comparta o haya compartido el mismo domicilio que la mujer, y que comprende, entre otros, violación, maltrato y abuso sexual;</w:t>
                            </w:r>
                          </w:p>
                          <w:p w14:paraId="28CC4304" w14:textId="77777777" w:rsidR="00041135" w:rsidRPr="005F2C64" w:rsidRDefault="00041135" w:rsidP="003C5FDE">
                            <w:pPr>
                              <w:widowControl w:val="0"/>
                              <w:autoSpaceDE w:val="0"/>
                              <w:autoSpaceDN w:val="0"/>
                              <w:adjustRightInd w:val="0"/>
                              <w:spacing w:after="100"/>
                              <w:ind w:left="100" w:right="100" w:hanging="100"/>
                              <w:rPr>
                                <w:rFonts w:asciiTheme="majorHAnsi" w:eastAsiaTheme="minorEastAsia" w:hAnsiTheme="majorHAnsi" w:cs="Times"/>
                                <w:sz w:val="18"/>
                                <w:szCs w:val="18"/>
                                <w:lang w:val="es-ES"/>
                              </w:rPr>
                            </w:pPr>
                            <w:r w:rsidRPr="005F2C64">
                              <w:rPr>
                                <w:rFonts w:asciiTheme="majorHAnsi" w:eastAsiaTheme="minorEastAsia" w:hAnsiTheme="majorHAnsi" w:cs="Tahoma"/>
                                <w:sz w:val="18"/>
                                <w:szCs w:val="18"/>
                                <w:lang w:val="es-ES"/>
                              </w:rPr>
                              <w:t> b. que tenga lugar en la comunidad y sea perpetrada por cualquier persona y que comprende, entre otros, violación, abuso sexual, tortura, trata de personas, prostitución forzada, secuestro y acoso sexual en el lugar de trabajo, así como en instituciones educativas, establecimientos de salud o cualquier otro lugar, y</w:t>
                            </w:r>
                          </w:p>
                          <w:p w14:paraId="3F33BF5A" w14:textId="0B4C8296" w:rsidR="00041135" w:rsidRPr="005F2C64" w:rsidRDefault="00041135" w:rsidP="003C5FDE">
                            <w:pPr>
                              <w:rPr>
                                <w:rFonts w:asciiTheme="majorHAnsi" w:eastAsiaTheme="minorEastAsia" w:hAnsiTheme="majorHAnsi" w:cs="Tahoma"/>
                                <w:sz w:val="18"/>
                                <w:szCs w:val="18"/>
                                <w:lang w:val="es-ES"/>
                              </w:rPr>
                            </w:pPr>
                            <w:r w:rsidRPr="005F2C64">
                              <w:rPr>
                                <w:rFonts w:asciiTheme="majorHAnsi" w:eastAsiaTheme="minorEastAsia" w:hAnsiTheme="majorHAnsi" w:cs="Tahoma"/>
                                <w:sz w:val="18"/>
                                <w:szCs w:val="18"/>
                                <w:lang w:val="es-ES"/>
                              </w:rPr>
                              <w:t> c. que sea perpetrada o tolerada por el Estado o sus agentes, donde quiera que ocurra. (OEA, 1994)</w:t>
                            </w:r>
                          </w:p>
                          <w:p w14:paraId="3F40C3CD" w14:textId="77777777" w:rsidR="00041135" w:rsidRPr="005F2C64" w:rsidRDefault="00041135" w:rsidP="003C5FDE">
                            <w:pPr>
                              <w:rPr>
                                <w:rFonts w:asciiTheme="majorHAnsi" w:eastAsiaTheme="minorEastAsia" w:hAnsiTheme="majorHAnsi" w:cs="Tahoma"/>
                                <w:b/>
                                <w:sz w:val="18"/>
                                <w:szCs w:val="18"/>
                                <w:lang w:val="es-ES"/>
                              </w:rPr>
                            </w:pPr>
                          </w:p>
                          <w:p w14:paraId="32A45CBA" w14:textId="4B663FAE" w:rsidR="00041135" w:rsidRPr="005F2C64" w:rsidRDefault="00041135" w:rsidP="003C5FDE">
                            <w:pPr>
                              <w:rPr>
                                <w:rFonts w:asciiTheme="majorHAnsi" w:eastAsiaTheme="minorEastAsia" w:hAnsiTheme="majorHAnsi" w:cs="Tahoma"/>
                                <w:b/>
                                <w:sz w:val="18"/>
                                <w:szCs w:val="18"/>
                                <w:lang w:val="es-ES"/>
                              </w:rPr>
                            </w:pPr>
                            <w:r w:rsidRPr="005F2C64">
                              <w:rPr>
                                <w:rFonts w:asciiTheme="majorHAnsi" w:eastAsiaTheme="minorEastAsia" w:hAnsiTheme="majorHAnsi" w:cs="Tahoma"/>
                                <w:b/>
                                <w:sz w:val="18"/>
                                <w:szCs w:val="18"/>
                                <w:lang w:val="es-ES"/>
                              </w:rPr>
                              <w:t xml:space="preserve">Violencia basada en género. </w:t>
                            </w:r>
                            <w:r w:rsidRPr="005F2C64">
                              <w:rPr>
                                <w:rFonts w:asciiTheme="majorHAnsi" w:eastAsiaTheme="minorEastAsia" w:hAnsiTheme="majorHAnsi" w:cs="Arial"/>
                                <w:sz w:val="18"/>
                                <w:szCs w:val="18"/>
                                <w:lang w:val="es-ES"/>
                              </w:rPr>
                              <w:t xml:space="preserve"> Pone de relieve cómo la dimensión de género está presente en la violencia, es decir, la relación entre el estado de subordinación femenina en la sociedad y su creciente vulnerabilidad respecto a la violencia.  Tanto hombres como niños también pueden ser víctimas de la violencia basada en el género, especialmente de la violencia sexual. (ONU Mujeres)</w:t>
                            </w:r>
                          </w:p>
                          <w:p w14:paraId="66860976" w14:textId="77777777" w:rsidR="00041135" w:rsidRPr="005F2C64" w:rsidRDefault="00041135" w:rsidP="003C5FDE">
                            <w:pPr>
                              <w:rPr>
                                <w:rFonts w:asciiTheme="majorHAnsi" w:eastAsiaTheme="minorEastAsia" w:hAnsiTheme="majorHAnsi" w:cs="Tahoma"/>
                                <w:b/>
                                <w:sz w:val="18"/>
                                <w:szCs w:val="18"/>
                                <w:lang w:val="es-ES"/>
                              </w:rPr>
                            </w:pPr>
                          </w:p>
                          <w:p w14:paraId="3F25CF0E" w14:textId="77777777" w:rsidR="00041135" w:rsidRPr="00774E63" w:rsidRDefault="00041135" w:rsidP="003C5FDE">
                            <w:pPr>
                              <w:rPr>
                                <w:rFonts w:asciiTheme="majorHAnsi" w:eastAsiaTheme="minorEastAsia" w:hAnsiTheme="majorHAnsi" w:cs="Tahoma"/>
                                <w:sz w:val="18"/>
                                <w:szCs w:val="18"/>
                              </w:rPr>
                            </w:pPr>
                            <w:r w:rsidRPr="005F2C64">
                              <w:rPr>
                                <w:rFonts w:asciiTheme="majorHAnsi" w:eastAsiaTheme="minorEastAsia" w:hAnsiTheme="majorHAnsi" w:cs="Tahoma"/>
                                <w:b/>
                                <w:sz w:val="18"/>
                                <w:szCs w:val="18"/>
                                <w:lang w:val="es-ES"/>
                              </w:rPr>
                              <w:t>Violencia intrafamiliar</w:t>
                            </w:r>
                            <w:r w:rsidRPr="005F2C64">
                              <w:rPr>
                                <w:rFonts w:asciiTheme="majorHAnsi" w:eastAsiaTheme="minorEastAsia" w:hAnsiTheme="majorHAnsi" w:cs="Tahoma"/>
                                <w:sz w:val="18"/>
                                <w:szCs w:val="18"/>
                                <w:lang w:val="es-ES"/>
                              </w:rPr>
                              <w:t xml:space="preserve">. </w:t>
                            </w:r>
                            <w:r w:rsidRPr="005F2C64">
                              <w:rPr>
                                <w:rFonts w:asciiTheme="majorHAnsi" w:eastAsiaTheme="minorEastAsia" w:hAnsiTheme="majorHAnsi" w:cs="Tahoma"/>
                                <w:bCs/>
                                <w:sz w:val="18"/>
                                <w:szCs w:val="18"/>
                                <w:lang w:val="es-ES"/>
                              </w:rPr>
                              <w:t xml:space="preserve">Acto de violencia, que tenga lugar en el espacio doméstico o que esté mediada por una relación familiar y que tenga o pueda tener como resultado un daño o sufrimiento físico, sexual o psicológico, incluyendo las amenazas de tales actos, la coacción o la privación arbitraria de la libertad. </w:t>
                            </w:r>
                            <w:r w:rsidRPr="00B4051D">
                              <w:rPr>
                                <w:rFonts w:asciiTheme="majorHAnsi" w:eastAsiaTheme="minorEastAsia" w:hAnsiTheme="majorHAnsi" w:cs="Tahoma"/>
                                <w:bCs/>
                                <w:sz w:val="18"/>
                                <w:szCs w:val="18"/>
                                <w:lang w:val="en-IE"/>
                              </w:rPr>
                              <w:t>(UNICEF)</w:t>
                            </w:r>
                          </w:p>
                          <w:p w14:paraId="2885281A" w14:textId="77777777" w:rsidR="00041135" w:rsidRPr="00B4051D" w:rsidRDefault="00041135" w:rsidP="003C5FDE">
                            <w:pPr>
                              <w:rPr>
                                <w:rFonts w:asciiTheme="majorHAnsi" w:hAnsi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6" o:spid="_x0000_s1026" type="#_x0000_t202" style="position:absolute;left:0;text-align:left;margin-left:243pt;margin-top:9.9pt;width:234pt;height:44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" fillcolor="white [3201]" strokecolor="#4f81bd [3204]" strokeweight="2pt">
                <v:textbox>
                  <w:txbxContent>
                    <w:p w14:paraId="0E017D07" w14:textId="77777777" w:rsidR="00041135" w:rsidRPr="00B4051D" w:rsidRDefault="00041135" w:rsidP="003C5FDE">
                      <w:pPr>
                        <w:jc w:val="center"/>
                        <w:rPr>
                          <w:rFonts w:asciiTheme="majorHAnsi" w:hAnsiTheme="majorHAnsi"/>
                          <w:b/>
                          <w:sz w:val="18"/>
                          <w:szCs w:val="18"/>
                        </w:rPr>
                      </w:pPr>
                      <w:proofErr w:type="spellStart"/>
                      <w:r w:rsidRPr="00B4051D">
                        <w:rPr>
                          <w:rFonts w:asciiTheme="majorHAnsi" w:hAnsiTheme="majorHAnsi"/>
                          <w:b/>
                          <w:sz w:val="18"/>
                          <w:szCs w:val="18"/>
                        </w:rPr>
                        <w:t>Definiciones</w:t>
                      </w:r>
                      <w:proofErr w:type="spellEnd"/>
                      <w:r w:rsidRPr="00B4051D">
                        <w:rPr>
                          <w:rFonts w:asciiTheme="majorHAnsi" w:hAnsiTheme="majorHAnsi"/>
                          <w:b/>
                          <w:sz w:val="18"/>
                          <w:szCs w:val="18"/>
                        </w:rPr>
                        <w:t xml:space="preserve"> clave</w:t>
                      </w:r>
                    </w:p>
                    <w:p w14:paraId="6A26402B" w14:textId="77777777" w:rsidR="00041135" w:rsidRPr="00B4051D" w:rsidRDefault="00041135" w:rsidP="003C5FDE">
                      <w:pPr>
                        <w:widowControl w:val="0"/>
                        <w:autoSpaceDE w:val="0"/>
                        <w:autoSpaceDN w:val="0"/>
                        <w:adjustRightInd w:val="0"/>
                        <w:spacing w:after="100"/>
                        <w:ind w:left="100" w:right="100" w:hanging="100"/>
                        <w:rPr>
                          <w:rFonts w:asciiTheme="majorHAnsi" w:eastAsiaTheme="minorEastAsia" w:hAnsiTheme="majorHAnsi" w:cs="Times"/>
                          <w:sz w:val="18"/>
                          <w:szCs w:val="18"/>
                        </w:rPr>
                      </w:pPr>
                      <w:proofErr w:type="spellStart"/>
                      <w:r w:rsidRPr="00B4051D">
                        <w:rPr>
                          <w:rFonts w:asciiTheme="majorHAnsi" w:eastAsiaTheme="minorEastAsia" w:hAnsiTheme="majorHAnsi" w:cs="Tahoma"/>
                          <w:b/>
                          <w:sz w:val="18"/>
                          <w:szCs w:val="18"/>
                        </w:rPr>
                        <w:t>Violencia</w:t>
                      </w:r>
                      <w:proofErr w:type="spellEnd"/>
                      <w:r w:rsidRPr="00B4051D">
                        <w:rPr>
                          <w:rFonts w:asciiTheme="majorHAnsi" w:eastAsiaTheme="minorEastAsia" w:hAnsiTheme="majorHAnsi" w:cs="Tahoma"/>
                          <w:b/>
                          <w:sz w:val="18"/>
                          <w:szCs w:val="18"/>
                        </w:rPr>
                        <w:t xml:space="preserve"> contra la </w:t>
                      </w:r>
                      <w:proofErr w:type="spellStart"/>
                      <w:r w:rsidRPr="00B4051D">
                        <w:rPr>
                          <w:rFonts w:asciiTheme="majorHAnsi" w:eastAsiaTheme="minorEastAsia" w:hAnsiTheme="majorHAnsi" w:cs="Tahoma"/>
                          <w:b/>
                          <w:sz w:val="18"/>
                          <w:szCs w:val="18"/>
                        </w:rPr>
                        <w:t>mujer</w:t>
                      </w:r>
                      <w:proofErr w:type="spellEnd"/>
                      <w:r w:rsidRPr="00B4051D">
                        <w:rPr>
                          <w:rFonts w:asciiTheme="majorHAnsi" w:eastAsiaTheme="minorEastAsia" w:hAnsiTheme="majorHAnsi" w:cs="Tahoma"/>
                          <w:b/>
                          <w:sz w:val="18"/>
                          <w:szCs w:val="18"/>
                        </w:rPr>
                        <w:t xml:space="preserve"> (</w:t>
                      </w:r>
                      <w:proofErr w:type="spellStart"/>
                      <w:r w:rsidRPr="00B4051D">
                        <w:rPr>
                          <w:rFonts w:asciiTheme="majorHAnsi" w:eastAsiaTheme="minorEastAsia" w:hAnsiTheme="majorHAnsi" w:cs="Tahoma"/>
                          <w:b/>
                          <w:sz w:val="18"/>
                          <w:szCs w:val="18"/>
                        </w:rPr>
                        <w:t>Convención</w:t>
                      </w:r>
                      <w:proofErr w:type="spellEnd"/>
                      <w:r w:rsidRPr="00B4051D">
                        <w:rPr>
                          <w:rFonts w:asciiTheme="majorHAnsi" w:eastAsiaTheme="minorEastAsia" w:hAnsiTheme="majorHAnsi" w:cs="Tahoma"/>
                          <w:b/>
                          <w:sz w:val="18"/>
                          <w:szCs w:val="18"/>
                        </w:rPr>
                        <w:t xml:space="preserve"> Belem Do </w:t>
                      </w:r>
                      <w:proofErr w:type="spellStart"/>
                      <w:r w:rsidRPr="00B4051D">
                        <w:rPr>
                          <w:rFonts w:asciiTheme="majorHAnsi" w:eastAsiaTheme="minorEastAsia" w:hAnsiTheme="majorHAnsi" w:cs="Tahoma"/>
                          <w:b/>
                          <w:sz w:val="18"/>
                          <w:szCs w:val="18"/>
                        </w:rPr>
                        <w:t>Pará</w:t>
                      </w:r>
                      <w:proofErr w:type="spellEnd"/>
                      <w:r w:rsidRPr="00774E63">
                        <w:rPr>
                          <w:rFonts w:asciiTheme="majorHAnsi" w:eastAsiaTheme="minorEastAsia" w:hAnsiTheme="majorHAnsi" w:cs="Tahoma"/>
                          <w:sz w:val="18"/>
                          <w:szCs w:val="18"/>
                        </w:rPr>
                        <w:t>): “</w:t>
                      </w:r>
                      <w:proofErr w:type="spellStart"/>
                      <w:r w:rsidRPr="00774E63">
                        <w:rPr>
                          <w:rFonts w:asciiTheme="majorHAnsi" w:eastAsiaTheme="minorEastAsia" w:hAnsiTheme="majorHAnsi" w:cs="Tahoma"/>
                          <w:sz w:val="18"/>
                          <w:szCs w:val="18"/>
                        </w:rPr>
                        <w:t>C</w:t>
                      </w:r>
                      <w:r w:rsidRPr="00B4051D">
                        <w:rPr>
                          <w:rFonts w:asciiTheme="majorHAnsi" w:eastAsiaTheme="minorEastAsia" w:hAnsiTheme="majorHAnsi" w:cs="Tahoma"/>
                          <w:sz w:val="18"/>
                          <w:szCs w:val="18"/>
                        </w:rPr>
                        <w:t>ualquier</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acción</w:t>
                      </w:r>
                      <w:proofErr w:type="spellEnd"/>
                      <w:r w:rsidRPr="00B4051D">
                        <w:rPr>
                          <w:rFonts w:asciiTheme="majorHAnsi" w:eastAsiaTheme="minorEastAsia" w:hAnsiTheme="majorHAnsi" w:cs="Tahoma"/>
                          <w:sz w:val="18"/>
                          <w:szCs w:val="18"/>
                        </w:rPr>
                        <w:t xml:space="preserve"> o </w:t>
                      </w:r>
                      <w:proofErr w:type="spellStart"/>
                      <w:r w:rsidRPr="00B4051D">
                        <w:rPr>
                          <w:rFonts w:asciiTheme="majorHAnsi" w:eastAsiaTheme="minorEastAsia" w:hAnsiTheme="majorHAnsi" w:cs="Tahoma"/>
                          <w:sz w:val="18"/>
                          <w:szCs w:val="18"/>
                        </w:rPr>
                        <w:t>conducta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basada</w:t>
                      </w:r>
                      <w:proofErr w:type="spellEnd"/>
                      <w:r w:rsidRPr="00B4051D">
                        <w:rPr>
                          <w:rFonts w:asciiTheme="majorHAnsi" w:eastAsiaTheme="minorEastAsia" w:hAnsiTheme="majorHAnsi" w:cs="Tahoma"/>
                          <w:sz w:val="18"/>
                          <w:szCs w:val="18"/>
                        </w:rPr>
                        <w:t xml:space="preserve"> en </w:t>
                      </w:r>
                      <w:proofErr w:type="spellStart"/>
                      <w:r w:rsidRPr="00B4051D">
                        <w:rPr>
                          <w:rFonts w:asciiTheme="majorHAnsi" w:eastAsiaTheme="minorEastAsia" w:hAnsiTheme="majorHAnsi" w:cs="Tahoma"/>
                          <w:sz w:val="18"/>
                          <w:szCs w:val="18"/>
                        </w:rPr>
                        <w:t>su</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género</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que</w:t>
                      </w:r>
                      <w:proofErr w:type="spellEnd"/>
                      <w:r w:rsidRPr="00B4051D">
                        <w:rPr>
                          <w:rFonts w:asciiTheme="majorHAnsi" w:eastAsiaTheme="minorEastAsia" w:hAnsiTheme="majorHAnsi" w:cs="Tahoma"/>
                          <w:sz w:val="18"/>
                          <w:szCs w:val="18"/>
                        </w:rPr>
                        <w:t xml:space="preserve"> cause </w:t>
                      </w:r>
                      <w:proofErr w:type="spellStart"/>
                      <w:r w:rsidRPr="00B4051D">
                        <w:rPr>
                          <w:rFonts w:asciiTheme="majorHAnsi" w:eastAsiaTheme="minorEastAsia" w:hAnsiTheme="majorHAnsi" w:cs="Tahoma"/>
                          <w:sz w:val="18"/>
                          <w:szCs w:val="18"/>
                        </w:rPr>
                        <w:t>muerte</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daño</w:t>
                      </w:r>
                      <w:proofErr w:type="spellEnd"/>
                      <w:r w:rsidRPr="00B4051D">
                        <w:rPr>
                          <w:rFonts w:asciiTheme="majorHAnsi" w:eastAsiaTheme="minorEastAsia" w:hAnsiTheme="majorHAnsi" w:cs="Tahoma"/>
                          <w:sz w:val="18"/>
                          <w:szCs w:val="18"/>
                        </w:rPr>
                        <w:t xml:space="preserve"> o </w:t>
                      </w:r>
                      <w:proofErr w:type="spellStart"/>
                      <w:r w:rsidRPr="00B4051D">
                        <w:rPr>
                          <w:rFonts w:asciiTheme="majorHAnsi" w:eastAsiaTheme="minorEastAsia" w:hAnsiTheme="majorHAnsi" w:cs="Tahoma"/>
                          <w:sz w:val="18"/>
                          <w:szCs w:val="18"/>
                        </w:rPr>
                        <w:t>sufrimiento</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físico</w:t>
                      </w:r>
                      <w:proofErr w:type="spellEnd"/>
                      <w:r w:rsidRPr="00B4051D">
                        <w:rPr>
                          <w:rFonts w:asciiTheme="majorHAnsi" w:eastAsiaTheme="minorEastAsia" w:hAnsiTheme="majorHAnsi" w:cs="Tahoma"/>
                          <w:sz w:val="18"/>
                          <w:szCs w:val="18"/>
                        </w:rPr>
                        <w:t xml:space="preserve">, sexual o </w:t>
                      </w:r>
                      <w:proofErr w:type="spellStart"/>
                      <w:r w:rsidRPr="00B4051D">
                        <w:rPr>
                          <w:rFonts w:asciiTheme="majorHAnsi" w:eastAsiaTheme="minorEastAsia" w:hAnsiTheme="majorHAnsi" w:cs="Tahoma"/>
                          <w:sz w:val="18"/>
                          <w:szCs w:val="18"/>
                        </w:rPr>
                        <w:t>psicológico</w:t>
                      </w:r>
                      <w:proofErr w:type="spellEnd"/>
                      <w:r w:rsidRPr="00B4051D">
                        <w:rPr>
                          <w:rFonts w:asciiTheme="majorHAnsi" w:eastAsiaTheme="minorEastAsia" w:hAnsiTheme="majorHAnsi" w:cs="Tahoma"/>
                          <w:sz w:val="18"/>
                          <w:szCs w:val="18"/>
                        </w:rPr>
                        <w:t xml:space="preserve"> a la </w:t>
                      </w:r>
                      <w:proofErr w:type="spellStart"/>
                      <w:r w:rsidRPr="00B4051D">
                        <w:rPr>
                          <w:rFonts w:asciiTheme="majorHAnsi" w:eastAsiaTheme="minorEastAsia" w:hAnsiTheme="majorHAnsi" w:cs="Tahoma"/>
                          <w:sz w:val="18"/>
                          <w:szCs w:val="18"/>
                        </w:rPr>
                        <w:t>mujer</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tanto</w:t>
                      </w:r>
                      <w:proofErr w:type="spellEnd"/>
                      <w:r w:rsidRPr="00B4051D">
                        <w:rPr>
                          <w:rFonts w:asciiTheme="majorHAnsi" w:eastAsiaTheme="minorEastAsia" w:hAnsiTheme="majorHAnsi" w:cs="Tahoma"/>
                          <w:sz w:val="18"/>
                          <w:szCs w:val="18"/>
                        </w:rPr>
                        <w:t xml:space="preserve"> en el </w:t>
                      </w:r>
                      <w:proofErr w:type="spellStart"/>
                      <w:r w:rsidRPr="00B4051D">
                        <w:rPr>
                          <w:rFonts w:asciiTheme="majorHAnsi" w:eastAsiaTheme="minorEastAsia" w:hAnsiTheme="majorHAnsi" w:cs="Tahoma"/>
                          <w:sz w:val="18"/>
                          <w:szCs w:val="18"/>
                        </w:rPr>
                        <w:t>ámbito</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público</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como</w:t>
                      </w:r>
                      <w:proofErr w:type="spellEnd"/>
                      <w:r w:rsidRPr="00B4051D">
                        <w:rPr>
                          <w:rFonts w:asciiTheme="majorHAnsi" w:eastAsiaTheme="minorEastAsia" w:hAnsiTheme="majorHAnsi" w:cs="Tahoma"/>
                          <w:sz w:val="18"/>
                          <w:szCs w:val="18"/>
                        </w:rPr>
                        <w:t xml:space="preserve"> en el </w:t>
                      </w:r>
                      <w:proofErr w:type="spellStart"/>
                      <w:r w:rsidRPr="00B4051D">
                        <w:rPr>
                          <w:rFonts w:asciiTheme="majorHAnsi" w:eastAsiaTheme="minorEastAsia" w:hAnsiTheme="majorHAnsi" w:cs="Tahoma"/>
                          <w:sz w:val="18"/>
                          <w:szCs w:val="18"/>
                        </w:rPr>
                        <w:t>privado</w:t>
                      </w:r>
                      <w:proofErr w:type="spellEnd"/>
                      <w:r w:rsidRPr="00774E63">
                        <w:rPr>
                          <w:rFonts w:asciiTheme="majorHAnsi" w:eastAsiaTheme="minorEastAsia" w:hAnsiTheme="majorHAnsi" w:cs="Tahoma"/>
                          <w:sz w:val="18"/>
                          <w:szCs w:val="18"/>
                        </w:rPr>
                        <w:t xml:space="preserve">.”. </w:t>
                      </w:r>
                      <w:r w:rsidRPr="00B4051D">
                        <w:rPr>
                          <w:rFonts w:asciiTheme="majorHAnsi" w:eastAsiaTheme="minorEastAsia" w:hAnsiTheme="majorHAnsi" w:cs="Tahoma"/>
                          <w:sz w:val="18"/>
                          <w:szCs w:val="18"/>
                        </w:rPr>
                        <w:t xml:space="preserve"> Se </w:t>
                      </w:r>
                      <w:proofErr w:type="spellStart"/>
                      <w:r w:rsidRPr="00B4051D">
                        <w:rPr>
                          <w:rFonts w:asciiTheme="majorHAnsi" w:eastAsiaTheme="minorEastAsia" w:hAnsiTheme="majorHAnsi" w:cs="Tahoma"/>
                          <w:sz w:val="18"/>
                          <w:szCs w:val="18"/>
                        </w:rPr>
                        <w:t>entenderá</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que</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violencia</w:t>
                      </w:r>
                      <w:proofErr w:type="spellEnd"/>
                      <w:r w:rsidRPr="00B4051D">
                        <w:rPr>
                          <w:rFonts w:asciiTheme="majorHAnsi" w:eastAsiaTheme="minorEastAsia" w:hAnsiTheme="majorHAnsi" w:cs="Tahoma"/>
                          <w:sz w:val="18"/>
                          <w:szCs w:val="18"/>
                        </w:rPr>
                        <w:t xml:space="preserve"> contra la </w:t>
                      </w:r>
                      <w:proofErr w:type="spellStart"/>
                      <w:r w:rsidRPr="00B4051D">
                        <w:rPr>
                          <w:rFonts w:asciiTheme="majorHAnsi" w:eastAsiaTheme="minorEastAsia" w:hAnsiTheme="majorHAnsi" w:cs="Tahoma"/>
                          <w:sz w:val="18"/>
                          <w:szCs w:val="18"/>
                        </w:rPr>
                        <w:t>mujer</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incluye</w:t>
                      </w:r>
                      <w:proofErr w:type="spellEnd"/>
                      <w:r w:rsidRPr="00B4051D">
                        <w:rPr>
                          <w:rFonts w:asciiTheme="majorHAnsi" w:eastAsiaTheme="minorEastAsia" w:hAnsiTheme="majorHAnsi" w:cs="Tahoma"/>
                          <w:sz w:val="18"/>
                          <w:szCs w:val="18"/>
                        </w:rPr>
                        <w:t xml:space="preserve"> la </w:t>
                      </w:r>
                      <w:proofErr w:type="spellStart"/>
                      <w:r w:rsidRPr="00B4051D">
                        <w:rPr>
                          <w:rFonts w:asciiTheme="majorHAnsi" w:eastAsiaTheme="minorEastAsia" w:hAnsiTheme="majorHAnsi" w:cs="Tahoma"/>
                          <w:sz w:val="18"/>
                          <w:szCs w:val="18"/>
                        </w:rPr>
                        <w:t>violencia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física</w:t>
                      </w:r>
                      <w:proofErr w:type="spellEnd"/>
                      <w:r w:rsidRPr="00B4051D">
                        <w:rPr>
                          <w:rFonts w:asciiTheme="majorHAnsi" w:eastAsiaTheme="minorEastAsia" w:hAnsiTheme="majorHAnsi" w:cs="Tahoma"/>
                          <w:sz w:val="18"/>
                          <w:szCs w:val="18"/>
                        </w:rPr>
                        <w:t xml:space="preserve">, sexual y </w:t>
                      </w:r>
                      <w:proofErr w:type="spellStart"/>
                      <w:r w:rsidRPr="00B4051D">
                        <w:rPr>
                          <w:rFonts w:asciiTheme="majorHAnsi" w:eastAsiaTheme="minorEastAsia" w:hAnsiTheme="majorHAnsi" w:cs="Tahoma"/>
                          <w:sz w:val="18"/>
                          <w:szCs w:val="18"/>
                        </w:rPr>
                        <w:t>psicológica</w:t>
                      </w:r>
                      <w:proofErr w:type="spellEnd"/>
                      <w:r w:rsidRPr="00B4051D">
                        <w:rPr>
                          <w:rFonts w:asciiTheme="majorHAnsi" w:eastAsiaTheme="minorEastAsia" w:hAnsiTheme="majorHAnsi" w:cs="Tahoma"/>
                          <w:sz w:val="18"/>
                          <w:szCs w:val="18"/>
                        </w:rPr>
                        <w:t>:</w:t>
                      </w:r>
                    </w:p>
                    <w:p w14:paraId="5878AE86" w14:textId="77777777" w:rsidR="00041135" w:rsidRPr="00B4051D" w:rsidRDefault="00041135" w:rsidP="003C5FDE">
                      <w:pPr>
                        <w:widowControl w:val="0"/>
                        <w:autoSpaceDE w:val="0"/>
                        <w:autoSpaceDN w:val="0"/>
                        <w:adjustRightInd w:val="0"/>
                        <w:spacing w:after="100"/>
                        <w:ind w:left="100" w:right="100" w:hanging="100"/>
                        <w:rPr>
                          <w:rFonts w:asciiTheme="majorHAnsi" w:eastAsiaTheme="minorEastAsia" w:hAnsiTheme="majorHAnsi" w:cs="Times"/>
                          <w:sz w:val="18"/>
                          <w:szCs w:val="18"/>
                        </w:rPr>
                      </w:pPr>
                      <w:r w:rsidRPr="00B4051D">
                        <w:rPr>
                          <w:rFonts w:asciiTheme="majorHAnsi" w:eastAsiaTheme="minorEastAsia" w:hAnsiTheme="majorHAnsi" w:cs="Tahoma"/>
                          <w:sz w:val="18"/>
                          <w:szCs w:val="18"/>
                        </w:rPr>
                        <w:t xml:space="preserve"> a. </w:t>
                      </w:r>
                      <w:proofErr w:type="spellStart"/>
                      <w:r w:rsidRPr="00B4051D">
                        <w:rPr>
                          <w:rFonts w:asciiTheme="majorHAnsi" w:eastAsiaTheme="minorEastAsia" w:hAnsiTheme="majorHAnsi" w:cs="Tahoma"/>
                          <w:sz w:val="18"/>
                          <w:szCs w:val="18"/>
                        </w:rPr>
                        <w:t>que</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tenga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lugar</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dentro</w:t>
                      </w:r>
                      <w:proofErr w:type="spellEnd"/>
                      <w:r w:rsidRPr="00B4051D">
                        <w:rPr>
                          <w:rFonts w:asciiTheme="majorHAnsi" w:eastAsiaTheme="minorEastAsia" w:hAnsiTheme="majorHAnsi" w:cs="Tahoma"/>
                          <w:sz w:val="18"/>
                          <w:szCs w:val="18"/>
                        </w:rPr>
                        <w:t xml:space="preserve"> de la </w:t>
                      </w:r>
                      <w:proofErr w:type="spellStart"/>
                      <w:r w:rsidRPr="00B4051D">
                        <w:rPr>
                          <w:rFonts w:asciiTheme="majorHAnsi" w:eastAsiaTheme="minorEastAsia" w:hAnsiTheme="majorHAnsi" w:cs="Tahoma"/>
                          <w:sz w:val="18"/>
                          <w:szCs w:val="18"/>
                        </w:rPr>
                        <w:t>familia</w:t>
                      </w:r>
                      <w:proofErr w:type="spellEnd"/>
                      <w:r w:rsidRPr="00B4051D">
                        <w:rPr>
                          <w:rFonts w:asciiTheme="majorHAnsi" w:eastAsiaTheme="minorEastAsia" w:hAnsiTheme="majorHAnsi" w:cs="Tahoma"/>
                          <w:sz w:val="18"/>
                          <w:szCs w:val="18"/>
                        </w:rPr>
                        <w:t xml:space="preserve"> o </w:t>
                      </w:r>
                      <w:proofErr w:type="spellStart"/>
                      <w:r w:rsidRPr="00B4051D">
                        <w:rPr>
                          <w:rFonts w:asciiTheme="majorHAnsi" w:eastAsiaTheme="minorEastAsia" w:hAnsiTheme="majorHAnsi" w:cs="Tahoma"/>
                          <w:sz w:val="18"/>
                          <w:szCs w:val="18"/>
                        </w:rPr>
                        <w:t>unidad</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doméstica</w:t>
                      </w:r>
                      <w:proofErr w:type="spellEnd"/>
                      <w:r w:rsidRPr="00B4051D">
                        <w:rPr>
                          <w:rFonts w:asciiTheme="majorHAnsi" w:eastAsiaTheme="minorEastAsia" w:hAnsiTheme="majorHAnsi" w:cs="Tahoma"/>
                          <w:sz w:val="18"/>
                          <w:szCs w:val="18"/>
                        </w:rPr>
                        <w:t xml:space="preserve"> o en </w:t>
                      </w:r>
                      <w:proofErr w:type="spellStart"/>
                      <w:r w:rsidRPr="00B4051D">
                        <w:rPr>
                          <w:rFonts w:asciiTheme="majorHAnsi" w:eastAsiaTheme="minorEastAsia" w:hAnsiTheme="majorHAnsi" w:cs="Tahoma"/>
                          <w:sz w:val="18"/>
                          <w:szCs w:val="18"/>
                        </w:rPr>
                        <w:t>cualquier</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otra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relación</w:t>
                      </w:r>
                      <w:proofErr w:type="spellEnd"/>
                      <w:r w:rsidRPr="00B4051D">
                        <w:rPr>
                          <w:rFonts w:asciiTheme="majorHAnsi" w:eastAsiaTheme="minorEastAsia" w:hAnsiTheme="majorHAnsi" w:cs="Tahoma"/>
                          <w:sz w:val="18"/>
                          <w:szCs w:val="18"/>
                        </w:rPr>
                        <w:t xml:space="preserve"> interpersonal, </w:t>
                      </w:r>
                      <w:proofErr w:type="spellStart"/>
                      <w:r w:rsidRPr="00B4051D">
                        <w:rPr>
                          <w:rFonts w:asciiTheme="majorHAnsi" w:eastAsiaTheme="minorEastAsia" w:hAnsiTheme="majorHAnsi" w:cs="Tahoma"/>
                          <w:sz w:val="18"/>
                          <w:szCs w:val="18"/>
                        </w:rPr>
                        <w:t>ya</w:t>
                      </w:r>
                      <w:proofErr w:type="spellEnd"/>
                      <w:r w:rsidRPr="00B4051D">
                        <w:rPr>
                          <w:rFonts w:asciiTheme="majorHAnsi" w:eastAsiaTheme="minorEastAsia" w:hAnsiTheme="majorHAnsi" w:cs="Tahoma"/>
                          <w:sz w:val="18"/>
                          <w:szCs w:val="18"/>
                        </w:rPr>
                        <w:t xml:space="preserve"> sea </w:t>
                      </w:r>
                      <w:proofErr w:type="spellStart"/>
                      <w:r w:rsidRPr="00B4051D">
                        <w:rPr>
                          <w:rFonts w:asciiTheme="majorHAnsi" w:eastAsiaTheme="minorEastAsia" w:hAnsiTheme="majorHAnsi" w:cs="Tahoma"/>
                          <w:sz w:val="18"/>
                          <w:szCs w:val="18"/>
                        </w:rPr>
                        <w:t>que</w:t>
                      </w:r>
                      <w:proofErr w:type="spellEnd"/>
                      <w:r w:rsidRPr="00B4051D">
                        <w:rPr>
                          <w:rFonts w:asciiTheme="majorHAnsi" w:eastAsiaTheme="minorEastAsia" w:hAnsiTheme="majorHAnsi" w:cs="Tahoma"/>
                          <w:sz w:val="18"/>
                          <w:szCs w:val="18"/>
                        </w:rPr>
                        <w:t xml:space="preserve"> el </w:t>
                      </w:r>
                      <w:proofErr w:type="spellStart"/>
                      <w:r w:rsidRPr="00B4051D">
                        <w:rPr>
                          <w:rFonts w:asciiTheme="majorHAnsi" w:eastAsiaTheme="minorEastAsia" w:hAnsiTheme="majorHAnsi" w:cs="Tahoma"/>
                          <w:sz w:val="18"/>
                          <w:szCs w:val="18"/>
                        </w:rPr>
                        <w:t>agresor</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comparta</w:t>
                      </w:r>
                      <w:proofErr w:type="spellEnd"/>
                      <w:r w:rsidRPr="00B4051D">
                        <w:rPr>
                          <w:rFonts w:asciiTheme="majorHAnsi" w:eastAsiaTheme="minorEastAsia" w:hAnsiTheme="majorHAnsi" w:cs="Tahoma"/>
                          <w:sz w:val="18"/>
                          <w:szCs w:val="18"/>
                        </w:rPr>
                        <w:t xml:space="preserve"> o </w:t>
                      </w:r>
                      <w:proofErr w:type="spellStart"/>
                      <w:r w:rsidRPr="00B4051D">
                        <w:rPr>
                          <w:rFonts w:asciiTheme="majorHAnsi" w:eastAsiaTheme="minorEastAsia" w:hAnsiTheme="majorHAnsi" w:cs="Tahoma"/>
                          <w:sz w:val="18"/>
                          <w:szCs w:val="18"/>
                        </w:rPr>
                        <w:t>haya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compartido</w:t>
                      </w:r>
                      <w:proofErr w:type="spellEnd"/>
                      <w:r w:rsidRPr="00B4051D">
                        <w:rPr>
                          <w:rFonts w:asciiTheme="majorHAnsi" w:eastAsiaTheme="minorEastAsia" w:hAnsiTheme="majorHAnsi" w:cs="Tahoma"/>
                          <w:sz w:val="18"/>
                          <w:szCs w:val="18"/>
                        </w:rPr>
                        <w:t xml:space="preserve"> el </w:t>
                      </w:r>
                      <w:proofErr w:type="spellStart"/>
                      <w:r w:rsidRPr="00B4051D">
                        <w:rPr>
                          <w:rFonts w:asciiTheme="majorHAnsi" w:eastAsiaTheme="minorEastAsia" w:hAnsiTheme="majorHAnsi" w:cs="Tahoma"/>
                          <w:sz w:val="18"/>
                          <w:szCs w:val="18"/>
                        </w:rPr>
                        <w:t>mismo</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domicilio</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que</w:t>
                      </w:r>
                      <w:proofErr w:type="spellEnd"/>
                      <w:r w:rsidRPr="00B4051D">
                        <w:rPr>
                          <w:rFonts w:asciiTheme="majorHAnsi" w:eastAsiaTheme="minorEastAsia" w:hAnsiTheme="majorHAnsi" w:cs="Tahoma"/>
                          <w:sz w:val="18"/>
                          <w:szCs w:val="18"/>
                        </w:rPr>
                        <w:t xml:space="preserve"> la </w:t>
                      </w:r>
                      <w:proofErr w:type="spellStart"/>
                      <w:r w:rsidRPr="00B4051D">
                        <w:rPr>
                          <w:rFonts w:asciiTheme="majorHAnsi" w:eastAsiaTheme="minorEastAsia" w:hAnsiTheme="majorHAnsi" w:cs="Tahoma"/>
                          <w:sz w:val="18"/>
                          <w:szCs w:val="18"/>
                        </w:rPr>
                        <w:t>mujer</w:t>
                      </w:r>
                      <w:proofErr w:type="spellEnd"/>
                      <w:r w:rsidRPr="00B4051D">
                        <w:rPr>
                          <w:rFonts w:asciiTheme="majorHAnsi" w:eastAsiaTheme="minorEastAsia" w:hAnsiTheme="majorHAnsi" w:cs="Tahoma"/>
                          <w:sz w:val="18"/>
                          <w:szCs w:val="18"/>
                        </w:rPr>
                        <w:t xml:space="preserve">, y </w:t>
                      </w:r>
                      <w:proofErr w:type="spellStart"/>
                      <w:r w:rsidRPr="00B4051D">
                        <w:rPr>
                          <w:rFonts w:asciiTheme="majorHAnsi" w:eastAsiaTheme="minorEastAsia" w:hAnsiTheme="majorHAnsi" w:cs="Tahoma"/>
                          <w:sz w:val="18"/>
                          <w:szCs w:val="18"/>
                        </w:rPr>
                        <w:t>que</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comprende</w:t>
                      </w:r>
                      <w:proofErr w:type="spellEnd"/>
                      <w:r w:rsidRPr="00B4051D">
                        <w:rPr>
                          <w:rFonts w:asciiTheme="majorHAnsi" w:eastAsiaTheme="minorEastAsia" w:hAnsiTheme="majorHAnsi" w:cs="Tahoma"/>
                          <w:sz w:val="18"/>
                          <w:szCs w:val="18"/>
                        </w:rPr>
                        <w:t xml:space="preserve">, entre </w:t>
                      </w:r>
                      <w:proofErr w:type="spellStart"/>
                      <w:r w:rsidRPr="00B4051D">
                        <w:rPr>
                          <w:rFonts w:asciiTheme="majorHAnsi" w:eastAsiaTheme="minorEastAsia" w:hAnsiTheme="majorHAnsi" w:cs="Tahoma"/>
                          <w:sz w:val="18"/>
                          <w:szCs w:val="18"/>
                        </w:rPr>
                        <w:t>otros</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violación</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maltrato</w:t>
                      </w:r>
                      <w:proofErr w:type="spellEnd"/>
                      <w:r w:rsidRPr="00B4051D">
                        <w:rPr>
                          <w:rFonts w:asciiTheme="majorHAnsi" w:eastAsiaTheme="minorEastAsia" w:hAnsiTheme="majorHAnsi" w:cs="Tahoma"/>
                          <w:sz w:val="18"/>
                          <w:szCs w:val="18"/>
                        </w:rPr>
                        <w:t xml:space="preserve"> y </w:t>
                      </w:r>
                      <w:proofErr w:type="spellStart"/>
                      <w:r w:rsidRPr="00B4051D">
                        <w:rPr>
                          <w:rFonts w:asciiTheme="majorHAnsi" w:eastAsiaTheme="minorEastAsia" w:hAnsiTheme="majorHAnsi" w:cs="Tahoma"/>
                          <w:sz w:val="18"/>
                          <w:szCs w:val="18"/>
                        </w:rPr>
                        <w:t>abuso</w:t>
                      </w:r>
                      <w:proofErr w:type="spellEnd"/>
                      <w:r w:rsidRPr="00B4051D">
                        <w:rPr>
                          <w:rFonts w:asciiTheme="majorHAnsi" w:eastAsiaTheme="minorEastAsia" w:hAnsiTheme="majorHAnsi" w:cs="Tahoma"/>
                          <w:sz w:val="18"/>
                          <w:szCs w:val="18"/>
                        </w:rPr>
                        <w:t xml:space="preserve"> sexual;</w:t>
                      </w:r>
                    </w:p>
                    <w:p w14:paraId="28CC4304" w14:textId="77777777" w:rsidR="00041135" w:rsidRPr="00B4051D" w:rsidRDefault="00041135" w:rsidP="003C5FDE">
                      <w:pPr>
                        <w:widowControl w:val="0"/>
                        <w:autoSpaceDE w:val="0"/>
                        <w:autoSpaceDN w:val="0"/>
                        <w:adjustRightInd w:val="0"/>
                        <w:spacing w:after="100"/>
                        <w:ind w:left="100" w:right="100" w:hanging="100"/>
                        <w:rPr>
                          <w:rFonts w:asciiTheme="majorHAnsi" w:eastAsiaTheme="minorEastAsia" w:hAnsiTheme="majorHAnsi" w:cs="Times"/>
                          <w:sz w:val="18"/>
                          <w:szCs w:val="18"/>
                        </w:rPr>
                      </w:pPr>
                      <w:r w:rsidRPr="00B4051D">
                        <w:rPr>
                          <w:rFonts w:asciiTheme="majorHAnsi" w:eastAsiaTheme="minorEastAsia" w:hAnsiTheme="majorHAnsi" w:cs="Tahoma"/>
                          <w:sz w:val="18"/>
                          <w:szCs w:val="18"/>
                        </w:rPr>
                        <w:t xml:space="preserve"> b. </w:t>
                      </w:r>
                      <w:proofErr w:type="spellStart"/>
                      <w:r w:rsidRPr="00B4051D">
                        <w:rPr>
                          <w:rFonts w:asciiTheme="majorHAnsi" w:eastAsiaTheme="minorEastAsia" w:hAnsiTheme="majorHAnsi" w:cs="Tahoma"/>
                          <w:sz w:val="18"/>
                          <w:szCs w:val="18"/>
                        </w:rPr>
                        <w:t>que</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tenga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lugar</w:t>
                      </w:r>
                      <w:proofErr w:type="spellEnd"/>
                      <w:r w:rsidRPr="00B4051D">
                        <w:rPr>
                          <w:rFonts w:asciiTheme="majorHAnsi" w:eastAsiaTheme="minorEastAsia" w:hAnsiTheme="majorHAnsi" w:cs="Tahoma"/>
                          <w:sz w:val="18"/>
                          <w:szCs w:val="18"/>
                        </w:rPr>
                        <w:t xml:space="preserve"> en la </w:t>
                      </w:r>
                      <w:proofErr w:type="spellStart"/>
                      <w:r w:rsidRPr="00B4051D">
                        <w:rPr>
                          <w:rFonts w:asciiTheme="majorHAnsi" w:eastAsiaTheme="minorEastAsia" w:hAnsiTheme="majorHAnsi" w:cs="Tahoma"/>
                          <w:sz w:val="18"/>
                          <w:szCs w:val="18"/>
                        </w:rPr>
                        <w:t>comunidad</w:t>
                      </w:r>
                      <w:proofErr w:type="spellEnd"/>
                      <w:r w:rsidRPr="00B4051D">
                        <w:rPr>
                          <w:rFonts w:asciiTheme="majorHAnsi" w:eastAsiaTheme="minorEastAsia" w:hAnsiTheme="majorHAnsi" w:cs="Tahoma"/>
                          <w:sz w:val="18"/>
                          <w:szCs w:val="18"/>
                        </w:rPr>
                        <w:t xml:space="preserve"> y sea </w:t>
                      </w:r>
                      <w:proofErr w:type="spellStart"/>
                      <w:r w:rsidRPr="00B4051D">
                        <w:rPr>
                          <w:rFonts w:asciiTheme="majorHAnsi" w:eastAsiaTheme="minorEastAsia" w:hAnsiTheme="majorHAnsi" w:cs="Tahoma"/>
                          <w:sz w:val="18"/>
                          <w:szCs w:val="18"/>
                        </w:rPr>
                        <w:t>perpetrada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por</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cualquier</w:t>
                      </w:r>
                      <w:proofErr w:type="spellEnd"/>
                      <w:r w:rsidRPr="00B4051D">
                        <w:rPr>
                          <w:rFonts w:asciiTheme="majorHAnsi" w:eastAsiaTheme="minorEastAsia" w:hAnsiTheme="majorHAnsi" w:cs="Tahoma"/>
                          <w:sz w:val="18"/>
                          <w:szCs w:val="18"/>
                        </w:rPr>
                        <w:t xml:space="preserve"> persona y </w:t>
                      </w:r>
                      <w:proofErr w:type="spellStart"/>
                      <w:r w:rsidRPr="00B4051D">
                        <w:rPr>
                          <w:rFonts w:asciiTheme="majorHAnsi" w:eastAsiaTheme="minorEastAsia" w:hAnsiTheme="majorHAnsi" w:cs="Tahoma"/>
                          <w:sz w:val="18"/>
                          <w:szCs w:val="18"/>
                        </w:rPr>
                        <w:t>que</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comprende</w:t>
                      </w:r>
                      <w:proofErr w:type="spellEnd"/>
                      <w:r w:rsidRPr="00B4051D">
                        <w:rPr>
                          <w:rFonts w:asciiTheme="majorHAnsi" w:eastAsiaTheme="minorEastAsia" w:hAnsiTheme="majorHAnsi" w:cs="Tahoma"/>
                          <w:sz w:val="18"/>
                          <w:szCs w:val="18"/>
                        </w:rPr>
                        <w:t xml:space="preserve">, entre </w:t>
                      </w:r>
                      <w:proofErr w:type="spellStart"/>
                      <w:r w:rsidRPr="00B4051D">
                        <w:rPr>
                          <w:rFonts w:asciiTheme="majorHAnsi" w:eastAsiaTheme="minorEastAsia" w:hAnsiTheme="majorHAnsi" w:cs="Tahoma"/>
                          <w:sz w:val="18"/>
                          <w:szCs w:val="18"/>
                        </w:rPr>
                        <w:t>otros</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violación</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abuso</w:t>
                      </w:r>
                      <w:proofErr w:type="spellEnd"/>
                      <w:r w:rsidRPr="00B4051D">
                        <w:rPr>
                          <w:rFonts w:asciiTheme="majorHAnsi" w:eastAsiaTheme="minorEastAsia" w:hAnsiTheme="majorHAnsi" w:cs="Tahoma"/>
                          <w:sz w:val="18"/>
                          <w:szCs w:val="18"/>
                        </w:rPr>
                        <w:t xml:space="preserve"> sexual, </w:t>
                      </w:r>
                      <w:proofErr w:type="spellStart"/>
                      <w:r w:rsidRPr="00B4051D">
                        <w:rPr>
                          <w:rFonts w:asciiTheme="majorHAnsi" w:eastAsiaTheme="minorEastAsia" w:hAnsiTheme="majorHAnsi" w:cs="Tahoma"/>
                          <w:sz w:val="18"/>
                          <w:szCs w:val="18"/>
                        </w:rPr>
                        <w:t>tortura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trata</w:t>
                      </w:r>
                      <w:proofErr w:type="spellEnd"/>
                      <w:r w:rsidRPr="00B4051D">
                        <w:rPr>
                          <w:rFonts w:asciiTheme="majorHAnsi" w:eastAsiaTheme="minorEastAsia" w:hAnsiTheme="majorHAnsi" w:cs="Tahoma"/>
                          <w:sz w:val="18"/>
                          <w:szCs w:val="18"/>
                        </w:rPr>
                        <w:t xml:space="preserve"> de personas, </w:t>
                      </w:r>
                      <w:proofErr w:type="spellStart"/>
                      <w:r w:rsidRPr="00B4051D">
                        <w:rPr>
                          <w:rFonts w:asciiTheme="majorHAnsi" w:eastAsiaTheme="minorEastAsia" w:hAnsiTheme="majorHAnsi" w:cs="Tahoma"/>
                          <w:sz w:val="18"/>
                          <w:szCs w:val="18"/>
                        </w:rPr>
                        <w:t>prostitución</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forzada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secuestro</w:t>
                      </w:r>
                      <w:proofErr w:type="spellEnd"/>
                      <w:r w:rsidRPr="00B4051D">
                        <w:rPr>
                          <w:rFonts w:asciiTheme="majorHAnsi" w:eastAsiaTheme="minorEastAsia" w:hAnsiTheme="majorHAnsi" w:cs="Tahoma"/>
                          <w:sz w:val="18"/>
                          <w:szCs w:val="18"/>
                        </w:rPr>
                        <w:t xml:space="preserve"> y </w:t>
                      </w:r>
                      <w:proofErr w:type="spellStart"/>
                      <w:r w:rsidRPr="00B4051D">
                        <w:rPr>
                          <w:rFonts w:asciiTheme="majorHAnsi" w:eastAsiaTheme="minorEastAsia" w:hAnsiTheme="majorHAnsi" w:cs="Tahoma"/>
                          <w:sz w:val="18"/>
                          <w:szCs w:val="18"/>
                        </w:rPr>
                        <w:t>acoso</w:t>
                      </w:r>
                      <w:proofErr w:type="spellEnd"/>
                      <w:r w:rsidRPr="00B4051D">
                        <w:rPr>
                          <w:rFonts w:asciiTheme="majorHAnsi" w:eastAsiaTheme="minorEastAsia" w:hAnsiTheme="majorHAnsi" w:cs="Tahoma"/>
                          <w:sz w:val="18"/>
                          <w:szCs w:val="18"/>
                        </w:rPr>
                        <w:t xml:space="preserve"> sexual en el </w:t>
                      </w:r>
                      <w:proofErr w:type="spellStart"/>
                      <w:r w:rsidRPr="00B4051D">
                        <w:rPr>
                          <w:rFonts w:asciiTheme="majorHAnsi" w:eastAsiaTheme="minorEastAsia" w:hAnsiTheme="majorHAnsi" w:cs="Tahoma"/>
                          <w:sz w:val="18"/>
                          <w:szCs w:val="18"/>
                        </w:rPr>
                        <w:t>lugar</w:t>
                      </w:r>
                      <w:proofErr w:type="spellEnd"/>
                      <w:r w:rsidRPr="00B4051D">
                        <w:rPr>
                          <w:rFonts w:asciiTheme="majorHAnsi" w:eastAsiaTheme="minorEastAsia" w:hAnsiTheme="majorHAnsi" w:cs="Tahoma"/>
                          <w:sz w:val="18"/>
                          <w:szCs w:val="18"/>
                        </w:rPr>
                        <w:t xml:space="preserve"> de </w:t>
                      </w:r>
                      <w:proofErr w:type="spellStart"/>
                      <w:r w:rsidRPr="00B4051D">
                        <w:rPr>
                          <w:rFonts w:asciiTheme="majorHAnsi" w:eastAsiaTheme="minorEastAsia" w:hAnsiTheme="majorHAnsi" w:cs="Tahoma"/>
                          <w:sz w:val="18"/>
                          <w:szCs w:val="18"/>
                        </w:rPr>
                        <w:t>trabajo</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así</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como</w:t>
                      </w:r>
                      <w:proofErr w:type="spellEnd"/>
                      <w:r w:rsidRPr="00B4051D">
                        <w:rPr>
                          <w:rFonts w:asciiTheme="majorHAnsi" w:eastAsiaTheme="minorEastAsia" w:hAnsiTheme="majorHAnsi" w:cs="Tahoma"/>
                          <w:sz w:val="18"/>
                          <w:szCs w:val="18"/>
                        </w:rPr>
                        <w:t xml:space="preserve"> en </w:t>
                      </w:r>
                      <w:proofErr w:type="spellStart"/>
                      <w:r w:rsidRPr="00B4051D">
                        <w:rPr>
                          <w:rFonts w:asciiTheme="majorHAnsi" w:eastAsiaTheme="minorEastAsia" w:hAnsiTheme="majorHAnsi" w:cs="Tahoma"/>
                          <w:sz w:val="18"/>
                          <w:szCs w:val="18"/>
                        </w:rPr>
                        <w:t>instituciones</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educativas</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establecimientos</w:t>
                      </w:r>
                      <w:proofErr w:type="spellEnd"/>
                      <w:r w:rsidRPr="00B4051D">
                        <w:rPr>
                          <w:rFonts w:asciiTheme="majorHAnsi" w:eastAsiaTheme="minorEastAsia" w:hAnsiTheme="majorHAnsi" w:cs="Tahoma"/>
                          <w:sz w:val="18"/>
                          <w:szCs w:val="18"/>
                        </w:rPr>
                        <w:t xml:space="preserve"> de </w:t>
                      </w:r>
                      <w:proofErr w:type="spellStart"/>
                      <w:r w:rsidRPr="00B4051D">
                        <w:rPr>
                          <w:rFonts w:asciiTheme="majorHAnsi" w:eastAsiaTheme="minorEastAsia" w:hAnsiTheme="majorHAnsi" w:cs="Tahoma"/>
                          <w:sz w:val="18"/>
                          <w:szCs w:val="18"/>
                        </w:rPr>
                        <w:t>salud</w:t>
                      </w:r>
                      <w:proofErr w:type="spellEnd"/>
                      <w:r w:rsidRPr="00B4051D">
                        <w:rPr>
                          <w:rFonts w:asciiTheme="majorHAnsi" w:eastAsiaTheme="minorEastAsia" w:hAnsiTheme="majorHAnsi" w:cs="Tahoma"/>
                          <w:sz w:val="18"/>
                          <w:szCs w:val="18"/>
                        </w:rPr>
                        <w:t xml:space="preserve"> o </w:t>
                      </w:r>
                      <w:proofErr w:type="spellStart"/>
                      <w:r w:rsidRPr="00B4051D">
                        <w:rPr>
                          <w:rFonts w:asciiTheme="majorHAnsi" w:eastAsiaTheme="minorEastAsia" w:hAnsiTheme="majorHAnsi" w:cs="Tahoma"/>
                          <w:sz w:val="18"/>
                          <w:szCs w:val="18"/>
                        </w:rPr>
                        <w:t>cualquier</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otro</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lugar</w:t>
                      </w:r>
                      <w:proofErr w:type="spellEnd"/>
                      <w:r w:rsidRPr="00B4051D">
                        <w:rPr>
                          <w:rFonts w:asciiTheme="majorHAnsi" w:eastAsiaTheme="minorEastAsia" w:hAnsiTheme="majorHAnsi" w:cs="Tahoma"/>
                          <w:sz w:val="18"/>
                          <w:szCs w:val="18"/>
                        </w:rPr>
                        <w:t>, y</w:t>
                      </w:r>
                    </w:p>
                    <w:p w14:paraId="3F33BF5A" w14:textId="0B4C8296" w:rsidR="00041135" w:rsidRPr="00774E63" w:rsidRDefault="00041135" w:rsidP="003C5FDE">
                      <w:pPr>
                        <w:rPr>
                          <w:rFonts w:asciiTheme="majorHAnsi" w:eastAsiaTheme="minorEastAsia" w:hAnsiTheme="majorHAnsi" w:cs="Tahoma"/>
                          <w:sz w:val="18"/>
                          <w:szCs w:val="18"/>
                        </w:rPr>
                      </w:pPr>
                      <w:r w:rsidRPr="00B4051D">
                        <w:rPr>
                          <w:rFonts w:asciiTheme="majorHAnsi" w:eastAsiaTheme="minorEastAsia" w:hAnsiTheme="majorHAnsi" w:cs="Tahoma"/>
                          <w:sz w:val="18"/>
                          <w:szCs w:val="18"/>
                        </w:rPr>
                        <w:t xml:space="preserve"> c. </w:t>
                      </w:r>
                      <w:proofErr w:type="spellStart"/>
                      <w:r w:rsidRPr="00B4051D">
                        <w:rPr>
                          <w:rFonts w:asciiTheme="majorHAnsi" w:eastAsiaTheme="minorEastAsia" w:hAnsiTheme="majorHAnsi" w:cs="Tahoma"/>
                          <w:sz w:val="18"/>
                          <w:szCs w:val="18"/>
                        </w:rPr>
                        <w:t>que</w:t>
                      </w:r>
                      <w:proofErr w:type="spellEnd"/>
                      <w:r w:rsidRPr="00B4051D">
                        <w:rPr>
                          <w:rFonts w:asciiTheme="majorHAnsi" w:eastAsiaTheme="minorEastAsia" w:hAnsiTheme="majorHAnsi" w:cs="Tahoma"/>
                          <w:sz w:val="18"/>
                          <w:szCs w:val="18"/>
                        </w:rPr>
                        <w:t xml:space="preserve"> sea </w:t>
                      </w:r>
                      <w:proofErr w:type="spellStart"/>
                      <w:r w:rsidRPr="00B4051D">
                        <w:rPr>
                          <w:rFonts w:asciiTheme="majorHAnsi" w:eastAsiaTheme="minorEastAsia" w:hAnsiTheme="majorHAnsi" w:cs="Tahoma"/>
                          <w:sz w:val="18"/>
                          <w:szCs w:val="18"/>
                        </w:rPr>
                        <w:t>perpetrada</w:t>
                      </w:r>
                      <w:proofErr w:type="spellEnd"/>
                      <w:r w:rsidRPr="00B4051D">
                        <w:rPr>
                          <w:rFonts w:asciiTheme="majorHAnsi" w:eastAsiaTheme="minorEastAsia" w:hAnsiTheme="majorHAnsi" w:cs="Tahoma"/>
                          <w:sz w:val="18"/>
                          <w:szCs w:val="18"/>
                        </w:rPr>
                        <w:t xml:space="preserve"> o </w:t>
                      </w:r>
                      <w:proofErr w:type="spellStart"/>
                      <w:r w:rsidRPr="00B4051D">
                        <w:rPr>
                          <w:rFonts w:asciiTheme="majorHAnsi" w:eastAsiaTheme="minorEastAsia" w:hAnsiTheme="majorHAnsi" w:cs="Tahoma"/>
                          <w:sz w:val="18"/>
                          <w:szCs w:val="18"/>
                        </w:rPr>
                        <w:t>tolerada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por</w:t>
                      </w:r>
                      <w:proofErr w:type="spellEnd"/>
                      <w:r w:rsidRPr="00B4051D">
                        <w:rPr>
                          <w:rFonts w:asciiTheme="majorHAnsi" w:eastAsiaTheme="minorEastAsia" w:hAnsiTheme="majorHAnsi" w:cs="Tahoma"/>
                          <w:sz w:val="18"/>
                          <w:szCs w:val="18"/>
                        </w:rPr>
                        <w:t xml:space="preserve"> el Estado o </w:t>
                      </w:r>
                      <w:proofErr w:type="spellStart"/>
                      <w:r w:rsidRPr="00B4051D">
                        <w:rPr>
                          <w:rFonts w:asciiTheme="majorHAnsi" w:eastAsiaTheme="minorEastAsia" w:hAnsiTheme="majorHAnsi" w:cs="Tahoma"/>
                          <w:sz w:val="18"/>
                          <w:szCs w:val="18"/>
                        </w:rPr>
                        <w:t>sus</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agentes</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donde</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quiera</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que</w:t>
                      </w:r>
                      <w:proofErr w:type="spellEnd"/>
                      <w:r w:rsidRPr="00B4051D">
                        <w:rPr>
                          <w:rFonts w:asciiTheme="majorHAnsi" w:eastAsiaTheme="minorEastAsia" w:hAnsiTheme="majorHAnsi" w:cs="Tahoma"/>
                          <w:sz w:val="18"/>
                          <w:szCs w:val="18"/>
                        </w:rPr>
                        <w:t xml:space="preserve"> </w:t>
                      </w:r>
                      <w:proofErr w:type="spellStart"/>
                      <w:r w:rsidRPr="00B4051D">
                        <w:rPr>
                          <w:rFonts w:asciiTheme="majorHAnsi" w:eastAsiaTheme="minorEastAsia" w:hAnsiTheme="majorHAnsi" w:cs="Tahoma"/>
                          <w:sz w:val="18"/>
                          <w:szCs w:val="18"/>
                        </w:rPr>
                        <w:t>ocurra</w:t>
                      </w:r>
                      <w:proofErr w:type="spellEnd"/>
                      <w:r w:rsidRPr="00B4051D">
                        <w:rPr>
                          <w:rFonts w:asciiTheme="majorHAnsi" w:eastAsiaTheme="minorEastAsia" w:hAnsiTheme="majorHAnsi" w:cs="Tahoma"/>
                          <w:sz w:val="18"/>
                          <w:szCs w:val="18"/>
                        </w:rPr>
                        <w:t>.</w:t>
                      </w:r>
                      <w:r>
                        <w:rPr>
                          <w:rFonts w:asciiTheme="majorHAnsi" w:eastAsiaTheme="minorEastAsia" w:hAnsiTheme="majorHAnsi" w:cs="Tahoma"/>
                          <w:sz w:val="18"/>
                          <w:szCs w:val="18"/>
                        </w:rPr>
                        <w:t xml:space="preserve"> (OEA, 1994)</w:t>
                      </w:r>
                    </w:p>
                    <w:p w14:paraId="3F40C3CD" w14:textId="77777777" w:rsidR="00041135" w:rsidRDefault="00041135" w:rsidP="003C5FDE">
                      <w:pPr>
                        <w:rPr>
                          <w:rFonts w:asciiTheme="majorHAnsi" w:eastAsiaTheme="minorEastAsia" w:hAnsiTheme="majorHAnsi" w:cs="Tahoma"/>
                          <w:b/>
                          <w:sz w:val="18"/>
                          <w:szCs w:val="18"/>
                        </w:rPr>
                      </w:pPr>
                    </w:p>
                    <w:p w14:paraId="32A45CBA" w14:textId="4B663FAE" w:rsidR="00041135" w:rsidRPr="00FC0F32" w:rsidRDefault="00041135" w:rsidP="003C5FDE">
                      <w:pPr>
                        <w:rPr>
                          <w:rFonts w:asciiTheme="majorHAnsi" w:eastAsiaTheme="minorEastAsia" w:hAnsiTheme="majorHAnsi" w:cs="Tahoma"/>
                          <w:b/>
                          <w:sz w:val="18"/>
                          <w:szCs w:val="18"/>
                        </w:rPr>
                      </w:pPr>
                      <w:proofErr w:type="spellStart"/>
                      <w:r w:rsidRPr="00FC0F32">
                        <w:rPr>
                          <w:rFonts w:asciiTheme="majorHAnsi" w:eastAsiaTheme="minorEastAsia" w:hAnsiTheme="majorHAnsi" w:cs="Tahoma"/>
                          <w:b/>
                          <w:sz w:val="18"/>
                          <w:szCs w:val="18"/>
                        </w:rPr>
                        <w:t>Violencia</w:t>
                      </w:r>
                      <w:proofErr w:type="spellEnd"/>
                      <w:r w:rsidRPr="00FC0F32">
                        <w:rPr>
                          <w:rFonts w:asciiTheme="majorHAnsi" w:eastAsiaTheme="minorEastAsia" w:hAnsiTheme="majorHAnsi" w:cs="Tahoma"/>
                          <w:b/>
                          <w:sz w:val="18"/>
                          <w:szCs w:val="18"/>
                        </w:rPr>
                        <w:t xml:space="preserve"> </w:t>
                      </w:r>
                      <w:proofErr w:type="spellStart"/>
                      <w:r w:rsidRPr="00FC0F32">
                        <w:rPr>
                          <w:rFonts w:asciiTheme="majorHAnsi" w:eastAsiaTheme="minorEastAsia" w:hAnsiTheme="majorHAnsi" w:cs="Tahoma"/>
                          <w:b/>
                          <w:sz w:val="18"/>
                          <w:szCs w:val="18"/>
                        </w:rPr>
                        <w:t>basada</w:t>
                      </w:r>
                      <w:proofErr w:type="spellEnd"/>
                      <w:r w:rsidRPr="00FC0F32">
                        <w:rPr>
                          <w:rFonts w:asciiTheme="majorHAnsi" w:eastAsiaTheme="minorEastAsia" w:hAnsiTheme="majorHAnsi" w:cs="Tahoma"/>
                          <w:b/>
                          <w:sz w:val="18"/>
                          <w:szCs w:val="18"/>
                        </w:rPr>
                        <w:t xml:space="preserve"> en </w:t>
                      </w:r>
                      <w:proofErr w:type="spellStart"/>
                      <w:r w:rsidRPr="00FC0F32">
                        <w:rPr>
                          <w:rFonts w:asciiTheme="majorHAnsi" w:eastAsiaTheme="minorEastAsia" w:hAnsiTheme="majorHAnsi" w:cs="Tahoma"/>
                          <w:b/>
                          <w:sz w:val="18"/>
                          <w:szCs w:val="18"/>
                        </w:rPr>
                        <w:t>género</w:t>
                      </w:r>
                      <w:proofErr w:type="spellEnd"/>
                      <w:r w:rsidRPr="00FC0F32">
                        <w:rPr>
                          <w:rFonts w:asciiTheme="majorHAnsi" w:eastAsiaTheme="minorEastAsia" w:hAnsiTheme="majorHAnsi" w:cs="Tahoma"/>
                          <w:b/>
                          <w:sz w:val="18"/>
                          <w:szCs w:val="18"/>
                        </w:rPr>
                        <w:t xml:space="preserve">. </w:t>
                      </w:r>
                      <w:r w:rsidRPr="00FB5FE2">
                        <w:rPr>
                          <w:rFonts w:asciiTheme="majorHAnsi" w:eastAsiaTheme="minorEastAsia" w:hAnsiTheme="majorHAnsi" w:cs="Arial"/>
                          <w:sz w:val="18"/>
                          <w:szCs w:val="18"/>
                        </w:rPr>
                        <w:t xml:space="preserve"> Pone de relieve </w:t>
                      </w:r>
                      <w:proofErr w:type="spellStart"/>
                      <w:r w:rsidRPr="00FB5FE2">
                        <w:rPr>
                          <w:rFonts w:asciiTheme="majorHAnsi" w:eastAsiaTheme="minorEastAsia" w:hAnsiTheme="majorHAnsi" w:cs="Arial"/>
                          <w:sz w:val="18"/>
                          <w:szCs w:val="18"/>
                        </w:rPr>
                        <w:t>cómo</w:t>
                      </w:r>
                      <w:proofErr w:type="spellEnd"/>
                      <w:r w:rsidRPr="00FB5FE2">
                        <w:rPr>
                          <w:rFonts w:asciiTheme="majorHAnsi" w:eastAsiaTheme="minorEastAsia" w:hAnsiTheme="majorHAnsi" w:cs="Arial"/>
                          <w:sz w:val="18"/>
                          <w:szCs w:val="18"/>
                        </w:rPr>
                        <w:t xml:space="preserve"> la </w:t>
                      </w:r>
                      <w:proofErr w:type="spellStart"/>
                      <w:r w:rsidRPr="00FB5FE2">
                        <w:rPr>
                          <w:rFonts w:asciiTheme="majorHAnsi" w:eastAsiaTheme="minorEastAsia" w:hAnsiTheme="majorHAnsi" w:cs="Arial"/>
                          <w:sz w:val="18"/>
                          <w:szCs w:val="18"/>
                        </w:rPr>
                        <w:t>dimensión</w:t>
                      </w:r>
                      <w:proofErr w:type="spellEnd"/>
                      <w:r w:rsidRPr="00FB5FE2">
                        <w:rPr>
                          <w:rFonts w:asciiTheme="majorHAnsi" w:eastAsiaTheme="minorEastAsia" w:hAnsiTheme="majorHAnsi" w:cs="Arial"/>
                          <w:sz w:val="18"/>
                          <w:szCs w:val="18"/>
                        </w:rPr>
                        <w:t xml:space="preserve"> de </w:t>
                      </w:r>
                      <w:proofErr w:type="spellStart"/>
                      <w:r w:rsidRPr="00FB5FE2">
                        <w:rPr>
                          <w:rFonts w:asciiTheme="majorHAnsi" w:eastAsiaTheme="minorEastAsia" w:hAnsiTheme="majorHAnsi" w:cs="Arial"/>
                          <w:sz w:val="18"/>
                          <w:szCs w:val="18"/>
                        </w:rPr>
                        <w:t>género</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está</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presente</w:t>
                      </w:r>
                      <w:proofErr w:type="spellEnd"/>
                      <w:r w:rsidRPr="00FB5FE2">
                        <w:rPr>
                          <w:rFonts w:asciiTheme="majorHAnsi" w:eastAsiaTheme="minorEastAsia" w:hAnsiTheme="majorHAnsi" w:cs="Arial"/>
                          <w:sz w:val="18"/>
                          <w:szCs w:val="18"/>
                        </w:rPr>
                        <w:t xml:space="preserve"> en </w:t>
                      </w:r>
                      <w:r>
                        <w:rPr>
                          <w:rFonts w:asciiTheme="majorHAnsi" w:eastAsiaTheme="minorEastAsia" w:hAnsiTheme="majorHAnsi" w:cs="Arial"/>
                          <w:sz w:val="18"/>
                          <w:szCs w:val="18"/>
                        </w:rPr>
                        <w:t xml:space="preserve">la </w:t>
                      </w:r>
                      <w:proofErr w:type="spellStart"/>
                      <w:r>
                        <w:rPr>
                          <w:rFonts w:asciiTheme="majorHAnsi" w:eastAsiaTheme="minorEastAsia" w:hAnsiTheme="majorHAnsi" w:cs="Arial"/>
                          <w:sz w:val="18"/>
                          <w:szCs w:val="18"/>
                        </w:rPr>
                        <w:t>violencia</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es</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decir</w:t>
                      </w:r>
                      <w:proofErr w:type="spellEnd"/>
                      <w:r w:rsidRPr="00FB5FE2">
                        <w:rPr>
                          <w:rFonts w:asciiTheme="majorHAnsi" w:eastAsiaTheme="minorEastAsia" w:hAnsiTheme="majorHAnsi" w:cs="Arial"/>
                          <w:sz w:val="18"/>
                          <w:szCs w:val="18"/>
                        </w:rPr>
                        <w:t xml:space="preserve">, la </w:t>
                      </w:r>
                      <w:proofErr w:type="spellStart"/>
                      <w:r w:rsidRPr="00FB5FE2">
                        <w:rPr>
                          <w:rFonts w:asciiTheme="majorHAnsi" w:eastAsiaTheme="minorEastAsia" w:hAnsiTheme="majorHAnsi" w:cs="Arial"/>
                          <w:sz w:val="18"/>
                          <w:szCs w:val="18"/>
                        </w:rPr>
                        <w:t>relación</w:t>
                      </w:r>
                      <w:proofErr w:type="spellEnd"/>
                      <w:r w:rsidRPr="00FB5FE2">
                        <w:rPr>
                          <w:rFonts w:asciiTheme="majorHAnsi" w:eastAsiaTheme="minorEastAsia" w:hAnsiTheme="majorHAnsi" w:cs="Arial"/>
                          <w:sz w:val="18"/>
                          <w:szCs w:val="18"/>
                        </w:rPr>
                        <w:t xml:space="preserve"> entre el </w:t>
                      </w:r>
                      <w:proofErr w:type="spellStart"/>
                      <w:r w:rsidRPr="00FB5FE2">
                        <w:rPr>
                          <w:rFonts w:asciiTheme="majorHAnsi" w:eastAsiaTheme="minorEastAsia" w:hAnsiTheme="majorHAnsi" w:cs="Arial"/>
                          <w:sz w:val="18"/>
                          <w:szCs w:val="18"/>
                        </w:rPr>
                        <w:t>estado</w:t>
                      </w:r>
                      <w:proofErr w:type="spellEnd"/>
                      <w:r w:rsidRPr="00FB5FE2">
                        <w:rPr>
                          <w:rFonts w:asciiTheme="majorHAnsi" w:eastAsiaTheme="minorEastAsia" w:hAnsiTheme="majorHAnsi" w:cs="Arial"/>
                          <w:sz w:val="18"/>
                          <w:szCs w:val="18"/>
                        </w:rPr>
                        <w:t xml:space="preserve"> de </w:t>
                      </w:r>
                      <w:proofErr w:type="spellStart"/>
                      <w:r w:rsidRPr="00FB5FE2">
                        <w:rPr>
                          <w:rFonts w:asciiTheme="majorHAnsi" w:eastAsiaTheme="minorEastAsia" w:hAnsiTheme="majorHAnsi" w:cs="Arial"/>
                          <w:sz w:val="18"/>
                          <w:szCs w:val="18"/>
                        </w:rPr>
                        <w:t>subordinación</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femenina</w:t>
                      </w:r>
                      <w:proofErr w:type="spellEnd"/>
                      <w:r w:rsidRPr="00FB5FE2">
                        <w:rPr>
                          <w:rFonts w:asciiTheme="majorHAnsi" w:eastAsiaTheme="minorEastAsia" w:hAnsiTheme="majorHAnsi" w:cs="Arial"/>
                          <w:sz w:val="18"/>
                          <w:szCs w:val="18"/>
                        </w:rPr>
                        <w:t xml:space="preserve"> en la </w:t>
                      </w:r>
                      <w:proofErr w:type="spellStart"/>
                      <w:r w:rsidRPr="00FB5FE2">
                        <w:rPr>
                          <w:rFonts w:asciiTheme="majorHAnsi" w:eastAsiaTheme="minorEastAsia" w:hAnsiTheme="majorHAnsi" w:cs="Arial"/>
                          <w:sz w:val="18"/>
                          <w:szCs w:val="18"/>
                        </w:rPr>
                        <w:t>sociedad</w:t>
                      </w:r>
                      <w:proofErr w:type="spellEnd"/>
                      <w:r w:rsidRPr="00FB5FE2">
                        <w:rPr>
                          <w:rFonts w:asciiTheme="majorHAnsi" w:eastAsiaTheme="minorEastAsia" w:hAnsiTheme="majorHAnsi" w:cs="Arial"/>
                          <w:sz w:val="18"/>
                          <w:szCs w:val="18"/>
                        </w:rPr>
                        <w:t xml:space="preserve"> y </w:t>
                      </w:r>
                      <w:proofErr w:type="spellStart"/>
                      <w:r w:rsidRPr="00FB5FE2">
                        <w:rPr>
                          <w:rFonts w:asciiTheme="majorHAnsi" w:eastAsiaTheme="minorEastAsia" w:hAnsiTheme="majorHAnsi" w:cs="Arial"/>
                          <w:sz w:val="18"/>
                          <w:szCs w:val="18"/>
                        </w:rPr>
                        <w:t>su</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creciente</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vulnerabilidad</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respecto</w:t>
                      </w:r>
                      <w:proofErr w:type="spellEnd"/>
                      <w:r w:rsidRPr="00FB5FE2">
                        <w:rPr>
                          <w:rFonts w:asciiTheme="majorHAnsi" w:eastAsiaTheme="minorEastAsia" w:hAnsiTheme="majorHAnsi" w:cs="Arial"/>
                          <w:sz w:val="18"/>
                          <w:szCs w:val="18"/>
                        </w:rPr>
                        <w:t xml:space="preserve"> a la </w:t>
                      </w:r>
                      <w:proofErr w:type="spellStart"/>
                      <w:r w:rsidRPr="00FB5FE2">
                        <w:rPr>
                          <w:rFonts w:asciiTheme="majorHAnsi" w:eastAsiaTheme="minorEastAsia" w:hAnsiTheme="majorHAnsi" w:cs="Arial"/>
                          <w:sz w:val="18"/>
                          <w:szCs w:val="18"/>
                        </w:rPr>
                        <w:t>violencia</w:t>
                      </w:r>
                      <w:proofErr w:type="spellEnd"/>
                      <w:r w:rsidRPr="00FB5FE2">
                        <w:rPr>
                          <w:rFonts w:asciiTheme="majorHAnsi" w:eastAsiaTheme="minorEastAsia" w:hAnsiTheme="majorHAnsi" w:cs="Arial"/>
                          <w:sz w:val="18"/>
                          <w:szCs w:val="18"/>
                        </w:rPr>
                        <w:t>.  </w:t>
                      </w:r>
                      <w:proofErr w:type="spellStart"/>
                      <w:r w:rsidRPr="00FB5FE2">
                        <w:rPr>
                          <w:rFonts w:asciiTheme="majorHAnsi" w:eastAsiaTheme="minorEastAsia" w:hAnsiTheme="majorHAnsi" w:cs="Arial"/>
                          <w:sz w:val="18"/>
                          <w:szCs w:val="18"/>
                        </w:rPr>
                        <w:t>Tanto</w:t>
                      </w:r>
                      <w:proofErr w:type="spellEnd"/>
                      <w:r w:rsidRPr="00FB5FE2">
                        <w:rPr>
                          <w:rFonts w:asciiTheme="majorHAnsi" w:eastAsiaTheme="minorEastAsia" w:hAnsiTheme="majorHAnsi" w:cs="Arial"/>
                          <w:sz w:val="18"/>
                          <w:szCs w:val="18"/>
                        </w:rPr>
                        <w:t xml:space="preserve"> hombres </w:t>
                      </w:r>
                      <w:proofErr w:type="spellStart"/>
                      <w:r w:rsidRPr="00FB5FE2">
                        <w:rPr>
                          <w:rFonts w:asciiTheme="majorHAnsi" w:eastAsiaTheme="minorEastAsia" w:hAnsiTheme="majorHAnsi" w:cs="Arial"/>
                          <w:sz w:val="18"/>
                          <w:szCs w:val="18"/>
                        </w:rPr>
                        <w:t>como</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niños</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también</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pueden</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ser</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víctimas</w:t>
                      </w:r>
                      <w:proofErr w:type="spellEnd"/>
                      <w:r w:rsidRPr="00FB5FE2">
                        <w:rPr>
                          <w:rFonts w:asciiTheme="majorHAnsi" w:eastAsiaTheme="minorEastAsia" w:hAnsiTheme="majorHAnsi" w:cs="Arial"/>
                          <w:sz w:val="18"/>
                          <w:szCs w:val="18"/>
                        </w:rPr>
                        <w:t xml:space="preserve"> de la </w:t>
                      </w:r>
                      <w:proofErr w:type="spellStart"/>
                      <w:r w:rsidRPr="00FB5FE2">
                        <w:rPr>
                          <w:rFonts w:asciiTheme="majorHAnsi" w:eastAsiaTheme="minorEastAsia" w:hAnsiTheme="majorHAnsi" w:cs="Arial"/>
                          <w:sz w:val="18"/>
                          <w:szCs w:val="18"/>
                        </w:rPr>
                        <w:t>violencia</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basada</w:t>
                      </w:r>
                      <w:proofErr w:type="spellEnd"/>
                      <w:r w:rsidRPr="00FB5FE2">
                        <w:rPr>
                          <w:rFonts w:asciiTheme="majorHAnsi" w:eastAsiaTheme="minorEastAsia" w:hAnsiTheme="majorHAnsi" w:cs="Arial"/>
                          <w:sz w:val="18"/>
                          <w:szCs w:val="18"/>
                        </w:rPr>
                        <w:t xml:space="preserve"> en el </w:t>
                      </w:r>
                      <w:proofErr w:type="spellStart"/>
                      <w:r w:rsidRPr="00FB5FE2">
                        <w:rPr>
                          <w:rFonts w:asciiTheme="majorHAnsi" w:eastAsiaTheme="minorEastAsia" w:hAnsiTheme="majorHAnsi" w:cs="Arial"/>
                          <w:sz w:val="18"/>
                          <w:szCs w:val="18"/>
                        </w:rPr>
                        <w:t>género</w:t>
                      </w:r>
                      <w:proofErr w:type="spellEnd"/>
                      <w:r w:rsidRPr="00FB5FE2">
                        <w:rPr>
                          <w:rFonts w:asciiTheme="majorHAnsi" w:eastAsiaTheme="minorEastAsia" w:hAnsiTheme="majorHAnsi" w:cs="Arial"/>
                          <w:sz w:val="18"/>
                          <w:szCs w:val="18"/>
                        </w:rPr>
                        <w:t xml:space="preserve">, </w:t>
                      </w:r>
                      <w:proofErr w:type="spellStart"/>
                      <w:r w:rsidRPr="00FB5FE2">
                        <w:rPr>
                          <w:rFonts w:asciiTheme="majorHAnsi" w:eastAsiaTheme="minorEastAsia" w:hAnsiTheme="majorHAnsi" w:cs="Arial"/>
                          <w:sz w:val="18"/>
                          <w:szCs w:val="18"/>
                        </w:rPr>
                        <w:t>especialmente</w:t>
                      </w:r>
                      <w:proofErr w:type="spellEnd"/>
                      <w:r w:rsidRPr="00FB5FE2">
                        <w:rPr>
                          <w:rFonts w:asciiTheme="majorHAnsi" w:eastAsiaTheme="minorEastAsia" w:hAnsiTheme="majorHAnsi" w:cs="Arial"/>
                          <w:sz w:val="18"/>
                          <w:szCs w:val="18"/>
                        </w:rPr>
                        <w:t xml:space="preserve"> de la </w:t>
                      </w:r>
                      <w:proofErr w:type="spellStart"/>
                      <w:r w:rsidRPr="00FB5FE2">
                        <w:rPr>
                          <w:rFonts w:asciiTheme="majorHAnsi" w:eastAsiaTheme="minorEastAsia" w:hAnsiTheme="majorHAnsi" w:cs="Arial"/>
                          <w:sz w:val="18"/>
                          <w:szCs w:val="18"/>
                        </w:rPr>
                        <w:t>violencia</w:t>
                      </w:r>
                      <w:proofErr w:type="spellEnd"/>
                      <w:r w:rsidRPr="00FB5FE2">
                        <w:rPr>
                          <w:rFonts w:asciiTheme="majorHAnsi" w:eastAsiaTheme="minorEastAsia" w:hAnsiTheme="majorHAnsi" w:cs="Arial"/>
                          <w:sz w:val="18"/>
                          <w:szCs w:val="18"/>
                        </w:rPr>
                        <w:t xml:space="preserve"> sexual. (ONU </w:t>
                      </w:r>
                      <w:proofErr w:type="spellStart"/>
                      <w:r w:rsidRPr="00FB5FE2">
                        <w:rPr>
                          <w:rFonts w:asciiTheme="majorHAnsi" w:eastAsiaTheme="minorEastAsia" w:hAnsiTheme="majorHAnsi" w:cs="Arial"/>
                          <w:sz w:val="18"/>
                          <w:szCs w:val="18"/>
                        </w:rPr>
                        <w:t>Mujeres</w:t>
                      </w:r>
                      <w:proofErr w:type="spellEnd"/>
                      <w:r w:rsidRPr="00FB5FE2">
                        <w:rPr>
                          <w:rFonts w:asciiTheme="majorHAnsi" w:eastAsiaTheme="minorEastAsia" w:hAnsiTheme="majorHAnsi" w:cs="Arial"/>
                          <w:sz w:val="18"/>
                          <w:szCs w:val="18"/>
                        </w:rPr>
                        <w:t>)</w:t>
                      </w:r>
                    </w:p>
                    <w:p w14:paraId="66860976" w14:textId="77777777" w:rsidR="00041135" w:rsidRDefault="00041135" w:rsidP="003C5FDE">
                      <w:pPr>
                        <w:rPr>
                          <w:rFonts w:asciiTheme="majorHAnsi" w:eastAsiaTheme="minorEastAsia" w:hAnsiTheme="majorHAnsi" w:cs="Tahoma"/>
                          <w:b/>
                          <w:sz w:val="18"/>
                          <w:szCs w:val="18"/>
                        </w:rPr>
                      </w:pPr>
                    </w:p>
                    <w:p w14:paraId="3F25CF0E" w14:textId="77777777" w:rsidR="00041135" w:rsidRPr="00774E63" w:rsidRDefault="00041135" w:rsidP="003C5FDE">
                      <w:pPr>
                        <w:rPr>
                          <w:rFonts w:asciiTheme="majorHAnsi" w:eastAsiaTheme="minorEastAsia" w:hAnsiTheme="majorHAnsi" w:cs="Tahoma"/>
                          <w:sz w:val="18"/>
                          <w:szCs w:val="18"/>
                        </w:rPr>
                      </w:pPr>
                      <w:proofErr w:type="spellStart"/>
                      <w:r w:rsidRPr="00B4051D">
                        <w:rPr>
                          <w:rFonts w:asciiTheme="majorHAnsi" w:eastAsiaTheme="minorEastAsia" w:hAnsiTheme="majorHAnsi" w:cs="Tahoma"/>
                          <w:b/>
                          <w:sz w:val="18"/>
                          <w:szCs w:val="18"/>
                        </w:rPr>
                        <w:t>Violencia</w:t>
                      </w:r>
                      <w:proofErr w:type="spellEnd"/>
                      <w:r w:rsidRPr="00B4051D">
                        <w:rPr>
                          <w:rFonts w:asciiTheme="majorHAnsi" w:eastAsiaTheme="minorEastAsia" w:hAnsiTheme="majorHAnsi" w:cs="Tahoma"/>
                          <w:b/>
                          <w:sz w:val="18"/>
                          <w:szCs w:val="18"/>
                        </w:rPr>
                        <w:t xml:space="preserve"> </w:t>
                      </w:r>
                      <w:proofErr w:type="spellStart"/>
                      <w:r w:rsidRPr="00B4051D">
                        <w:rPr>
                          <w:rFonts w:asciiTheme="majorHAnsi" w:eastAsiaTheme="minorEastAsia" w:hAnsiTheme="majorHAnsi" w:cs="Tahoma"/>
                          <w:b/>
                          <w:sz w:val="18"/>
                          <w:szCs w:val="18"/>
                        </w:rPr>
                        <w:t>intrafamiliar</w:t>
                      </w:r>
                      <w:proofErr w:type="spellEnd"/>
                      <w:r w:rsidRPr="00774E63">
                        <w:rPr>
                          <w:rFonts w:asciiTheme="majorHAnsi" w:eastAsiaTheme="minorEastAsia" w:hAnsiTheme="majorHAnsi" w:cs="Tahoma"/>
                          <w:sz w:val="18"/>
                          <w:szCs w:val="18"/>
                        </w:rPr>
                        <w:t xml:space="preserve">. </w:t>
                      </w:r>
                      <w:r w:rsidRPr="00B4051D">
                        <w:rPr>
                          <w:rFonts w:asciiTheme="majorHAnsi" w:eastAsiaTheme="minorEastAsia" w:hAnsiTheme="majorHAnsi" w:cs="Tahoma"/>
                          <w:bCs/>
                          <w:sz w:val="18"/>
                          <w:szCs w:val="18"/>
                          <w:lang w:val="en-IE"/>
                        </w:rPr>
                        <w:t>Acto de violencia, que tenga lugar en el espacio doméstico o que esté mediada por una relación familiar y que tenga o pueda tener como resultado un daño o sufrimiento físico, sexual o psicológico, incluyendo las amenazas de tales actos, la coacción o la privación arbitraria de la libertad. (UNICEF)</w:t>
                      </w:r>
                    </w:p>
                    <w:p w14:paraId="2885281A" w14:textId="77777777" w:rsidR="00041135" w:rsidRPr="00B4051D" w:rsidRDefault="00041135" w:rsidP="003C5FDE">
                      <w:pPr>
                        <w:rPr>
                          <w:rFonts w:asciiTheme="majorHAnsi" w:hAnsiTheme="majorHAnsi"/>
                          <w:sz w:val="18"/>
                          <w:szCs w:val="18"/>
                        </w:rPr>
                      </w:pPr>
                    </w:p>
                  </w:txbxContent>
                </v:textbox>
                <w10:wrap type="square"/>
              </v:shape>
            </w:pict>
          </mc:Fallback>
        </mc:AlternateContent>
      </w:r>
      <w:r w:rsidR="001A0034" w:rsidRPr="00DE786E">
        <w:rPr>
          <w:rFonts w:asciiTheme="majorHAnsi" w:hAnsiTheme="majorHAnsi"/>
          <w:bCs/>
          <w:sz w:val="22"/>
          <w:szCs w:val="22"/>
          <w:lang w:val="es-ES_tradnl"/>
        </w:rPr>
        <w:t xml:space="preserve">El país </w:t>
      </w:r>
      <w:r w:rsidR="002D247B" w:rsidRPr="00DE786E">
        <w:rPr>
          <w:rFonts w:asciiTheme="majorHAnsi" w:hAnsiTheme="majorHAnsi"/>
          <w:bCs/>
          <w:sz w:val="22"/>
          <w:szCs w:val="22"/>
          <w:lang w:val="es-ES_tradnl"/>
        </w:rPr>
        <w:t>dispone de una multiplicidad de instrumentos de políticas públicas dirigidas a garantizar a las mujeres una vida libre de violencia. Con algunas diferencias en el alcance</w:t>
      </w:r>
      <w:r w:rsidR="00C0144A" w:rsidRPr="00DE786E">
        <w:rPr>
          <w:rFonts w:asciiTheme="majorHAnsi" w:hAnsiTheme="majorHAnsi"/>
          <w:bCs/>
          <w:sz w:val="22"/>
          <w:szCs w:val="22"/>
          <w:lang w:val="es-ES_tradnl"/>
        </w:rPr>
        <w:t>, en su mayoría perfilan</w:t>
      </w:r>
      <w:r w:rsidR="00FB256E" w:rsidRPr="00DE786E">
        <w:rPr>
          <w:rFonts w:asciiTheme="majorHAnsi" w:hAnsiTheme="majorHAnsi"/>
          <w:bCs/>
          <w:sz w:val="22"/>
          <w:szCs w:val="22"/>
          <w:lang w:val="es-ES_tradnl"/>
        </w:rPr>
        <w:t xml:space="preserve"> medidas de sanción, atención y prevención así como</w:t>
      </w:r>
      <w:r w:rsidR="00C0144A" w:rsidRPr="00DE786E">
        <w:rPr>
          <w:rFonts w:asciiTheme="majorHAnsi" w:hAnsiTheme="majorHAnsi"/>
          <w:bCs/>
          <w:sz w:val="22"/>
          <w:szCs w:val="22"/>
          <w:lang w:val="es-ES_tradnl"/>
        </w:rPr>
        <w:t xml:space="preserve"> la coordinación entre distintos </w:t>
      </w:r>
      <w:r w:rsidR="00FB256E" w:rsidRPr="00DE786E">
        <w:rPr>
          <w:rFonts w:asciiTheme="majorHAnsi" w:hAnsiTheme="majorHAnsi"/>
          <w:bCs/>
          <w:sz w:val="22"/>
          <w:szCs w:val="22"/>
          <w:lang w:val="es-ES_tradnl"/>
        </w:rPr>
        <w:t>sectores</w:t>
      </w:r>
      <w:r w:rsidR="00C0144A" w:rsidRPr="00DE786E">
        <w:rPr>
          <w:rFonts w:asciiTheme="majorHAnsi" w:hAnsiTheme="majorHAnsi"/>
          <w:bCs/>
          <w:sz w:val="22"/>
          <w:szCs w:val="22"/>
          <w:lang w:val="es-ES_tradnl"/>
        </w:rPr>
        <w:t xml:space="preserve"> encargados de</w:t>
      </w:r>
      <w:r w:rsidR="002D247B" w:rsidRPr="00DE786E">
        <w:rPr>
          <w:rFonts w:asciiTheme="majorHAnsi" w:hAnsiTheme="majorHAnsi"/>
          <w:bCs/>
          <w:sz w:val="22"/>
          <w:szCs w:val="22"/>
          <w:lang w:val="es-ES_tradnl"/>
        </w:rPr>
        <w:t xml:space="preserve"> </w:t>
      </w:r>
      <w:r w:rsidR="00C0144A" w:rsidRPr="00DE786E">
        <w:rPr>
          <w:rFonts w:asciiTheme="majorHAnsi" w:hAnsiTheme="majorHAnsi"/>
          <w:bCs/>
          <w:sz w:val="22"/>
          <w:szCs w:val="22"/>
          <w:lang w:val="es-ES_tradnl"/>
        </w:rPr>
        <w:t xml:space="preserve">su ejecución. </w:t>
      </w:r>
      <w:r w:rsidR="00C8616E">
        <w:rPr>
          <w:rFonts w:asciiTheme="majorHAnsi" w:hAnsiTheme="majorHAnsi"/>
          <w:bCs/>
          <w:sz w:val="22"/>
          <w:szCs w:val="22"/>
          <w:lang w:val="es-ES_tradnl"/>
        </w:rPr>
        <w:t>En a</w:t>
      </w:r>
      <w:r w:rsidR="00C0144A" w:rsidRPr="00DE786E">
        <w:rPr>
          <w:rFonts w:asciiTheme="majorHAnsi" w:hAnsiTheme="majorHAnsi"/>
          <w:bCs/>
          <w:sz w:val="22"/>
          <w:szCs w:val="22"/>
          <w:lang w:val="es-ES_tradnl"/>
        </w:rPr>
        <w:t xml:space="preserve">lgunos de estos instrumentos, </w:t>
      </w:r>
      <w:r w:rsidR="004B3F4C" w:rsidRPr="00DE786E">
        <w:rPr>
          <w:rFonts w:asciiTheme="majorHAnsi" w:hAnsiTheme="majorHAnsi"/>
          <w:bCs/>
          <w:sz w:val="22"/>
          <w:szCs w:val="22"/>
          <w:lang w:val="es-ES_tradnl"/>
        </w:rPr>
        <w:t xml:space="preserve">los </w:t>
      </w:r>
      <w:r w:rsidR="00C0144A" w:rsidRPr="00DE786E">
        <w:rPr>
          <w:rFonts w:asciiTheme="majorHAnsi" w:hAnsiTheme="majorHAnsi"/>
          <w:bCs/>
          <w:sz w:val="22"/>
          <w:szCs w:val="22"/>
          <w:lang w:val="es-ES_tradnl"/>
        </w:rPr>
        <w:t xml:space="preserve">términos “violencia contra las mujeres”, </w:t>
      </w:r>
      <w:r w:rsidR="00117086" w:rsidRPr="00DE786E">
        <w:rPr>
          <w:rFonts w:asciiTheme="majorHAnsi" w:hAnsiTheme="majorHAnsi"/>
          <w:bCs/>
          <w:sz w:val="22"/>
          <w:szCs w:val="22"/>
          <w:lang w:val="es-ES_tradnl"/>
        </w:rPr>
        <w:t>“</w:t>
      </w:r>
      <w:r w:rsidR="00C0144A" w:rsidRPr="00DE786E">
        <w:rPr>
          <w:rFonts w:asciiTheme="majorHAnsi" w:hAnsiTheme="majorHAnsi"/>
          <w:bCs/>
          <w:sz w:val="22"/>
          <w:szCs w:val="22"/>
          <w:lang w:val="es-ES_tradnl"/>
        </w:rPr>
        <w:t>violencia de género”</w:t>
      </w:r>
      <w:r w:rsidR="00774E63" w:rsidRPr="00DE786E">
        <w:rPr>
          <w:rStyle w:val="FootnoteReference"/>
          <w:rFonts w:asciiTheme="majorHAnsi" w:hAnsiTheme="majorHAnsi"/>
          <w:bCs/>
          <w:sz w:val="22"/>
          <w:szCs w:val="22"/>
          <w:lang w:val="es-ES_tradnl"/>
        </w:rPr>
        <w:footnoteReference w:id="59"/>
      </w:r>
      <w:r w:rsidR="00C0144A" w:rsidRPr="00DE786E">
        <w:rPr>
          <w:rFonts w:asciiTheme="majorHAnsi" w:hAnsiTheme="majorHAnsi"/>
          <w:bCs/>
          <w:sz w:val="22"/>
          <w:szCs w:val="22"/>
          <w:lang w:val="es-ES_tradnl"/>
        </w:rPr>
        <w:t xml:space="preserve">, </w:t>
      </w:r>
      <w:r w:rsidR="00C8616E">
        <w:rPr>
          <w:rFonts w:asciiTheme="majorHAnsi" w:hAnsiTheme="majorHAnsi"/>
          <w:bCs/>
          <w:sz w:val="22"/>
          <w:szCs w:val="22"/>
          <w:lang w:val="es-ES_tradnl"/>
        </w:rPr>
        <w:t>y</w:t>
      </w:r>
      <w:r w:rsidR="00117086" w:rsidRPr="00DE786E">
        <w:rPr>
          <w:rFonts w:asciiTheme="majorHAnsi" w:hAnsiTheme="majorHAnsi"/>
          <w:bCs/>
          <w:sz w:val="22"/>
          <w:szCs w:val="22"/>
          <w:lang w:val="es-ES_tradnl"/>
        </w:rPr>
        <w:t xml:space="preserve"> “violencia intrafamiliar”</w:t>
      </w:r>
      <w:r w:rsidR="00DC0D66" w:rsidRPr="00DE786E">
        <w:rPr>
          <w:rStyle w:val="FootnoteReference"/>
          <w:rFonts w:asciiTheme="majorHAnsi" w:hAnsiTheme="majorHAnsi"/>
          <w:bCs/>
          <w:sz w:val="22"/>
          <w:szCs w:val="22"/>
          <w:lang w:val="es-ES_tradnl"/>
        </w:rPr>
        <w:footnoteReference w:id="60"/>
      </w:r>
      <w:r w:rsidR="00117086" w:rsidRPr="00DE786E">
        <w:rPr>
          <w:rFonts w:asciiTheme="majorHAnsi" w:hAnsiTheme="majorHAnsi"/>
          <w:bCs/>
          <w:sz w:val="22"/>
          <w:szCs w:val="22"/>
          <w:lang w:val="es-ES_tradnl"/>
        </w:rPr>
        <w:t xml:space="preserve"> son utilizados indistintamente</w:t>
      </w:r>
      <w:r w:rsidR="00845246" w:rsidRPr="00DE786E">
        <w:rPr>
          <w:rFonts w:asciiTheme="majorHAnsi" w:hAnsiTheme="majorHAnsi"/>
          <w:bCs/>
          <w:sz w:val="22"/>
          <w:szCs w:val="22"/>
          <w:lang w:val="es-ES_tradnl"/>
        </w:rPr>
        <w:t xml:space="preserve">, </w:t>
      </w:r>
      <w:r w:rsidR="00117086" w:rsidRPr="00DE786E">
        <w:rPr>
          <w:rFonts w:asciiTheme="majorHAnsi" w:hAnsiTheme="majorHAnsi"/>
          <w:bCs/>
          <w:sz w:val="22"/>
          <w:szCs w:val="22"/>
          <w:lang w:val="es-ES_tradnl"/>
        </w:rPr>
        <w:t xml:space="preserve">o </w:t>
      </w:r>
      <w:r w:rsidR="00E6614F" w:rsidRPr="00DE786E">
        <w:rPr>
          <w:rFonts w:asciiTheme="majorHAnsi" w:hAnsiTheme="majorHAnsi"/>
          <w:bCs/>
          <w:sz w:val="22"/>
          <w:szCs w:val="22"/>
          <w:lang w:val="es-ES_tradnl"/>
        </w:rPr>
        <w:t xml:space="preserve">bien </w:t>
      </w:r>
      <w:r w:rsidR="00117086" w:rsidRPr="00DE786E">
        <w:rPr>
          <w:rFonts w:asciiTheme="majorHAnsi" w:hAnsiTheme="majorHAnsi"/>
          <w:bCs/>
          <w:sz w:val="22"/>
          <w:szCs w:val="22"/>
          <w:lang w:val="es-ES_tradnl"/>
        </w:rPr>
        <w:t>como sinó</w:t>
      </w:r>
      <w:r w:rsidR="00C0144A" w:rsidRPr="00DE786E">
        <w:rPr>
          <w:rFonts w:asciiTheme="majorHAnsi" w:hAnsiTheme="majorHAnsi"/>
          <w:bCs/>
          <w:sz w:val="22"/>
          <w:szCs w:val="22"/>
          <w:lang w:val="es-ES_tradnl"/>
        </w:rPr>
        <w:t>nimos</w:t>
      </w:r>
      <w:r w:rsidR="00E6614F" w:rsidRPr="00DE786E">
        <w:rPr>
          <w:rFonts w:asciiTheme="majorHAnsi" w:hAnsiTheme="majorHAnsi"/>
          <w:bCs/>
          <w:sz w:val="22"/>
          <w:szCs w:val="22"/>
          <w:lang w:val="es-ES_tradnl"/>
        </w:rPr>
        <w:t xml:space="preserve"> o dicotómicos</w:t>
      </w:r>
      <w:r w:rsidR="00117086" w:rsidRPr="00DE786E">
        <w:rPr>
          <w:rFonts w:asciiTheme="majorHAnsi" w:hAnsiTheme="majorHAnsi"/>
          <w:bCs/>
          <w:sz w:val="22"/>
          <w:szCs w:val="22"/>
          <w:lang w:val="es-ES_tradnl"/>
        </w:rPr>
        <w:t xml:space="preserve">, </w:t>
      </w:r>
      <w:r w:rsidR="00C0144A" w:rsidRPr="00DE786E">
        <w:rPr>
          <w:rFonts w:asciiTheme="majorHAnsi" w:hAnsiTheme="majorHAnsi"/>
          <w:bCs/>
          <w:sz w:val="22"/>
          <w:szCs w:val="22"/>
          <w:lang w:val="es-ES_tradnl"/>
        </w:rPr>
        <w:t xml:space="preserve"> </w:t>
      </w:r>
      <w:r w:rsidR="00117086" w:rsidRPr="00DE786E">
        <w:rPr>
          <w:rFonts w:asciiTheme="majorHAnsi" w:hAnsiTheme="majorHAnsi"/>
          <w:bCs/>
          <w:sz w:val="22"/>
          <w:szCs w:val="22"/>
          <w:lang w:val="es-ES_tradnl"/>
        </w:rPr>
        <w:t xml:space="preserve">lo cual genera confusión </w:t>
      </w:r>
      <w:r w:rsidR="00633504" w:rsidRPr="00DE786E">
        <w:rPr>
          <w:rFonts w:asciiTheme="majorHAnsi" w:hAnsiTheme="majorHAnsi"/>
          <w:bCs/>
          <w:sz w:val="22"/>
          <w:szCs w:val="22"/>
          <w:lang w:val="es-ES_tradnl"/>
        </w:rPr>
        <w:t xml:space="preserve">y contradicciones </w:t>
      </w:r>
      <w:r w:rsidR="00117086" w:rsidRPr="00DE786E">
        <w:rPr>
          <w:rFonts w:asciiTheme="majorHAnsi" w:hAnsiTheme="majorHAnsi"/>
          <w:bCs/>
          <w:sz w:val="22"/>
          <w:szCs w:val="22"/>
          <w:lang w:val="es-ES_tradnl"/>
        </w:rPr>
        <w:t>en la implementación misma de estos instrumentos</w:t>
      </w:r>
      <w:r w:rsidR="00B74DD7">
        <w:rPr>
          <w:rFonts w:asciiTheme="majorHAnsi" w:hAnsiTheme="majorHAnsi"/>
          <w:bCs/>
          <w:sz w:val="22"/>
          <w:szCs w:val="22"/>
          <w:lang w:val="es-ES_tradnl"/>
        </w:rPr>
        <w:t>,</w:t>
      </w:r>
      <w:r w:rsidR="004B4232" w:rsidRPr="00DE786E">
        <w:rPr>
          <w:rFonts w:asciiTheme="majorHAnsi" w:hAnsiTheme="majorHAnsi"/>
          <w:bCs/>
          <w:sz w:val="22"/>
          <w:szCs w:val="22"/>
          <w:lang w:val="es-ES_tradnl"/>
        </w:rPr>
        <w:t xml:space="preserve"> al tiempo que</w:t>
      </w:r>
      <w:r w:rsidR="00633504" w:rsidRPr="00DE786E">
        <w:rPr>
          <w:rFonts w:asciiTheme="majorHAnsi" w:hAnsiTheme="majorHAnsi"/>
          <w:bCs/>
          <w:sz w:val="22"/>
          <w:szCs w:val="22"/>
          <w:lang w:val="es-ES_tradnl"/>
        </w:rPr>
        <w:t xml:space="preserve"> </w:t>
      </w:r>
      <w:r w:rsidR="004B4232" w:rsidRPr="00DE786E">
        <w:rPr>
          <w:rFonts w:asciiTheme="majorHAnsi" w:hAnsiTheme="majorHAnsi"/>
          <w:bCs/>
          <w:sz w:val="22"/>
          <w:szCs w:val="22"/>
          <w:lang w:val="es-ES_tradnl"/>
        </w:rPr>
        <w:t xml:space="preserve">produce inconsistencias en </w:t>
      </w:r>
      <w:r w:rsidR="00633504" w:rsidRPr="00DE786E">
        <w:rPr>
          <w:rFonts w:asciiTheme="majorHAnsi" w:hAnsiTheme="majorHAnsi"/>
          <w:bCs/>
          <w:sz w:val="22"/>
          <w:szCs w:val="22"/>
          <w:lang w:val="es-ES_tradnl"/>
        </w:rPr>
        <w:t>el registro y documentación de los casos.</w:t>
      </w:r>
      <w:r w:rsidR="00117086" w:rsidRPr="00DE786E">
        <w:rPr>
          <w:rFonts w:asciiTheme="majorHAnsi" w:hAnsiTheme="majorHAnsi"/>
          <w:bCs/>
          <w:sz w:val="22"/>
          <w:szCs w:val="22"/>
          <w:lang w:val="es-ES_tradnl"/>
        </w:rPr>
        <w:t xml:space="preserve"> </w:t>
      </w:r>
    </w:p>
    <w:p w14:paraId="79EED194" w14:textId="7794CFA3" w:rsidR="001A0034" w:rsidRPr="00DE786E" w:rsidRDefault="00633504" w:rsidP="00081CBF">
      <w:pPr>
        <w:spacing w:before="174"/>
        <w:ind w:right="360"/>
        <w:jc w:val="both"/>
        <w:rPr>
          <w:rFonts w:asciiTheme="majorHAnsi" w:hAnsiTheme="majorHAnsi"/>
          <w:b/>
          <w:bCs/>
          <w:i/>
          <w:sz w:val="22"/>
          <w:szCs w:val="22"/>
          <w:lang w:val="es-ES_tradnl"/>
        </w:rPr>
      </w:pPr>
      <w:r w:rsidRPr="00DE786E">
        <w:rPr>
          <w:rFonts w:asciiTheme="majorHAnsi" w:hAnsiTheme="majorHAnsi"/>
          <w:b/>
          <w:bCs/>
          <w:i/>
          <w:sz w:val="22"/>
          <w:szCs w:val="22"/>
          <w:lang w:val="es-ES_tradnl"/>
        </w:rPr>
        <w:t xml:space="preserve">4.1 </w:t>
      </w:r>
      <w:r w:rsidR="001A0034" w:rsidRPr="00DE786E">
        <w:rPr>
          <w:rFonts w:asciiTheme="majorHAnsi" w:hAnsiTheme="majorHAnsi"/>
          <w:b/>
          <w:bCs/>
          <w:i/>
          <w:sz w:val="22"/>
          <w:szCs w:val="22"/>
          <w:lang w:val="es-ES_tradnl"/>
        </w:rPr>
        <w:t>Leyes y planes</w:t>
      </w:r>
    </w:p>
    <w:p w14:paraId="20FB7CB9" w14:textId="66EFAAB4" w:rsidR="004B4232" w:rsidRPr="00DE786E" w:rsidRDefault="008E67C5" w:rsidP="00081CBF">
      <w:pPr>
        <w:pStyle w:val="NormalWeb"/>
        <w:jc w:val="both"/>
        <w:rPr>
          <w:rFonts w:asciiTheme="majorHAnsi" w:eastAsiaTheme="minorEastAsia" w:hAnsiTheme="majorHAnsi"/>
          <w:sz w:val="22"/>
          <w:szCs w:val="22"/>
          <w:lang w:val="es-ES_tradnl"/>
        </w:rPr>
      </w:pPr>
      <w:r w:rsidRPr="00DE786E">
        <w:rPr>
          <w:rFonts w:asciiTheme="majorHAnsi" w:hAnsiTheme="majorHAnsi"/>
          <w:bCs/>
          <w:sz w:val="22"/>
          <w:szCs w:val="22"/>
          <w:lang w:val="es-ES_tradnl"/>
        </w:rPr>
        <w:t xml:space="preserve">El marco legal dominicano tipifica distintas formas de VCMN </w:t>
      </w:r>
      <w:r w:rsidR="004B4232" w:rsidRPr="00DE786E">
        <w:rPr>
          <w:rFonts w:asciiTheme="majorHAnsi" w:hAnsiTheme="majorHAnsi"/>
          <w:bCs/>
          <w:sz w:val="22"/>
          <w:szCs w:val="22"/>
          <w:lang w:val="es-ES_tradnl"/>
        </w:rPr>
        <w:t>a través de di</w:t>
      </w:r>
      <w:r w:rsidR="00D44F0A" w:rsidRPr="00DE786E">
        <w:rPr>
          <w:rFonts w:asciiTheme="majorHAnsi" w:hAnsiTheme="majorHAnsi"/>
          <w:bCs/>
          <w:sz w:val="22"/>
          <w:szCs w:val="22"/>
          <w:lang w:val="es-ES_tradnl"/>
        </w:rPr>
        <w:t>versas</w:t>
      </w:r>
      <w:r w:rsidR="004B4232" w:rsidRPr="00DE786E">
        <w:rPr>
          <w:rFonts w:asciiTheme="majorHAnsi" w:hAnsiTheme="majorHAnsi"/>
          <w:bCs/>
          <w:sz w:val="22"/>
          <w:szCs w:val="22"/>
          <w:lang w:val="es-ES_tradnl"/>
        </w:rPr>
        <w:t xml:space="preserve"> leyes: </w:t>
      </w:r>
      <w:r w:rsidR="00236AC9" w:rsidRPr="00DE786E">
        <w:rPr>
          <w:rFonts w:asciiTheme="majorHAnsi" w:hAnsiTheme="majorHAnsi"/>
          <w:bCs/>
          <w:sz w:val="22"/>
          <w:szCs w:val="22"/>
          <w:lang w:val="es-ES_tradnl"/>
        </w:rPr>
        <w:t xml:space="preserve"> </w:t>
      </w:r>
      <w:r w:rsidR="00236AC9" w:rsidRPr="00DE786E">
        <w:rPr>
          <w:rFonts w:asciiTheme="majorHAnsi" w:hAnsiTheme="majorHAnsi"/>
          <w:sz w:val="22"/>
          <w:szCs w:val="22"/>
          <w:lang w:val="es-ES_tradnl"/>
        </w:rPr>
        <w:t xml:space="preserve">Ley 24-97 sobre violencia intrafamiliar, </w:t>
      </w:r>
      <w:r w:rsidR="004B4232" w:rsidRPr="00DE786E">
        <w:rPr>
          <w:rFonts w:asciiTheme="majorHAnsi" w:hAnsiTheme="majorHAnsi"/>
          <w:sz w:val="22"/>
          <w:szCs w:val="22"/>
          <w:lang w:val="es-ES_tradnl"/>
        </w:rPr>
        <w:t xml:space="preserve"> </w:t>
      </w:r>
      <w:r w:rsidR="00236AC9" w:rsidRPr="00DE786E">
        <w:rPr>
          <w:rFonts w:asciiTheme="majorHAnsi" w:hAnsiTheme="majorHAnsi"/>
          <w:sz w:val="22"/>
          <w:szCs w:val="22"/>
          <w:lang w:val="es-ES_tradnl"/>
        </w:rPr>
        <w:t xml:space="preserve">Ley No. 137-03 Sobre el Tráfico Ilícito de Migrantes y Trata de Personas, </w:t>
      </w:r>
      <w:r w:rsidR="00B22EF8" w:rsidRPr="00DE786E">
        <w:rPr>
          <w:rFonts w:asciiTheme="majorHAnsi" w:hAnsiTheme="majorHAnsi"/>
          <w:sz w:val="22"/>
          <w:szCs w:val="22"/>
          <w:lang w:val="es-ES_tradnl"/>
        </w:rPr>
        <w:t>Ley</w:t>
      </w:r>
      <w:r w:rsidR="00B22EF8" w:rsidRPr="00DE786E">
        <w:rPr>
          <w:rFonts w:asciiTheme="majorHAnsi" w:hAnsiTheme="majorHAnsi"/>
          <w:w w:val="99"/>
          <w:sz w:val="22"/>
          <w:szCs w:val="22"/>
          <w:lang w:val="es-ES_tradnl"/>
        </w:rPr>
        <w:t xml:space="preserve"> </w:t>
      </w:r>
      <w:r w:rsidR="00B22EF8" w:rsidRPr="00DE786E">
        <w:rPr>
          <w:rFonts w:asciiTheme="majorHAnsi" w:hAnsiTheme="majorHAnsi"/>
          <w:sz w:val="22"/>
          <w:szCs w:val="22"/>
          <w:lang w:val="es-ES_tradnl"/>
        </w:rPr>
        <w:t xml:space="preserve">88-03  </w:t>
      </w:r>
      <w:r w:rsidR="00B22EF8" w:rsidRPr="00DE786E">
        <w:rPr>
          <w:rFonts w:asciiTheme="majorHAnsi" w:eastAsiaTheme="minorEastAsia" w:hAnsiTheme="majorHAnsi"/>
          <w:bCs/>
          <w:sz w:val="22"/>
          <w:szCs w:val="22"/>
          <w:lang w:val="es-ES_tradnl"/>
        </w:rPr>
        <w:t xml:space="preserve">que instituye las Casas de Acogidas o Refugios, en todo el territorio nacional para albergar mujeres, </w:t>
      </w:r>
      <w:proofErr w:type="spellStart"/>
      <w:r w:rsidR="00B22EF8" w:rsidRPr="00DE786E">
        <w:rPr>
          <w:rFonts w:asciiTheme="majorHAnsi" w:eastAsiaTheme="minorEastAsia" w:hAnsiTheme="majorHAnsi"/>
          <w:bCs/>
          <w:sz w:val="22"/>
          <w:szCs w:val="22"/>
          <w:lang w:val="es-ES_tradnl"/>
        </w:rPr>
        <w:t>niños</w:t>
      </w:r>
      <w:proofErr w:type="spellEnd"/>
      <w:r w:rsidR="00B22EF8" w:rsidRPr="00DE786E">
        <w:rPr>
          <w:rFonts w:asciiTheme="majorHAnsi" w:eastAsiaTheme="minorEastAsia" w:hAnsiTheme="majorHAnsi"/>
          <w:bCs/>
          <w:sz w:val="22"/>
          <w:szCs w:val="22"/>
          <w:lang w:val="es-ES_tradnl"/>
        </w:rPr>
        <w:t xml:space="preserve">, </w:t>
      </w:r>
      <w:proofErr w:type="spellStart"/>
      <w:r w:rsidR="00B22EF8" w:rsidRPr="00DE786E">
        <w:rPr>
          <w:rFonts w:asciiTheme="majorHAnsi" w:eastAsiaTheme="minorEastAsia" w:hAnsiTheme="majorHAnsi"/>
          <w:bCs/>
          <w:sz w:val="22"/>
          <w:szCs w:val="22"/>
          <w:lang w:val="es-ES_tradnl"/>
        </w:rPr>
        <w:t>niñas</w:t>
      </w:r>
      <w:proofErr w:type="spellEnd"/>
      <w:r w:rsidR="00B22EF8" w:rsidRPr="00DE786E">
        <w:rPr>
          <w:rFonts w:asciiTheme="majorHAnsi" w:eastAsiaTheme="minorEastAsia" w:hAnsiTheme="majorHAnsi"/>
          <w:bCs/>
          <w:sz w:val="22"/>
          <w:szCs w:val="22"/>
          <w:lang w:val="es-ES_tradnl"/>
        </w:rPr>
        <w:t xml:space="preserve"> y adolescentes </w:t>
      </w:r>
      <w:proofErr w:type="spellStart"/>
      <w:r w:rsidR="00B22EF8" w:rsidRPr="00DE786E">
        <w:rPr>
          <w:rFonts w:asciiTheme="majorHAnsi" w:eastAsiaTheme="minorEastAsia" w:hAnsiTheme="majorHAnsi"/>
          <w:bCs/>
          <w:sz w:val="22"/>
          <w:szCs w:val="22"/>
          <w:lang w:val="es-ES_tradnl"/>
        </w:rPr>
        <w:t>víctimas</w:t>
      </w:r>
      <w:proofErr w:type="spellEnd"/>
      <w:r w:rsidR="00B22EF8" w:rsidRPr="00DE786E">
        <w:rPr>
          <w:rFonts w:asciiTheme="majorHAnsi" w:eastAsiaTheme="minorEastAsia" w:hAnsiTheme="majorHAnsi"/>
          <w:bCs/>
          <w:sz w:val="22"/>
          <w:szCs w:val="22"/>
          <w:lang w:val="es-ES_tradnl"/>
        </w:rPr>
        <w:t xml:space="preserve"> de violencia intrafamiliar o </w:t>
      </w:r>
      <w:proofErr w:type="spellStart"/>
      <w:r w:rsidR="00B22EF8" w:rsidRPr="00DE786E">
        <w:rPr>
          <w:rFonts w:asciiTheme="majorHAnsi" w:eastAsiaTheme="minorEastAsia" w:hAnsiTheme="majorHAnsi"/>
          <w:bCs/>
          <w:sz w:val="22"/>
          <w:szCs w:val="22"/>
          <w:lang w:val="es-ES_tradnl"/>
        </w:rPr>
        <w:t>doméstica</w:t>
      </w:r>
      <w:proofErr w:type="spellEnd"/>
      <w:r w:rsidR="00784F47" w:rsidRPr="00DE786E">
        <w:rPr>
          <w:rStyle w:val="FootnoteReference"/>
          <w:rFonts w:asciiTheme="majorHAnsi" w:eastAsiaTheme="minorEastAsia" w:hAnsiTheme="majorHAnsi"/>
          <w:bCs/>
          <w:sz w:val="22"/>
          <w:szCs w:val="22"/>
          <w:lang w:val="es-ES_tradnl"/>
        </w:rPr>
        <w:footnoteReference w:id="61"/>
      </w:r>
      <w:r w:rsidR="00B22EF8" w:rsidRPr="00DE786E">
        <w:rPr>
          <w:rFonts w:asciiTheme="majorHAnsi" w:eastAsiaTheme="minorEastAsia" w:hAnsiTheme="majorHAnsi"/>
          <w:bCs/>
          <w:sz w:val="22"/>
          <w:szCs w:val="22"/>
          <w:lang w:val="es-ES_tradnl"/>
        </w:rPr>
        <w:t xml:space="preserve">, </w:t>
      </w:r>
      <w:r w:rsidR="00236AC9" w:rsidRPr="00DE786E">
        <w:rPr>
          <w:rFonts w:asciiTheme="majorHAnsi" w:hAnsiTheme="majorHAnsi"/>
          <w:sz w:val="22"/>
          <w:szCs w:val="22"/>
          <w:lang w:val="es-ES_tradnl"/>
        </w:rPr>
        <w:t xml:space="preserve">y la Ley 136-03, que modificó la ley 14-94, que crea el Código para la Protección de Niños, Niñas y Adolescentes.  </w:t>
      </w:r>
      <w:r w:rsidR="00236AC9" w:rsidRPr="00DE786E">
        <w:rPr>
          <w:rFonts w:asciiTheme="majorHAnsi" w:hAnsiTheme="majorHAnsi"/>
          <w:bCs/>
          <w:sz w:val="22"/>
          <w:szCs w:val="22"/>
          <w:lang w:val="es-ES_tradnl"/>
        </w:rPr>
        <w:t xml:space="preserve">Igualmente, </w:t>
      </w:r>
      <w:r w:rsidR="00F80F1C" w:rsidRPr="00DE786E">
        <w:rPr>
          <w:rFonts w:asciiTheme="majorHAnsi" w:hAnsiTheme="majorHAnsi"/>
          <w:bCs/>
          <w:sz w:val="22"/>
          <w:szCs w:val="22"/>
          <w:lang w:val="es-ES_tradnl"/>
        </w:rPr>
        <w:t xml:space="preserve">formas como el acoso en el trabajo están incorporadas en distintas leyes como </w:t>
      </w:r>
      <w:r w:rsidR="00DF7D50" w:rsidRPr="00DE786E">
        <w:rPr>
          <w:rFonts w:asciiTheme="majorHAnsi" w:hAnsiTheme="majorHAnsi"/>
          <w:bCs/>
          <w:sz w:val="22"/>
          <w:szCs w:val="22"/>
          <w:lang w:val="es-ES_tradnl"/>
        </w:rPr>
        <w:t xml:space="preserve">el Código de Trabajo (Ley 16-92) </w:t>
      </w:r>
      <w:r w:rsidR="00DF7D50" w:rsidRPr="00DE786E">
        <w:rPr>
          <w:rFonts w:asciiTheme="majorHAnsi" w:hAnsiTheme="majorHAnsi"/>
          <w:sz w:val="22"/>
          <w:szCs w:val="22"/>
          <w:lang w:val="es-ES_tradnl"/>
        </w:rPr>
        <w:t xml:space="preserve">y </w:t>
      </w:r>
      <w:r w:rsidR="00236AC9" w:rsidRPr="00DE786E">
        <w:rPr>
          <w:rFonts w:asciiTheme="majorHAnsi" w:hAnsiTheme="majorHAnsi"/>
          <w:bCs/>
          <w:sz w:val="22"/>
          <w:szCs w:val="22"/>
          <w:lang w:val="es-ES_tradnl"/>
        </w:rPr>
        <w:t>la Ley No. 41-08 de Función Pública</w:t>
      </w:r>
      <w:r w:rsidR="00DF7D50" w:rsidRPr="00DE786E">
        <w:rPr>
          <w:rFonts w:asciiTheme="majorHAnsi" w:hAnsiTheme="majorHAnsi"/>
          <w:bCs/>
          <w:sz w:val="22"/>
          <w:szCs w:val="22"/>
          <w:lang w:val="es-ES_tradnl"/>
        </w:rPr>
        <w:t xml:space="preserve">. </w:t>
      </w:r>
      <w:r w:rsidR="00B90AE7" w:rsidRPr="00DE786E">
        <w:rPr>
          <w:rFonts w:asciiTheme="majorHAnsi" w:eastAsiaTheme="minorEastAsia" w:hAnsiTheme="majorHAnsi"/>
          <w:sz w:val="22"/>
          <w:szCs w:val="22"/>
          <w:lang w:val="es-ES_tradnl"/>
        </w:rPr>
        <w:t xml:space="preserve">La nueva </w:t>
      </w:r>
      <w:proofErr w:type="spellStart"/>
      <w:r w:rsidR="00B90AE7" w:rsidRPr="00DE786E">
        <w:rPr>
          <w:rFonts w:asciiTheme="majorHAnsi" w:eastAsiaTheme="minorEastAsia" w:hAnsiTheme="majorHAnsi"/>
          <w:sz w:val="22"/>
          <w:szCs w:val="22"/>
          <w:lang w:val="es-ES_tradnl"/>
        </w:rPr>
        <w:t>Constitución</w:t>
      </w:r>
      <w:proofErr w:type="spellEnd"/>
      <w:r w:rsidR="00B90AE7" w:rsidRPr="00DE786E">
        <w:rPr>
          <w:rFonts w:asciiTheme="majorHAnsi" w:eastAsiaTheme="minorEastAsia" w:hAnsiTheme="majorHAnsi"/>
          <w:sz w:val="22"/>
          <w:szCs w:val="22"/>
          <w:lang w:val="es-ES_tradnl"/>
        </w:rPr>
        <w:t xml:space="preserve"> Domin</w:t>
      </w:r>
      <w:r w:rsidR="004B4232" w:rsidRPr="00DE786E">
        <w:rPr>
          <w:rFonts w:asciiTheme="majorHAnsi" w:eastAsiaTheme="minorEastAsia" w:hAnsiTheme="majorHAnsi"/>
          <w:sz w:val="22"/>
          <w:szCs w:val="22"/>
          <w:lang w:val="es-ES_tradnl"/>
        </w:rPr>
        <w:t>icana, aprobada en enero 2010</w:t>
      </w:r>
      <w:r w:rsidR="00B90AE7" w:rsidRPr="00DE786E">
        <w:rPr>
          <w:rFonts w:asciiTheme="majorHAnsi" w:eastAsiaTheme="minorEastAsia" w:hAnsiTheme="majorHAnsi"/>
          <w:sz w:val="22"/>
          <w:szCs w:val="22"/>
          <w:lang w:val="es-ES_tradnl"/>
        </w:rPr>
        <w:t xml:space="preserve"> resalta por primera vez</w:t>
      </w:r>
      <w:r w:rsidR="004B4232" w:rsidRPr="00DE786E">
        <w:rPr>
          <w:rFonts w:asciiTheme="majorHAnsi" w:eastAsiaTheme="minorEastAsia" w:hAnsiTheme="majorHAnsi"/>
          <w:sz w:val="22"/>
          <w:szCs w:val="22"/>
          <w:lang w:val="es-ES_tradnl"/>
        </w:rPr>
        <w:t>,</w:t>
      </w:r>
      <w:r w:rsidR="00B90AE7" w:rsidRPr="00DE786E">
        <w:rPr>
          <w:rFonts w:asciiTheme="majorHAnsi" w:eastAsiaTheme="minorEastAsia" w:hAnsiTheme="majorHAnsi"/>
          <w:sz w:val="22"/>
          <w:szCs w:val="22"/>
          <w:lang w:val="es-ES_tradnl"/>
        </w:rPr>
        <w:t xml:space="preserve"> la lucha contra la violencia de </w:t>
      </w:r>
      <w:proofErr w:type="spellStart"/>
      <w:r w:rsidR="00B90AE7" w:rsidRPr="00DE786E">
        <w:rPr>
          <w:rFonts w:asciiTheme="majorHAnsi" w:eastAsiaTheme="minorEastAsia" w:hAnsiTheme="majorHAnsi"/>
          <w:sz w:val="22"/>
          <w:szCs w:val="22"/>
          <w:lang w:val="es-ES_tradnl"/>
        </w:rPr>
        <w:t>género</w:t>
      </w:r>
      <w:proofErr w:type="spellEnd"/>
      <w:r w:rsidR="00B90AE7" w:rsidRPr="00DE786E">
        <w:rPr>
          <w:rFonts w:asciiTheme="majorHAnsi" w:eastAsiaTheme="minorEastAsia" w:hAnsiTheme="majorHAnsi"/>
          <w:sz w:val="22"/>
          <w:szCs w:val="22"/>
          <w:lang w:val="es-ES_tradnl"/>
        </w:rPr>
        <w:t xml:space="preserve"> e intrafamiliar.</w:t>
      </w:r>
      <w:r w:rsidR="00B90AE7" w:rsidRPr="00DE786E">
        <w:rPr>
          <w:rStyle w:val="FootnoteReference"/>
          <w:rFonts w:asciiTheme="majorHAnsi" w:eastAsiaTheme="minorEastAsia" w:hAnsiTheme="majorHAnsi"/>
          <w:sz w:val="22"/>
          <w:szCs w:val="22"/>
          <w:lang w:val="es-ES_tradnl"/>
        </w:rPr>
        <w:footnoteReference w:id="62"/>
      </w:r>
      <w:r w:rsidR="00B90AE7" w:rsidRPr="00DE786E">
        <w:rPr>
          <w:rFonts w:asciiTheme="majorHAnsi" w:eastAsiaTheme="minorEastAsia" w:hAnsiTheme="majorHAnsi"/>
          <w:sz w:val="22"/>
          <w:szCs w:val="22"/>
          <w:lang w:val="es-ES_tradnl"/>
        </w:rPr>
        <w:t xml:space="preserve"> </w:t>
      </w:r>
      <w:r w:rsidR="004B4232" w:rsidRPr="00DE786E">
        <w:rPr>
          <w:rFonts w:asciiTheme="majorHAnsi" w:eastAsiaTheme="minorEastAsia" w:hAnsiTheme="majorHAnsi"/>
          <w:sz w:val="22"/>
          <w:szCs w:val="22"/>
          <w:lang w:val="es-ES_tradnl"/>
        </w:rPr>
        <w:t xml:space="preserve"> </w:t>
      </w:r>
    </w:p>
    <w:p w14:paraId="1198CCCE" w14:textId="77777777" w:rsidR="004B4232" w:rsidRPr="00DE786E" w:rsidRDefault="004B4232" w:rsidP="00081CBF">
      <w:pPr>
        <w:pStyle w:val="NormalWeb"/>
        <w:ind w:right="360"/>
        <w:jc w:val="both"/>
        <w:rPr>
          <w:rFonts w:asciiTheme="majorHAnsi" w:eastAsiaTheme="minorEastAsia" w:hAnsiTheme="majorHAnsi"/>
          <w:sz w:val="22"/>
          <w:szCs w:val="22"/>
          <w:lang w:val="es-ES_tradnl"/>
        </w:rPr>
      </w:pPr>
    </w:p>
    <w:p w14:paraId="16A989F7" w14:textId="37021CC3" w:rsidR="004C6492" w:rsidRPr="00DE786E" w:rsidRDefault="00E6614F" w:rsidP="00081CBF">
      <w:pPr>
        <w:pStyle w:val="NormalWeb"/>
        <w:ind w:right="360"/>
        <w:jc w:val="both"/>
        <w:rPr>
          <w:rFonts w:asciiTheme="majorHAnsi" w:eastAsia="Arial" w:hAnsiTheme="majorHAnsi" w:cs="Arial"/>
          <w:bCs/>
          <w:spacing w:val="-20"/>
          <w:sz w:val="22"/>
          <w:szCs w:val="22"/>
          <w:lang w:val="es-ES_tradnl"/>
        </w:rPr>
      </w:pPr>
      <w:r w:rsidRPr="00DE786E">
        <w:rPr>
          <w:rFonts w:asciiTheme="majorHAnsi" w:hAnsiTheme="majorHAnsi"/>
          <w:sz w:val="22"/>
          <w:szCs w:val="22"/>
          <w:lang w:val="es-ES_tradnl"/>
        </w:rPr>
        <w:t>Actualmente está</w:t>
      </w:r>
      <w:r w:rsidR="004C6492" w:rsidRPr="00DE786E">
        <w:rPr>
          <w:rFonts w:asciiTheme="majorHAnsi" w:hAnsiTheme="majorHAnsi"/>
          <w:sz w:val="22"/>
          <w:szCs w:val="22"/>
          <w:lang w:val="es-ES_tradnl"/>
        </w:rPr>
        <w:t xml:space="preserve"> pendiente de aprobación por el Senado de la República y </w:t>
      </w:r>
      <w:r w:rsidRPr="00DE786E">
        <w:rPr>
          <w:rFonts w:asciiTheme="majorHAnsi" w:hAnsiTheme="majorHAnsi"/>
          <w:sz w:val="22"/>
          <w:szCs w:val="22"/>
          <w:lang w:val="es-ES_tradnl"/>
        </w:rPr>
        <w:t xml:space="preserve">la </w:t>
      </w:r>
      <w:r w:rsidR="004C6492" w:rsidRPr="00DE786E">
        <w:rPr>
          <w:rFonts w:asciiTheme="majorHAnsi" w:hAnsiTheme="majorHAnsi"/>
          <w:sz w:val="22"/>
          <w:szCs w:val="22"/>
          <w:lang w:val="es-ES_tradnl"/>
        </w:rPr>
        <w:t xml:space="preserve">Cámara de Diputados el anteproyecto de </w:t>
      </w:r>
      <w:r w:rsidR="004C6492" w:rsidRPr="00DE786E">
        <w:rPr>
          <w:rFonts w:asciiTheme="majorHAnsi" w:hAnsiTheme="majorHAnsi"/>
          <w:bCs/>
          <w:sz w:val="22"/>
          <w:szCs w:val="22"/>
          <w:lang w:val="es-ES_tradnl"/>
        </w:rPr>
        <w:t xml:space="preserve">Ley Orgánica para la Prevención, Atención, Sanción y Erradicación de la Violencia contra las Mujeres en la que se </w:t>
      </w:r>
      <w:r w:rsidR="004C6492" w:rsidRPr="00DE786E">
        <w:rPr>
          <w:rFonts w:asciiTheme="majorHAnsi" w:hAnsiTheme="majorHAnsi"/>
          <w:sz w:val="22"/>
          <w:szCs w:val="22"/>
          <w:lang w:val="es-ES_tradnl"/>
        </w:rPr>
        <w:t>establece</w:t>
      </w:r>
      <w:r w:rsidR="004C6492" w:rsidRPr="00DE786E">
        <w:rPr>
          <w:rFonts w:asciiTheme="majorHAnsi" w:hAnsiTheme="majorHAnsi"/>
          <w:spacing w:val="-15"/>
          <w:sz w:val="22"/>
          <w:szCs w:val="22"/>
          <w:lang w:val="es-ES_tradnl"/>
        </w:rPr>
        <w:t xml:space="preserve"> </w:t>
      </w:r>
      <w:r w:rsidR="004C6492" w:rsidRPr="00DE786E">
        <w:rPr>
          <w:rFonts w:asciiTheme="majorHAnsi" w:hAnsiTheme="majorHAnsi"/>
          <w:sz w:val="22"/>
          <w:szCs w:val="22"/>
          <w:lang w:val="es-ES_tradnl"/>
        </w:rPr>
        <w:t>la asignación</w:t>
      </w:r>
      <w:r w:rsidR="004C6492" w:rsidRPr="00DE786E">
        <w:rPr>
          <w:rFonts w:asciiTheme="majorHAnsi" w:hAnsiTheme="majorHAnsi"/>
          <w:spacing w:val="38"/>
          <w:sz w:val="22"/>
          <w:szCs w:val="22"/>
          <w:lang w:val="es-ES_tradnl"/>
        </w:rPr>
        <w:t xml:space="preserve"> </w:t>
      </w:r>
      <w:r w:rsidR="004C6492" w:rsidRPr="00DE786E">
        <w:rPr>
          <w:rFonts w:asciiTheme="majorHAnsi" w:hAnsiTheme="majorHAnsi"/>
          <w:sz w:val="22"/>
          <w:szCs w:val="22"/>
          <w:lang w:val="es-ES_tradnl"/>
        </w:rPr>
        <w:t>obligatoria</w:t>
      </w:r>
      <w:r w:rsidR="004C6492" w:rsidRPr="00DE786E">
        <w:rPr>
          <w:rFonts w:asciiTheme="majorHAnsi" w:hAnsiTheme="majorHAnsi"/>
          <w:spacing w:val="48"/>
          <w:sz w:val="22"/>
          <w:szCs w:val="22"/>
          <w:lang w:val="es-ES_tradnl"/>
        </w:rPr>
        <w:t xml:space="preserve"> </w:t>
      </w:r>
      <w:r w:rsidR="004C6492" w:rsidRPr="00DE786E">
        <w:rPr>
          <w:rFonts w:asciiTheme="majorHAnsi" w:hAnsiTheme="majorHAnsi"/>
          <w:sz w:val="22"/>
          <w:szCs w:val="22"/>
          <w:lang w:val="es-ES_tradnl"/>
        </w:rPr>
        <w:t>de</w:t>
      </w:r>
      <w:r w:rsidR="004C6492" w:rsidRPr="00DE786E">
        <w:rPr>
          <w:rFonts w:asciiTheme="majorHAnsi" w:hAnsiTheme="majorHAnsi"/>
          <w:spacing w:val="37"/>
          <w:sz w:val="22"/>
          <w:szCs w:val="22"/>
          <w:lang w:val="es-ES_tradnl"/>
        </w:rPr>
        <w:t xml:space="preserve"> </w:t>
      </w:r>
      <w:r w:rsidR="004C6492" w:rsidRPr="00DE786E">
        <w:rPr>
          <w:rFonts w:asciiTheme="majorHAnsi" w:hAnsiTheme="majorHAnsi"/>
          <w:sz w:val="22"/>
          <w:szCs w:val="22"/>
          <w:lang w:val="es-ES_tradnl"/>
        </w:rPr>
        <w:t>recursos</w:t>
      </w:r>
      <w:r w:rsidR="004C6492" w:rsidRPr="00DE786E">
        <w:rPr>
          <w:rFonts w:asciiTheme="majorHAnsi" w:hAnsiTheme="majorHAnsi"/>
          <w:spacing w:val="45"/>
          <w:sz w:val="22"/>
          <w:szCs w:val="22"/>
          <w:lang w:val="es-ES_tradnl"/>
        </w:rPr>
        <w:t xml:space="preserve"> </w:t>
      </w:r>
      <w:r w:rsidR="004C6492" w:rsidRPr="00DE786E">
        <w:rPr>
          <w:rFonts w:asciiTheme="majorHAnsi" w:hAnsiTheme="majorHAnsi"/>
          <w:sz w:val="22"/>
          <w:szCs w:val="22"/>
          <w:lang w:val="es-ES_tradnl"/>
        </w:rPr>
        <w:t>para</w:t>
      </w:r>
      <w:r w:rsidR="004C6492" w:rsidRPr="00DE786E">
        <w:rPr>
          <w:rFonts w:asciiTheme="majorHAnsi" w:hAnsiTheme="majorHAnsi"/>
          <w:spacing w:val="26"/>
          <w:sz w:val="22"/>
          <w:szCs w:val="22"/>
          <w:lang w:val="es-ES_tradnl"/>
        </w:rPr>
        <w:t xml:space="preserve"> </w:t>
      </w:r>
      <w:r w:rsidR="004C6492" w:rsidRPr="00DE786E">
        <w:rPr>
          <w:rFonts w:asciiTheme="majorHAnsi" w:hAnsiTheme="majorHAnsi"/>
          <w:sz w:val="22"/>
          <w:szCs w:val="22"/>
          <w:lang w:val="es-ES_tradnl"/>
        </w:rPr>
        <w:t>su</w:t>
      </w:r>
      <w:r w:rsidR="004C6492" w:rsidRPr="00DE786E">
        <w:rPr>
          <w:rFonts w:asciiTheme="majorHAnsi" w:hAnsiTheme="majorHAnsi"/>
          <w:spacing w:val="46"/>
          <w:sz w:val="22"/>
          <w:szCs w:val="22"/>
          <w:lang w:val="es-ES_tradnl"/>
        </w:rPr>
        <w:t xml:space="preserve"> </w:t>
      </w:r>
      <w:r w:rsidR="004C6492" w:rsidRPr="00DE786E">
        <w:rPr>
          <w:rFonts w:asciiTheme="majorHAnsi" w:hAnsiTheme="majorHAnsi"/>
          <w:sz w:val="22"/>
          <w:szCs w:val="22"/>
          <w:lang w:val="es-ES_tradnl"/>
        </w:rPr>
        <w:t>implementación,</w:t>
      </w:r>
      <w:r w:rsidR="004C6492" w:rsidRPr="00DE786E">
        <w:rPr>
          <w:rFonts w:asciiTheme="majorHAnsi" w:hAnsiTheme="majorHAnsi"/>
          <w:spacing w:val="58"/>
          <w:sz w:val="22"/>
          <w:szCs w:val="22"/>
          <w:lang w:val="es-ES_tradnl"/>
        </w:rPr>
        <w:t xml:space="preserve"> </w:t>
      </w:r>
      <w:r w:rsidRPr="00DE786E">
        <w:rPr>
          <w:rFonts w:asciiTheme="majorHAnsi" w:hAnsiTheme="majorHAnsi"/>
          <w:spacing w:val="58"/>
          <w:sz w:val="22"/>
          <w:szCs w:val="22"/>
          <w:lang w:val="es-ES_tradnl"/>
        </w:rPr>
        <w:t xml:space="preserve">al tiempo que </w:t>
      </w:r>
      <w:r w:rsidRPr="00DE786E">
        <w:rPr>
          <w:rFonts w:asciiTheme="majorHAnsi" w:hAnsiTheme="majorHAnsi"/>
          <w:sz w:val="22"/>
          <w:szCs w:val="22"/>
          <w:lang w:val="es-ES_tradnl"/>
        </w:rPr>
        <w:t>amplí</w:t>
      </w:r>
      <w:r w:rsidR="004C6492" w:rsidRPr="00DE786E">
        <w:rPr>
          <w:rFonts w:asciiTheme="majorHAnsi" w:hAnsiTheme="majorHAnsi"/>
          <w:sz w:val="22"/>
          <w:szCs w:val="22"/>
          <w:lang w:val="es-ES_tradnl"/>
        </w:rPr>
        <w:t>a</w:t>
      </w:r>
      <w:r w:rsidR="004C6492" w:rsidRPr="00DE786E">
        <w:rPr>
          <w:rFonts w:asciiTheme="majorHAnsi" w:hAnsiTheme="majorHAnsi"/>
          <w:spacing w:val="47"/>
          <w:sz w:val="22"/>
          <w:szCs w:val="22"/>
          <w:lang w:val="es-ES_tradnl"/>
        </w:rPr>
        <w:t xml:space="preserve"> </w:t>
      </w:r>
      <w:r w:rsidR="004C6492" w:rsidRPr="00DE786E">
        <w:rPr>
          <w:rFonts w:asciiTheme="majorHAnsi" w:hAnsiTheme="majorHAnsi"/>
          <w:sz w:val="22"/>
          <w:szCs w:val="22"/>
          <w:lang w:val="es-ES_tradnl"/>
        </w:rPr>
        <w:t>atribuciones</w:t>
      </w:r>
      <w:r w:rsidR="004C6492" w:rsidRPr="00DE786E">
        <w:rPr>
          <w:rFonts w:asciiTheme="majorHAnsi" w:hAnsiTheme="majorHAnsi"/>
          <w:spacing w:val="48"/>
          <w:sz w:val="22"/>
          <w:szCs w:val="22"/>
          <w:lang w:val="es-ES_tradnl"/>
        </w:rPr>
        <w:t xml:space="preserve"> </w:t>
      </w:r>
      <w:r w:rsidR="004C6492" w:rsidRPr="00DE786E">
        <w:rPr>
          <w:rFonts w:asciiTheme="majorHAnsi" w:hAnsiTheme="majorHAnsi"/>
          <w:sz w:val="22"/>
          <w:szCs w:val="22"/>
          <w:lang w:val="es-ES_tradnl"/>
        </w:rPr>
        <w:t>y</w:t>
      </w:r>
      <w:r w:rsidR="004C6492" w:rsidRPr="00DE786E">
        <w:rPr>
          <w:rFonts w:asciiTheme="majorHAnsi" w:hAnsiTheme="majorHAnsi"/>
          <w:spacing w:val="31"/>
          <w:sz w:val="22"/>
          <w:szCs w:val="22"/>
          <w:lang w:val="es-ES_tradnl"/>
        </w:rPr>
        <w:t xml:space="preserve"> </w:t>
      </w:r>
      <w:r w:rsidR="004C6492" w:rsidRPr="00DE786E">
        <w:rPr>
          <w:rFonts w:asciiTheme="majorHAnsi" w:hAnsiTheme="majorHAnsi"/>
          <w:sz w:val="22"/>
          <w:szCs w:val="22"/>
          <w:lang w:val="es-ES_tradnl"/>
        </w:rPr>
        <w:t>cobertura</w:t>
      </w:r>
      <w:r w:rsidR="004C6492" w:rsidRPr="00DE786E">
        <w:rPr>
          <w:rFonts w:asciiTheme="majorHAnsi" w:hAnsiTheme="majorHAnsi"/>
          <w:spacing w:val="-57"/>
          <w:sz w:val="22"/>
          <w:szCs w:val="22"/>
          <w:lang w:val="es-ES_tradnl"/>
        </w:rPr>
        <w:t xml:space="preserve"> </w:t>
      </w:r>
      <w:r w:rsidR="004C6492" w:rsidRPr="00DE786E">
        <w:rPr>
          <w:rFonts w:asciiTheme="majorHAnsi" w:hAnsiTheme="majorHAnsi"/>
          <w:sz w:val="22"/>
          <w:szCs w:val="22"/>
          <w:lang w:val="es-ES_tradnl"/>
        </w:rPr>
        <w:t xml:space="preserve">de las entidades prestadoras de servicios, </w:t>
      </w:r>
      <w:r w:rsidR="006E30AB">
        <w:rPr>
          <w:rFonts w:asciiTheme="majorHAnsi" w:hAnsiTheme="majorHAnsi"/>
          <w:sz w:val="22"/>
          <w:szCs w:val="22"/>
          <w:lang w:val="es-ES_tradnl"/>
        </w:rPr>
        <w:t xml:space="preserve">incorpora medidas para </w:t>
      </w:r>
      <w:r w:rsidR="004C6492" w:rsidRPr="00DE786E">
        <w:rPr>
          <w:rFonts w:asciiTheme="majorHAnsi" w:hAnsiTheme="majorHAnsi"/>
          <w:sz w:val="22"/>
          <w:szCs w:val="22"/>
          <w:lang w:val="es-ES_tradnl"/>
        </w:rPr>
        <w:t>fortalece</w:t>
      </w:r>
      <w:r w:rsidR="006E30AB">
        <w:rPr>
          <w:rFonts w:asciiTheme="majorHAnsi" w:hAnsiTheme="majorHAnsi"/>
          <w:sz w:val="22"/>
          <w:szCs w:val="22"/>
          <w:lang w:val="es-ES_tradnl"/>
        </w:rPr>
        <w:t>r</w:t>
      </w:r>
      <w:r w:rsidR="004C6492" w:rsidRPr="00DE786E">
        <w:rPr>
          <w:rFonts w:asciiTheme="majorHAnsi" w:hAnsiTheme="majorHAnsi"/>
          <w:sz w:val="22"/>
          <w:szCs w:val="22"/>
          <w:lang w:val="es-ES_tradnl"/>
        </w:rPr>
        <w:t xml:space="preserve"> </w:t>
      </w:r>
      <w:r w:rsidR="004B4232" w:rsidRPr="00DE786E">
        <w:rPr>
          <w:rFonts w:asciiTheme="majorHAnsi" w:hAnsiTheme="majorHAnsi"/>
          <w:sz w:val="22"/>
          <w:szCs w:val="22"/>
          <w:lang w:val="es-ES_tradnl"/>
        </w:rPr>
        <w:t xml:space="preserve">los </w:t>
      </w:r>
      <w:r w:rsidR="004C6492" w:rsidRPr="00DE786E">
        <w:rPr>
          <w:rFonts w:asciiTheme="majorHAnsi" w:hAnsiTheme="majorHAnsi"/>
          <w:sz w:val="22"/>
          <w:szCs w:val="22"/>
          <w:lang w:val="es-ES_tradnl"/>
        </w:rPr>
        <w:t>mecanismos de articulación</w:t>
      </w:r>
      <w:r w:rsidR="00AF296D" w:rsidRPr="00DE786E">
        <w:rPr>
          <w:rFonts w:asciiTheme="majorHAnsi" w:hAnsiTheme="majorHAnsi"/>
          <w:sz w:val="22"/>
          <w:szCs w:val="22"/>
          <w:lang w:val="es-ES_tradnl"/>
        </w:rPr>
        <w:t xml:space="preserve"> </w:t>
      </w:r>
      <w:r w:rsidR="004C6492" w:rsidRPr="00DE786E">
        <w:rPr>
          <w:rFonts w:asciiTheme="majorHAnsi" w:hAnsiTheme="majorHAnsi"/>
          <w:sz w:val="22"/>
          <w:szCs w:val="22"/>
          <w:lang w:val="es-ES_tradnl"/>
        </w:rPr>
        <w:t xml:space="preserve">entre instituciones del Estado y </w:t>
      </w:r>
      <w:r w:rsidR="00AF296D" w:rsidRPr="00DE786E">
        <w:rPr>
          <w:rFonts w:asciiTheme="majorHAnsi" w:hAnsiTheme="majorHAnsi"/>
          <w:sz w:val="22"/>
          <w:szCs w:val="22"/>
          <w:lang w:val="es-ES_tradnl"/>
        </w:rPr>
        <w:t xml:space="preserve">entre estas y la sociedad civil </w:t>
      </w:r>
      <w:r w:rsidR="004C6492" w:rsidRPr="00DE786E">
        <w:rPr>
          <w:rFonts w:asciiTheme="majorHAnsi" w:hAnsiTheme="majorHAnsi"/>
          <w:sz w:val="22"/>
          <w:szCs w:val="22"/>
          <w:lang w:val="es-ES_tradnl"/>
        </w:rPr>
        <w:t xml:space="preserve"> y define de manera expresa</w:t>
      </w:r>
      <w:r w:rsidR="004C6492" w:rsidRPr="00DE786E">
        <w:rPr>
          <w:rFonts w:asciiTheme="majorHAnsi" w:hAnsiTheme="majorHAnsi"/>
          <w:spacing w:val="31"/>
          <w:sz w:val="22"/>
          <w:szCs w:val="22"/>
          <w:lang w:val="es-ES_tradnl"/>
        </w:rPr>
        <w:t xml:space="preserve"> </w:t>
      </w:r>
      <w:r w:rsidR="004C6492" w:rsidRPr="00DE786E">
        <w:rPr>
          <w:rFonts w:asciiTheme="majorHAnsi" w:hAnsiTheme="majorHAnsi"/>
          <w:sz w:val="22"/>
          <w:szCs w:val="22"/>
          <w:lang w:val="es-ES_tradnl"/>
        </w:rPr>
        <w:t>las</w:t>
      </w:r>
      <w:r w:rsidR="004C6492" w:rsidRPr="00DE786E">
        <w:rPr>
          <w:rFonts w:asciiTheme="majorHAnsi" w:hAnsiTheme="majorHAnsi"/>
          <w:w w:val="104"/>
          <w:sz w:val="22"/>
          <w:szCs w:val="22"/>
          <w:lang w:val="es-ES_tradnl"/>
        </w:rPr>
        <w:t xml:space="preserve"> </w:t>
      </w:r>
      <w:r w:rsidR="004C6492" w:rsidRPr="00DE786E">
        <w:rPr>
          <w:rFonts w:asciiTheme="majorHAnsi" w:hAnsiTheme="majorHAnsi"/>
          <w:sz w:val="22"/>
          <w:szCs w:val="22"/>
          <w:lang w:val="es-ES_tradnl"/>
        </w:rPr>
        <w:t>responsa</w:t>
      </w:r>
      <w:r w:rsidR="00AF296D" w:rsidRPr="00DE786E">
        <w:rPr>
          <w:rFonts w:asciiTheme="majorHAnsi" w:hAnsiTheme="majorHAnsi"/>
          <w:sz w:val="22"/>
          <w:szCs w:val="22"/>
          <w:lang w:val="es-ES_tradnl"/>
        </w:rPr>
        <w:t>bilidades de cada institución pú</w:t>
      </w:r>
      <w:r w:rsidR="004C6492" w:rsidRPr="00DE786E">
        <w:rPr>
          <w:rFonts w:asciiTheme="majorHAnsi" w:hAnsiTheme="majorHAnsi"/>
          <w:sz w:val="22"/>
          <w:szCs w:val="22"/>
          <w:lang w:val="es-ES_tradnl"/>
        </w:rPr>
        <w:t xml:space="preserve">blica.  Asimismo, </w:t>
      </w:r>
      <w:r w:rsidR="006E30AB">
        <w:rPr>
          <w:rFonts w:asciiTheme="majorHAnsi" w:hAnsiTheme="majorHAnsi"/>
          <w:sz w:val="22"/>
          <w:szCs w:val="22"/>
          <w:lang w:val="es-ES_tradnl"/>
        </w:rPr>
        <w:t xml:space="preserve">incorpora </w:t>
      </w:r>
      <w:r w:rsidR="004C6492" w:rsidRPr="00DE786E">
        <w:rPr>
          <w:rFonts w:asciiTheme="majorHAnsi" w:hAnsiTheme="majorHAnsi"/>
          <w:w w:val="95"/>
          <w:sz w:val="22"/>
          <w:szCs w:val="22"/>
          <w:lang w:val="es-ES_tradnl"/>
        </w:rPr>
        <w:t>mecanism</w:t>
      </w:r>
      <w:r w:rsidR="00ED41DC" w:rsidRPr="00DE786E">
        <w:rPr>
          <w:rFonts w:asciiTheme="majorHAnsi" w:hAnsiTheme="majorHAnsi"/>
          <w:w w:val="95"/>
          <w:sz w:val="22"/>
          <w:szCs w:val="22"/>
          <w:lang w:val="es-ES_tradnl"/>
        </w:rPr>
        <w:t>os de monitoreo, rendició</w:t>
      </w:r>
      <w:r w:rsidR="004C6492" w:rsidRPr="00DE786E">
        <w:rPr>
          <w:rFonts w:asciiTheme="majorHAnsi" w:hAnsiTheme="majorHAnsi"/>
          <w:w w:val="95"/>
          <w:sz w:val="22"/>
          <w:szCs w:val="22"/>
          <w:lang w:val="es-ES_tradnl"/>
        </w:rPr>
        <w:t>n de cuentas y evaluación de</w:t>
      </w:r>
      <w:r w:rsidR="004C6492" w:rsidRPr="00DE786E">
        <w:rPr>
          <w:rFonts w:asciiTheme="majorHAnsi" w:hAnsiTheme="majorHAnsi"/>
          <w:spacing w:val="46"/>
          <w:w w:val="95"/>
          <w:sz w:val="22"/>
          <w:szCs w:val="22"/>
          <w:lang w:val="es-ES_tradnl"/>
        </w:rPr>
        <w:t xml:space="preserve"> </w:t>
      </w:r>
      <w:r w:rsidR="004C6492" w:rsidRPr="00DE786E">
        <w:rPr>
          <w:rFonts w:asciiTheme="majorHAnsi" w:hAnsiTheme="majorHAnsi"/>
          <w:w w:val="95"/>
          <w:sz w:val="22"/>
          <w:szCs w:val="22"/>
          <w:lang w:val="es-ES_tradnl"/>
        </w:rPr>
        <w:t>las</w:t>
      </w:r>
      <w:r w:rsidR="004C6492" w:rsidRPr="00DE786E">
        <w:rPr>
          <w:rFonts w:asciiTheme="majorHAnsi" w:hAnsiTheme="majorHAnsi"/>
          <w:w w:val="91"/>
          <w:sz w:val="22"/>
          <w:szCs w:val="22"/>
          <w:lang w:val="es-ES_tradnl"/>
        </w:rPr>
        <w:t xml:space="preserve"> </w:t>
      </w:r>
      <w:r w:rsidR="004C6492" w:rsidRPr="00DE786E">
        <w:rPr>
          <w:rFonts w:asciiTheme="majorHAnsi" w:hAnsiTheme="majorHAnsi"/>
          <w:sz w:val="22"/>
          <w:szCs w:val="22"/>
          <w:lang w:val="es-ES_tradnl"/>
        </w:rPr>
        <w:t>políticas</w:t>
      </w:r>
      <w:r w:rsidR="004C6492" w:rsidRPr="00DE786E">
        <w:rPr>
          <w:rFonts w:asciiTheme="majorHAnsi" w:hAnsiTheme="majorHAnsi"/>
          <w:spacing w:val="-19"/>
          <w:sz w:val="22"/>
          <w:szCs w:val="22"/>
          <w:lang w:val="es-ES_tradnl"/>
        </w:rPr>
        <w:t xml:space="preserve"> </w:t>
      </w:r>
      <w:r w:rsidR="004C6492" w:rsidRPr="00DE786E">
        <w:rPr>
          <w:rFonts w:asciiTheme="majorHAnsi" w:hAnsiTheme="majorHAnsi"/>
          <w:sz w:val="22"/>
          <w:szCs w:val="22"/>
          <w:lang w:val="es-ES_tradnl"/>
        </w:rPr>
        <w:t>públicas</w:t>
      </w:r>
      <w:r w:rsidR="004C6492" w:rsidRPr="00DE786E">
        <w:rPr>
          <w:rFonts w:asciiTheme="majorHAnsi" w:hAnsiTheme="majorHAnsi"/>
          <w:spacing w:val="-19"/>
          <w:sz w:val="22"/>
          <w:szCs w:val="22"/>
          <w:lang w:val="es-ES_tradnl"/>
        </w:rPr>
        <w:t xml:space="preserve"> </w:t>
      </w:r>
      <w:r w:rsidR="004C6492" w:rsidRPr="00DE786E">
        <w:rPr>
          <w:rFonts w:asciiTheme="majorHAnsi" w:hAnsiTheme="majorHAnsi"/>
          <w:sz w:val="22"/>
          <w:szCs w:val="22"/>
          <w:lang w:val="es-ES_tradnl"/>
        </w:rPr>
        <w:t>sobre</w:t>
      </w:r>
      <w:r w:rsidR="004C6492" w:rsidRPr="00DE786E">
        <w:rPr>
          <w:rFonts w:asciiTheme="majorHAnsi" w:hAnsiTheme="majorHAnsi"/>
          <w:spacing w:val="-28"/>
          <w:sz w:val="22"/>
          <w:szCs w:val="22"/>
          <w:lang w:val="es-ES_tradnl"/>
        </w:rPr>
        <w:t xml:space="preserve"> </w:t>
      </w:r>
      <w:r w:rsidR="004C6492" w:rsidRPr="00DE786E">
        <w:rPr>
          <w:rFonts w:asciiTheme="majorHAnsi" w:hAnsiTheme="majorHAnsi"/>
          <w:sz w:val="22"/>
          <w:szCs w:val="22"/>
          <w:lang w:val="es-ES_tradnl"/>
        </w:rPr>
        <w:t>VCM</w:t>
      </w:r>
      <w:r w:rsidRPr="00DE786E">
        <w:rPr>
          <w:rFonts w:asciiTheme="majorHAnsi" w:hAnsiTheme="majorHAnsi"/>
          <w:sz w:val="22"/>
          <w:szCs w:val="22"/>
          <w:lang w:val="es-ES_tradnl"/>
        </w:rPr>
        <w:t xml:space="preserve">N y </w:t>
      </w:r>
      <w:r w:rsidR="004C6492" w:rsidRPr="00DE786E">
        <w:rPr>
          <w:rFonts w:asciiTheme="majorHAnsi" w:hAnsiTheme="majorHAnsi"/>
          <w:spacing w:val="-8"/>
          <w:sz w:val="22"/>
          <w:szCs w:val="22"/>
          <w:lang w:val="es-ES_tradnl"/>
        </w:rPr>
        <w:t>s</w:t>
      </w:r>
      <w:r w:rsidR="004C6492" w:rsidRPr="00DE786E">
        <w:rPr>
          <w:rFonts w:asciiTheme="majorHAnsi" w:eastAsia="Arial" w:hAnsiTheme="majorHAnsi" w:cs="Arial"/>
          <w:bCs/>
          <w:w w:val="94"/>
          <w:sz w:val="22"/>
          <w:szCs w:val="22"/>
          <w:lang w:val="es-ES_tradnl"/>
        </w:rPr>
        <w:t xml:space="preserve">anciona </w:t>
      </w:r>
      <w:r w:rsidR="004C6492" w:rsidRPr="00DE786E">
        <w:rPr>
          <w:rFonts w:asciiTheme="majorHAnsi" w:eastAsia="Arial" w:hAnsiTheme="majorHAnsi" w:cs="Arial"/>
          <w:bCs/>
          <w:spacing w:val="8"/>
          <w:sz w:val="22"/>
          <w:szCs w:val="22"/>
          <w:lang w:val="es-ES_tradnl"/>
        </w:rPr>
        <w:t xml:space="preserve"> </w:t>
      </w:r>
      <w:r w:rsidR="004C6492" w:rsidRPr="00DE786E">
        <w:rPr>
          <w:rFonts w:asciiTheme="majorHAnsi" w:eastAsia="Arial" w:hAnsiTheme="majorHAnsi" w:cs="Arial"/>
          <w:bCs/>
          <w:w w:val="95"/>
          <w:sz w:val="22"/>
          <w:szCs w:val="22"/>
          <w:lang w:val="es-ES_tradnl"/>
        </w:rPr>
        <w:t>a</w:t>
      </w:r>
      <w:r w:rsidR="004C6492" w:rsidRPr="00DE786E">
        <w:rPr>
          <w:rFonts w:asciiTheme="majorHAnsi" w:eastAsia="Arial" w:hAnsiTheme="majorHAnsi" w:cs="Arial"/>
          <w:bCs/>
          <w:sz w:val="22"/>
          <w:szCs w:val="22"/>
          <w:lang w:val="es-ES_tradnl"/>
        </w:rPr>
        <w:t xml:space="preserve"> </w:t>
      </w:r>
      <w:r w:rsidR="004C6492" w:rsidRPr="00DE786E">
        <w:rPr>
          <w:rFonts w:asciiTheme="majorHAnsi" w:eastAsia="Arial" w:hAnsiTheme="majorHAnsi" w:cs="Arial"/>
          <w:bCs/>
          <w:spacing w:val="2"/>
          <w:sz w:val="22"/>
          <w:szCs w:val="22"/>
          <w:lang w:val="es-ES_tradnl"/>
        </w:rPr>
        <w:t xml:space="preserve"> </w:t>
      </w:r>
      <w:r w:rsidR="004C6492" w:rsidRPr="00DE786E">
        <w:rPr>
          <w:rFonts w:asciiTheme="majorHAnsi" w:eastAsia="Arial" w:hAnsiTheme="majorHAnsi" w:cs="Arial"/>
          <w:bCs/>
          <w:w w:val="85"/>
          <w:sz w:val="22"/>
          <w:szCs w:val="22"/>
          <w:lang w:val="es-ES_tradnl"/>
        </w:rPr>
        <w:t>los</w:t>
      </w:r>
      <w:r w:rsidR="004C6492" w:rsidRPr="00DE786E">
        <w:rPr>
          <w:rFonts w:asciiTheme="majorHAnsi" w:eastAsia="Arial" w:hAnsiTheme="majorHAnsi" w:cs="Arial"/>
          <w:bCs/>
          <w:sz w:val="22"/>
          <w:szCs w:val="22"/>
          <w:lang w:val="es-ES_tradnl"/>
        </w:rPr>
        <w:t xml:space="preserve"> </w:t>
      </w:r>
      <w:r w:rsidR="004C6492" w:rsidRPr="00DE786E">
        <w:rPr>
          <w:rFonts w:asciiTheme="majorHAnsi" w:eastAsia="Arial" w:hAnsiTheme="majorHAnsi" w:cs="Arial"/>
          <w:bCs/>
          <w:spacing w:val="-18"/>
          <w:sz w:val="22"/>
          <w:szCs w:val="22"/>
          <w:lang w:val="es-ES_tradnl"/>
        </w:rPr>
        <w:t xml:space="preserve"> </w:t>
      </w:r>
      <w:r w:rsidR="004C6492" w:rsidRPr="00DE786E">
        <w:rPr>
          <w:rFonts w:asciiTheme="majorHAnsi" w:eastAsia="Arial" w:hAnsiTheme="majorHAnsi" w:cs="Arial"/>
          <w:bCs/>
          <w:w w:val="87"/>
          <w:sz w:val="22"/>
          <w:szCs w:val="22"/>
          <w:lang w:val="es-ES_tradnl"/>
        </w:rPr>
        <w:t>servidore</w:t>
      </w:r>
      <w:r w:rsidR="004C6492" w:rsidRPr="00DE786E">
        <w:rPr>
          <w:rFonts w:asciiTheme="majorHAnsi" w:eastAsia="Arial" w:hAnsiTheme="majorHAnsi" w:cs="Arial"/>
          <w:bCs/>
          <w:spacing w:val="-1"/>
          <w:w w:val="87"/>
          <w:sz w:val="22"/>
          <w:szCs w:val="22"/>
          <w:lang w:val="es-ES_tradnl"/>
        </w:rPr>
        <w:t>s</w:t>
      </w:r>
      <w:r w:rsidR="004C6492" w:rsidRPr="00DE786E">
        <w:rPr>
          <w:rFonts w:asciiTheme="majorHAnsi" w:eastAsia="Arial" w:hAnsiTheme="majorHAnsi" w:cs="Arial"/>
          <w:bCs/>
          <w:w w:val="95"/>
          <w:sz w:val="22"/>
          <w:szCs w:val="22"/>
          <w:lang w:val="es-ES_tradnl"/>
        </w:rPr>
        <w:t>/as</w:t>
      </w:r>
      <w:r w:rsidR="004C6492" w:rsidRPr="00DE786E">
        <w:rPr>
          <w:rFonts w:asciiTheme="majorHAnsi" w:eastAsia="Arial" w:hAnsiTheme="majorHAnsi" w:cs="Arial"/>
          <w:bCs/>
          <w:sz w:val="22"/>
          <w:szCs w:val="22"/>
          <w:lang w:val="es-ES_tradnl"/>
        </w:rPr>
        <w:t xml:space="preserve"> </w:t>
      </w:r>
      <w:r w:rsidR="00ED41DC" w:rsidRPr="00DE786E">
        <w:rPr>
          <w:rFonts w:asciiTheme="majorHAnsi" w:eastAsia="Arial" w:hAnsiTheme="majorHAnsi" w:cs="Arial"/>
          <w:bCs/>
          <w:w w:val="94"/>
          <w:sz w:val="22"/>
          <w:szCs w:val="22"/>
          <w:lang w:val="es-ES_tradnl"/>
        </w:rPr>
        <w:t>pú</w:t>
      </w:r>
      <w:r w:rsidR="004C6492" w:rsidRPr="00DE786E">
        <w:rPr>
          <w:rFonts w:asciiTheme="majorHAnsi" w:eastAsia="Arial" w:hAnsiTheme="majorHAnsi" w:cs="Arial"/>
          <w:bCs/>
          <w:w w:val="94"/>
          <w:sz w:val="22"/>
          <w:szCs w:val="22"/>
          <w:lang w:val="es-ES_tradnl"/>
        </w:rPr>
        <w:t>bl</w:t>
      </w:r>
      <w:r w:rsidR="004C6492" w:rsidRPr="00DE786E">
        <w:rPr>
          <w:rFonts w:asciiTheme="majorHAnsi" w:eastAsia="Arial" w:hAnsiTheme="majorHAnsi" w:cs="Arial"/>
          <w:bCs/>
          <w:spacing w:val="-3"/>
          <w:w w:val="94"/>
          <w:sz w:val="22"/>
          <w:szCs w:val="22"/>
          <w:lang w:val="es-ES_tradnl"/>
        </w:rPr>
        <w:t>i</w:t>
      </w:r>
      <w:r w:rsidR="004C6492" w:rsidRPr="00DE786E">
        <w:rPr>
          <w:rFonts w:asciiTheme="majorHAnsi" w:eastAsia="Arial" w:hAnsiTheme="majorHAnsi" w:cs="Arial"/>
          <w:bCs/>
          <w:w w:val="86"/>
          <w:sz w:val="22"/>
          <w:szCs w:val="22"/>
          <w:lang w:val="es-ES_tradnl"/>
        </w:rPr>
        <w:t>cos</w:t>
      </w:r>
      <w:r w:rsidR="004C6492" w:rsidRPr="00DE786E">
        <w:rPr>
          <w:rFonts w:asciiTheme="majorHAnsi" w:eastAsia="Arial" w:hAnsiTheme="majorHAnsi" w:cs="Arial"/>
          <w:bCs/>
          <w:sz w:val="22"/>
          <w:szCs w:val="22"/>
          <w:lang w:val="es-ES_tradnl"/>
        </w:rPr>
        <w:t xml:space="preserve"> </w:t>
      </w:r>
      <w:r w:rsidR="004C6492" w:rsidRPr="00DE786E">
        <w:rPr>
          <w:rFonts w:asciiTheme="majorHAnsi" w:eastAsia="Arial" w:hAnsiTheme="majorHAnsi" w:cs="Arial"/>
          <w:bCs/>
          <w:spacing w:val="-6"/>
          <w:sz w:val="22"/>
          <w:szCs w:val="22"/>
          <w:lang w:val="es-ES_tradnl"/>
        </w:rPr>
        <w:t xml:space="preserve"> </w:t>
      </w:r>
      <w:r w:rsidR="004C6492" w:rsidRPr="00DE786E">
        <w:rPr>
          <w:rFonts w:asciiTheme="majorHAnsi" w:eastAsia="Arial" w:hAnsiTheme="majorHAnsi" w:cs="Arial"/>
          <w:bCs/>
          <w:w w:val="93"/>
          <w:sz w:val="22"/>
          <w:szCs w:val="22"/>
          <w:lang w:val="es-ES_tradnl"/>
        </w:rPr>
        <w:t>que</w:t>
      </w:r>
      <w:r w:rsidR="004C6492" w:rsidRPr="00DE786E">
        <w:rPr>
          <w:rFonts w:asciiTheme="majorHAnsi" w:eastAsia="Arial" w:hAnsiTheme="majorHAnsi" w:cs="Arial"/>
          <w:bCs/>
          <w:sz w:val="22"/>
          <w:szCs w:val="22"/>
          <w:lang w:val="es-ES_tradnl"/>
        </w:rPr>
        <w:t xml:space="preserve"> </w:t>
      </w:r>
      <w:r w:rsidR="004C6492" w:rsidRPr="00DE786E">
        <w:rPr>
          <w:rFonts w:asciiTheme="majorHAnsi" w:eastAsia="Arial" w:hAnsiTheme="majorHAnsi" w:cs="Arial"/>
          <w:bCs/>
          <w:spacing w:val="-8"/>
          <w:sz w:val="22"/>
          <w:szCs w:val="22"/>
          <w:lang w:val="es-ES_tradnl"/>
        </w:rPr>
        <w:t xml:space="preserve"> </w:t>
      </w:r>
      <w:r w:rsidR="004C6492" w:rsidRPr="00DE786E">
        <w:rPr>
          <w:rFonts w:asciiTheme="majorHAnsi" w:eastAsia="Arial" w:hAnsiTheme="majorHAnsi" w:cs="Arial"/>
          <w:bCs/>
          <w:w w:val="91"/>
          <w:sz w:val="22"/>
          <w:szCs w:val="22"/>
          <w:lang w:val="es-ES_tradnl"/>
        </w:rPr>
        <w:t>incumpla</w:t>
      </w:r>
      <w:r w:rsidRPr="00DE786E">
        <w:rPr>
          <w:rFonts w:asciiTheme="majorHAnsi" w:eastAsia="Arial" w:hAnsiTheme="majorHAnsi" w:cs="Arial"/>
          <w:bCs/>
          <w:w w:val="91"/>
          <w:sz w:val="22"/>
          <w:szCs w:val="22"/>
          <w:lang w:val="es-ES_tradnl"/>
        </w:rPr>
        <w:t>n</w:t>
      </w:r>
      <w:r w:rsidR="004C6492" w:rsidRPr="00DE786E">
        <w:rPr>
          <w:rFonts w:asciiTheme="majorHAnsi" w:eastAsia="Arial" w:hAnsiTheme="majorHAnsi" w:cs="Arial"/>
          <w:bCs/>
          <w:sz w:val="22"/>
          <w:szCs w:val="22"/>
          <w:lang w:val="es-ES_tradnl"/>
        </w:rPr>
        <w:t xml:space="preserve"> </w:t>
      </w:r>
      <w:r w:rsidR="004C6492" w:rsidRPr="00DE786E">
        <w:rPr>
          <w:rFonts w:asciiTheme="majorHAnsi" w:eastAsia="Arial" w:hAnsiTheme="majorHAnsi" w:cs="Arial"/>
          <w:bCs/>
          <w:spacing w:val="9"/>
          <w:sz w:val="22"/>
          <w:szCs w:val="22"/>
          <w:lang w:val="es-ES_tradnl"/>
        </w:rPr>
        <w:t xml:space="preserve"> </w:t>
      </w:r>
      <w:r w:rsidR="004C6492" w:rsidRPr="00DE786E">
        <w:rPr>
          <w:rFonts w:asciiTheme="majorHAnsi" w:eastAsia="Arial" w:hAnsiTheme="majorHAnsi" w:cs="Arial"/>
          <w:bCs/>
          <w:w w:val="96"/>
          <w:sz w:val="22"/>
          <w:szCs w:val="22"/>
          <w:lang w:val="es-ES_tradnl"/>
        </w:rPr>
        <w:t>la</w:t>
      </w:r>
      <w:r w:rsidR="004C6492" w:rsidRPr="00DE786E">
        <w:rPr>
          <w:rFonts w:asciiTheme="majorHAnsi" w:eastAsia="Arial" w:hAnsiTheme="majorHAnsi" w:cs="Arial"/>
          <w:bCs/>
          <w:sz w:val="22"/>
          <w:szCs w:val="22"/>
          <w:lang w:val="es-ES_tradnl"/>
        </w:rPr>
        <w:t xml:space="preserve"> </w:t>
      </w:r>
      <w:r w:rsidR="004C6492" w:rsidRPr="00DE786E">
        <w:rPr>
          <w:rFonts w:asciiTheme="majorHAnsi" w:eastAsia="Arial" w:hAnsiTheme="majorHAnsi" w:cs="Arial"/>
          <w:bCs/>
          <w:spacing w:val="-5"/>
          <w:sz w:val="22"/>
          <w:szCs w:val="22"/>
          <w:lang w:val="es-ES_tradnl"/>
        </w:rPr>
        <w:t xml:space="preserve"> </w:t>
      </w:r>
      <w:r w:rsidR="004C6492" w:rsidRPr="00DE786E">
        <w:rPr>
          <w:rFonts w:asciiTheme="majorHAnsi" w:eastAsia="Arial" w:hAnsiTheme="majorHAnsi" w:cs="Arial"/>
          <w:bCs/>
          <w:w w:val="89"/>
          <w:sz w:val="22"/>
          <w:szCs w:val="22"/>
          <w:lang w:val="es-ES_tradnl"/>
        </w:rPr>
        <w:t>Le</w:t>
      </w:r>
      <w:r w:rsidR="004C6492" w:rsidRPr="00DE786E">
        <w:rPr>
          <w:rFonts w:asciiTheme="majorHAnsi" w:eastAsia="Arial" w:hAnsiTheme="majorHAnsi" w:cs="Arial"/>
          <w:bCs/>
          <w:spacing w:val="-19"/>
          <w:w w:val="89"/>
          <w:sz w:val="22"/>
          <w:szCs w:val="22"/>
          <w:lang w:val="es-ES_tradnl"/>
        </w:rPr>
        <w:t>y</w:t>
      </w:r>
      <w:r w:rsidR="004C6492" w:rsidRPr="00DE786E">
        <w:rPr>
          <w:rFonts w:asciiTheme="majorHAnsi" w:eastAsia="Arial" w:hAnsiTheme="majorHAnsi" w:cs="Arial"/>
          <w:bCs/>
          <w:w w:val="111"/>
          <w:sz w:val="22"/>
          <w:szCs w:val="22"/>
          <w:lang w:val="es-ES_tradnl"/>
        </w:rPr>
        <w:t>.</w:t>
      </w:r>
      <w:r w:rsidR="004B4232" w:rsidRPr="00DE786E">
        <w:rPr>
          <w:rStyle w:val="FootnoteReference"/>
          <w:rFonts w:asciiTheme="majorHAnsi" w:eastAsia="Arial" w:hAnsiTheme="majorHAnsi" w:cs="Arial"/>
          <w:bCs/>
          <w:w w:val="111"/>
          <w:sz w:val="22"/>
          <w:szCs w:val="22"/>
          <w:lang w:val="es-ES_tradnl"/>
        </w:rPr>
        <w:footnoteReference w:id="63"/>
      </w:r>
      <w:r w:rsidR="004C6492" w:rsidRPr="00DE786E">
        <w:rPr>
          <w:rFonts w:asciiTheme="majorHAnsi" w:eastAsia="Arial" w:hAnsiTheme="majorHAnsi" w:cs="Arial"/>
          <w:bCs/>
          <w:sz w:val="22"/>
          <w:szCs w:val="22"/>
          <w:lang w:val="es-ES_tradnl"/>
        </w:rPr>
        <w:t xml:space="preserve"> </w:t>
      </w:r>
      <w:r w:rsidR="004C6492" w:rsidRPr="00DE786E">
        <w:rPr>
          <w:rFonts w:asciiTheme="majorHAnsi" w:eastAsia="Arial" w:hAnsiTheme="majorHAnsi" w:cs="Arial"/>
          <w:bCs/>
          <w:spacing w:val="-20"/>
          <w:sz w:val="22"/>
          <w:szCs w:val="22"/>
          <w:lang w:val="es-ES_tradnl"/>
        </w:rPr>
        <w:t xml:space="preserve"> </w:t>
      </w:r>
    </w:p>
    <w:p w14:paraId="752BBA9F" w14:textId="77777777" w:rsidR="00A1398B" w:rsidRPr="00DE786E" w:rsidRDefault="00A1398B" w:rsidP="00081CBF">
      <w:pPr>
        <w:pStyle w:val="NormalWeb"/>
        <w:ind w:right="360"/>
        <w:jc w:val="both"/>
        <w:rPr>
          <w:rFonts w:asciiTheme="majorHAnsi" w:hAnsiTheme="majorHAnsi"/>
          <w:sz w:val="22"/>
          <w:szCs w:val="22"/>
          <w:lang w:val="es-ES_tradnl"/>
        </w:rPr>
      </w:pPr>
    </w:p>
    <w:p w14:paraId="5CCB883E" w14:textId="58391A0B" w:rsidR="00236AC9" w:rsidRPr="00DE786E" w:rsidRDefault="004C6492" w:rsidP="00081CBF">
      <w:pPr>
        <w:pStyle w:val="NormalWeb"/>
        <w:ind w:right="360"/>
        <w:jc w:val="both"/>
        <w:rPr>
          <w:rFonts w:asciiTheme="majorHAnsi" w:hAnsiTheme="majorHAnsi"/>
          <w:bCs/>
          <w:sz w:val="22"/>
          <w:szCs w:val="22"/>
          <w:lang w:val="es-ES_tradnl"/>
        </w:rPr>
      </w:pPr>
      <w:r w:rsidRPr="00DE786E">
        <w:rPr>
          <w:rFonts w:asciiTheme="majorHAnsi" w:hAnsiTheme="majorHAnsi"/>
          <w:sz w:val="22"/>
          <w:szCs w:val="22"/>
          <w:lang w:val="es-ES_tradnl"/>
        </w:rPr>
        <w:t xml:space="preserve">Además de </w:t>
      </w:r>
      <w:r w:rsidR="00A5076A" w:rsidRPr="00DE786E">
        <w:rPr>
          <w:rFonts w:asciiTheme="majorHAnsi" w:hAnsiTheme="majorHAnsi"/>
          <w:sz w:val="22"/>
          <w:szCs w:val="22"/>
          <w:lang w:val="es-ES_tradnl"/>
        </w:rPr>
        <w:t xml:space="preserve">estas </w:t>
      </w:r>
      <w:r w:rsidRPr="00DE786E">
        <w:rPr>
          <w:rFonts w:asciiTheme="majorHAnsi" w:hAnsiTheme="majorHAnsi"/>
          <w:sz w:val="22"/>
          <w:szCs w:val="22"/>
          <w:lang w:val="es-ES_tradnl"/>
        </w:rPr>
        <w:t xml:space="preserve">leyes, </w:t>
      </w:r>
      <w:r w:rsidR="00236AC9" w:rsidRPr="00DE786E">
        <w:rPr>
          <w:rFonts w:asciiTheme="majorHAnsi" w:hAnsiTheme="majorHAnsi"/>
          <w:sz w:val="22"/>
          <w:szCs w:val="22"/>
          <w:lang w:val="es-ES_tradnl"/>
        </w:rPr>
        <w:t xml:space="preserve">el país dispone de otros instrumentos de políticas tales como el </w:t>
      </w:r>
      <w:r w:rsidR="00A5076A" w:rsidRPr="00DE786E">
        <w:rPr>
          <w:rFonts w:asciiTheme="majorHAnsi" w:hAnsiTheme="majorHAnsi"/>
          <w:bCs/>
          <w:sz w:val="22"/>
          <w:szCs w:val="22"/>
          <w:lang w:val="es-ES_tradnl"/>
        </w:rPr>
        <w:t>Plan e</w:t>
      </w:r>
      <w:r w:rsidR="00236AC9" w:rsidRPr="00DE786E">
        <w:rPr>
          <w:rFonts w:asciiTheme="majorHAnsi" w:hAnsiTheme="majorHAnsi"/>
          <w:bCs/>
          <w:sz w:val="22"/>
          <w:szCs w:val="22"/>
          <w:lang w:val="es-ES_tradnl"/>
        </w:rPr>
        <w:t>stratégico para la prevención, detección, atención y sanción de la violencia contra las mujeres e intrafamiliar</w:t>
      </w:r>
      <w:r w:rsidR="00236AC9" w:rsidRPr="00DE786E">
        <w:rPr>
          <w:rStyle w:val="FootnoteReference"/>
          <w:rFonts w:asciiTheme="majorHAnsi" w:hAnsiTheme="majorHAnsi"/>
          <w:bCs/>
          <w:sz w:val="22"/>
          <w:szCs w:val="22"/>
          <w:lang w:val="es-ES_tradnl"/>
        </w:rPr>
        <w:footnoteReference w:id="64"/>
      </w:r>
      <w:r w:rsidR="00236AC9" w:rsidRPr="00DE786E">
        <w:rPr>
          <w:rFonts w:asciiTheme="majorHAnsi" w:hAnsiTheme="majorHAnsi"/>
          <w:sz w:val="22"/>
          <w:szCs w:val="22"/>
          <w:lang w:val="es-ES_tradnl"/>
        </w:rPr>
        <w:t xml:space="preserve"> </w:t>
      </w:r>
      <w:r w:rsidR="00A5076A" w:rsidRPr="00DE786E">
        <w:rPr>
          <w:rFonts w:asciiTheme="majorHAnsi" w:hAnsiTheme="majorHAnsi"/>
          <w:sz w:val="22"/>
          <w:szCs w:val="22"/>
          <w:lang w:val="es-ES_tradnl"/>
        </w:rPr>
        <w:t xml:space="preserve">y otros </w:t>
      </w:r>
      <w:r w:rsidR="00236AC9" w:rsidRPr="00DE786E">
        <w:rPr>
          <w:rFonts w:asciiTheme="majorHAnsi" w:hAnsiTheme="majorHAnsi"/>
          <w:sz w:val="22"/>
          <w:szCs w:val="22"/>
          <w:lang w:val="es-ES_tradnl"/>
        </w:rPr>
        <w:t>que incorporan acciones específicas sobre el tema</w:t>
      </w:r>
      <w:r w:rsidR="00A5076A" w:rsidRPr="00DE786E">
        <w:rPr>
          <w:rFonts w:asciiTheme="majorHAnsi" w:hAnsiTheme="majorHAnsi"/>
          <w:sz w:val="22"/>
          <w:szCs w:val="22"/>
          <w:lang w:val="es-ES_tradnl"/>
        </w:rPr>
        <w:t>:</w:t>
      </w:r>
      <w:r w:rsidR="00236AC9" w:rsidRPr="00DE786E">
        <w:rPr>
          <w:rFonts w:asciiTheme="majorHAnsi" w:hAnsiTheme="majorHAnsi"/>
          <w:sz w:val="22"/>
          <w:szCs w:val="22"/>
          <w:lang w:val="es-ES_tradnl"/>
        </w:rPr>
        <w:t xml:space="preserve"> </w:t>
      </w:r>
      <w:r w:rsidR="00236AC9" w:rsidRPr="00DE786E">
        <w:rPr>
          <w:rFonts w:asciiTheme="majorHAnsi" w:hAnsiTheme="majorHAnsi"/>
          <w:bCs/>
          <w:sz w:val="22"/>
          <w:szCs w:val="22"/>
          <w:lang w:val="es-ES_tradnl"/>
        </w:rPr>
        <w:t>Plan Nacional de Equidad de Géne</w:t>
      </w:r>
      <w:r w:rsidR="00A5076A" w:rsidRPr="00DE786E">
        <w:rPr>
          <w:rFonts w:asciiTheme="majorHAnsi" w:hAnsiTheme="majorHAnsi"/>
          <w:bCs/>
          <w:sz w:val="22"/>
          <w:szCs w:val="22"/>
          <w:lang w:val="es-ES_tradnl"/>
        </w:rPr>
        <w:t xml:space="preserve">ro (PLANEG II 2007-2017), </w:t>
      </w:r>
      <w:r w:rsidR="00236AC9" w:rsidRPr="00DE786E">
        <w:rPr>
          <w:rFonts w:asciiTheme="majorHAnsi" w:hAnsiTheme="majorHAnsi"/>
          <w:bCs/>
          <w:sz w:val="22"/>
          <w:szCs w:val="22"/>
          <w:lang w:val="es-ES_tradnl"/>
        </w:rPr>
        <w:t>Plan Estratégico Nacional de Transversalización de Género en el Sector Salud 2012-2017</w:t>
      </w:r>
      <w:r w:rsidR="00236AC9" w:rsidRPr="00DE786E">
        <w:rPr>
          <w:rStyle w:val="FootnoteReference"/>
          <w:rFonts w:asciiTheme="majorHAnsi" w:hAnsiTheme="majorHAnsi"/>
          <w:bCs/>
          <w:sz w:val="22"/>
          <w:szCs w:val="22"/>
          <w:lang w:val="es-ES_tradnl"/>
        </w:rPr>
        <w:footnoteReference w:id="65"/>
      </w:r>
      <w:r w:rsidR="00A5076A" w:rsidRPr="00DE786E">
        <w:rPr>
          <w:rFonts w:asciiTheme="majorHAnsi" w:hAnsiTheme="majorHAnsi"/>
          <w:bCs/>
          <w:sz w:val="22"/>
          <w:szCs w:val="22"/>
          <w:lang w:val="es-ES_tradnl"/>
        </w:rPr>
        <w:t>,</w:t>
      </w:r>
      <w:r w:rsidR="00236AC9" w:rsidRPr="00DE786E">
        <w:rPr>
          <w:rFonts w:asciiTheme="majorHAnsi" w:hAnsiTheme="majorHAnsi"/>
          <w:bCs/>
          <w:sz w:val="22"/>
          <w:szCs w:val="22"/>
          <w:lang w:val="es-ES_tradnl"/>
        </w:rPr>
        <w:t xml:space="preserve"> Plan Nacional Plurianual del Sector Público 2011-2014</w:t>
      </w:r>
      <w:r w:rsidR="00236AC9" w:rsidRPr="00DE786E">
        <w:rPr>
          <w:rStyle w:val="FootnoteReference"/>
          <w:rFonts w:asciiTheme="majorHAnsi" w:hAnsiTheme="majorHAnsi"/>
          <w:bCs/>
          <w:sz w:val="22"/>
          <w:szCs w:val="22"/>
          <w:lang w:val="es-ES_tradnl"/>
        </w:rPr>
        <w:footnoteReference w:id="66"/>
      </w:r>
      <w:r w:rsidR="00C8616E">
        <w:rPr>
          <w:rFonts w:asciiTheme="majorHAnsi" w:hAnsiTheme="majorHAnsi"/>
          <w:bCs/>
          <w:sz w:val="22"/>
          <w:szCs w:val="22"/>
          <w:lang w:val="es-ES_tradnl"/>
        </w:rPr>
        <w:t>,</w:t>
      </w:r>
      <w:r w:rsidR="00C51B72" w:rsidRPr="00DE786E">
        <w:rPr>
          <w:rFonts w:asciiTheme="majorHAnsi" w:hAnsiTheme="majorHAnsi"/>
          <w:bCs/>
          <w:sz w:val="22"/>
          <w:szCs w:val="22"/>
          <w:lang w:val="es-ES_tradnl"/>
        </w:rPr>
        <w:t xml:space="preserve"> y el </w:t>
      </w:r>
      <w:r w:rsidR="00C51B72" w:rsidRPr="00DE786E">
        <w:rPr>
          <w:rFonts w:asciiTheme="majorHAnsi" w:eastAsiaTheme="minorEastAsia" w:hAnsiTheme="majorHAnsi"/>
          <w:sz w:val="22"/>
          <w:szCs w:val="22"/>
          <w:lang w:val="es-ES_tradnl"/>
        </w:rPr>
        <w:t xml:space="preserve">Plan </w:t>
      </w:r>
      <w:proofErr w:type="spellStart"/>
      <w:r w:rsidR="00C51B72" w:rsidRPr="00DE786E">
        <w:rPr>
          <w:rFonts w:asciiTheme="majorHAnsi" w:eastAsiaTheme="minorEastAsia" w:hAnsiTheme="majorHAnsi"/>
          <w:sz w:val="22"/>
          <w:szCs w:val="22"/>
          <w:lang w:val="es-ES_tradnl"/>
        </w:rPr>
        <w:t>Estratégico</w:t>
      </w:r>
      <w:proofErr w:type="spellEnd"/>
      <w:r w:rsidR="00C51B72" w:rsidRPr="00DE786E">
        <w:rPr>
          <w:rFonts w:asciiTheme="majorHAnsi" w:eastAsiaTheme="minorEastAsia" w:hAnsiTheme="majorHAnsi"/>
          <w:sz w:val="22"/>
          <w:szCs w:val="22"/>
          <w:lang w:val="es-ES_tradnl"/>
        </w:rPr>
        <w:t xml:space="preserve"> del Ministerio </w:t>
      </w:r>
      <w:proofErr w:type="spellStart"/>
      <w:r w:rsidR="00C51B72" w:rsidRPr="00DE786E">
        <w:rPr>
          <w:rFonts w:asciiTheme="majorHAnsi" w:eastAsiaTheme="minorEastAsia" w:hAnsiTheme="majorHAnsi"/>
          <w:sz w:val="22"/>
          <w:szCs w:val="22"/>
          <w:lang w:val="es-ES_tradnl"/>
        </w:rPr>
        <w:t>Público</w:t>
      </w:r>
      <w:proofErr w:type="spellEnd"/>
      <w:r w:rsidR="00C51B72" w:rsidRPr="00DE786E">
        <w:rPr>
          <w:rFonts w:asciiTheme="majorHAnsi" w:eastAsiaTheme="minorEastAsia" w:hAnsiTheme="majorHAnsi"/>
          <w:sz w:val="22"/>
          <w:szCs w:val="22"/>
          <w:lang w:val="es-ES_tradnl"/>
        </w:rPr>
        <w:t xml:space="preserve"> del 2011-2015 </w:t>
      </w:r>
      <w:r w:rsidR="00A5076A" w:rsidRPr="00DE786E">
        <w:rPr>
          <w:rFonts w:asciiTheme="majorHAnsi" w:eastAsiaTheme="minorEastAsia" w:hAnsiTheme="majorHAnsi"/>
          <w:sz w:val="22"/>
          <w:szCs w:val="22"/>
          <w:lang w:val="es-ES_tradnl"/>
        </w:rPr>
        <w:t>el cual</w:t>
      </w:r>
      <w:r w:rsidR="00C51B72" w:rsidRPr="00DE786E">
        <w:rPr>
          <w:rFonts w:asciiTheme="majorHAnsi" w:eastAsiaTheme="minorEastAsia" w:hAnsiTheme="majorHAnsi"/>
          <w:sz w:val="22"/>
          <w:szCs w:val="22"/>
          <w:lang w:val="es-ES_tradnl"/>
        </w:rPr>
        <w:t xml:space="preserve"> </w:t>
      </w:r>
      <w:proofErr w:type="spellStart"/>
      <w:r w:rsidR="00C51B72" w:rsidRPr="00DE786E">
        <w:rPr>
          <w:rFonts w:asciiTheme="majorHAnsi" w:eastAsiaTheme="minorEastAsia" w:hAnsiTheme="majorHAnsi"/>
          <w:sz w:val="22"/>
          <w:szCs w:val="22"/>
          <w:lang w:val="es-ES_tradnl"/>
        </w:rPr>
        <w:t>señala</w:t>
      </w:r>
      <w:proofErr w:type="spellEnd"/>
      <w:r w:rsidR="00C51B72" w:rsidRPr="00DE786E">
        <w:rPr>
          <w:rFonts w:asciiTheme="majorHAnsi" w:eastAsiaTheme="minorEastAsia" w:hAnsiTheme="majorHAnsi"/>
          <w:sz w:val="22"/>
          <w:szCs w:val="22"/>
          <w:lang w:val="es-ES_tradnl"/>
        </w:rPr>
        <w:t xml:space="preserve"> en su tercer objetivo</w:t>
      </w:r>
      <w:r w:rsidR="00D44F0A" w:rsidRPr="00DE786E">
        <w:rPr>
          <w:rFonts w:asciiTheme="majorHAnsi" w:eastAsiaTheme="minorEastAsia" w:hAnsiTheme="majorHAnsi"/>
          <w:sz w:val="22"/>
          <w:szCs w:val="22"/>
          <w:lang w:val="es-ES_tradnl"/>
        </w:rPr>
        <w:t>,</w:t>
      </w:r>
      <w:r w:rsidR="00C51B72" w:rsidRPr="00DE786E">
        <w:rPr>
          <w:rFonts w:asciiTheme="majorHAnsi" w:eastAsiaTheme="minorEastAsia" w:hAnsiTheme="majorHAnsi"/>
          <w:sz w:val="22"/>
          <w:szCs w:val="22"/>
          <w:lang w:val="es-ES_tradnl"/>
        </w:rPr>
        <w:t xml:space="preserve"> la importancia de “una efectiva </w:t>
      </w:r>
      <w:proofErr w:type="spellStart"/>
      <w:r w:rsidR="00C51B72" w:rsidRPr="00DE786E">
        <w:rPr>
          <w:rFonts w:asciiTheme="majorHAnsi" w:eastAsiaTheme="minorEastAsia" w:hAnsiTheme="majorHAnsi"/>
          <w:sz w:val="22"/>
          <w:szCs w:val="22"/>
          <w:lang w:val="es-ES_tradnl"/>
        </w:rPr>
        <w:t>atención</w:t>
      </w:r>
      <w:proofErr w:type="spellEnd"/>
      <w:r w:rsidR="00C51B72" w:rsidRPr="00DE786E">
        <w:rPr>
          <w:rFonts w:asciiTheme="majorHAnsi" w:eastAsiaTheme="minorEastAsia" w:hAnsiTheme="majorHAnsi"/>
          <w:sz w:val="22"/>
          <w:szCs w:val="22"/>
          <w:lang w:val="es-ES_tradnl"/>
        </w:rPr>
        <w:t xml:space="preserve"> a las </w:t>
      </w:r>
      <w:proofErr w:type="spellStart"/>
      <w:r w:rsidR="00C51B72" w:rsidRPr="00DE786E">
        <w:rPr>
          <w:rFonts w:asciiTheme="majorHAnsi" w:eastAsiaTheme="minorEastAsia" w:hAnsiTheme="majorHAnsi"/>
          <w:sz w:val="22"/>
          <w:szCs w:val="22"/>
          <w:lang w:val="es-ES_tradnl"/>
        </w:rPr>
        <w:t>víctimas</w:t>
      </w:r>
      <w:proofErr w:type="spellEnd"/>
      <w:r w:rsidR="00C51B72" w:rsidRPr="00DE786E">
        <w:rPr>
          <w:rFonts w:asciiTheme="majorHAnsi" w:eastAsiaTheme="minorEastAsia" w:hAnsiTheme="majorHAnsi"/>
          <w:sz w:val="22"/>
          <w:szCs w:val="22"/>
          <w:lang w:val="es-ES_tradnl"/>
        </w:rPr>
        <w:t xml:space="preserve">” de violencia.  </w:t>
      </w:r>
      <w:r w:rsidR="0088208A" w:rsidRPr="00DE786E">
        <w:rPr>
          <w:rFonts w:asciiTheme="majorHAnsi" w:hAnsiTheme="majorHAnsi"/>
          <w:bCs/>
          <w:sz w:val="22"/>
          <w:szCs w:val="22"/>
          <w:lang w:val="es-ES_tradnl"/>
        </w:rPr>
        <w:t xml:space="preserve">  Otros planes sectoriales de educación, VIH/ITS, salud sexual y reproductiva también in</w:t>
      </w:r>
      <w:r w:rsidR="003C47DF" w:rsidRPr="00DE786E">
        <w:rPr>
          <w:rFonts w:asciiTheme="majorHAnsi" w:hAnsiTheme="majorHAnsi"/>
          <w:bCs/>
          <w:sz w:val="22"/>
          <w:szCs w:val="22"/>
          <w:lang w:val="es-ES_tradnl"/>
        </w:rPr>
        <w:t>tegran</w:t>
      </w:r>
      <w:r w:rsidR="0088208A" w:rsidRPr="00DE786E">
        <w:rPr>
          <w:rFonts w:asciiTheme="majorHAnsi" w:hAnsiTheme="majorHAnsi"/>
          <w:bCs/>
          <w:sz w:val="22"/>
          <w:szCs w:val="22"/>
          <w:lang w:val="es-ES_tradnl"/>
        </w:rPr>
        <w:t xml:space="preserve"> estrategias o acciones en torno a la VCMN. </w:t>
      </w:r>
    </w:p>
    <w:p w14:paraId="441B16A5" w14:textId="77777777" w:rsidR="00A5076A" w:rsidRPr="00DE786E" w:rsidRDefault="00A5076A" w:rsidP="00081CBF">
      <w:pPr>
        <w:pStyle w:val="NormalWeb"/>
        <w:ind w:right="360"/>
        <w:jc w:val="both"/>
        <w:rPr>
          <w:rFonts w:asciiTheme="majorHAnsi" w:hAnsiTheme="majorHAnsi"/>
          <w:bCs/>
          <w:sz w:val="22"/>
          <w:szCs w:val="22"/>
          <w:lang w:val="es-ES_tradnl"/>
        </w:rPr>
      </w:pPr>
    </w:p>
    <w:p w14:paraId="7118684B" w14:textId="4949695F" w:rsidR="00236AC9" w:rsidRPr="00DE786E" w:rsidRDefault="002D69C9" w:rsidP="00081CBF">
      <w:pPr>
        <w:pStyle w:val="NormalWeb"/>
        <w:ind w:right="360"/>
        <w:jc w:val="both"/>
        <w:rPr>
          <w:rFonts w:asciiTheme="majorHAnsi" w:hAnsiTheme="majorHAnsi"/>
          <w:bCs/>
          <w:sz w:val="22"/>
          <w:szCs w:val="22"/>
          <w:lang w:val="es-ES_tradnl"/>
        </w:rPr>
      </w:pPr>
      <w:r w:rsidRPr="00DE786E">
        <w:rPr>
          <w:rFonts w:asciiTheme="majorHAnsi" w:hAnsiTheme="majorHAnsi"/>
          <w:bCs/>
          <w:sz w:val="22"/>
          <w:szCs w:val="22"/>
          <w:lang w:val="es-ES_tradnl"/>
        </w:rPr>
        <w:t>Entre lo</w:t>
      </w:r>
      <w:r w:rsidR="00236AC9" w:rsidRPr="00DE786E">
        <w:rPr>
          <w:rFonts w:asciiTheme="majorHAnsi" w:hAnsiTheme="majorHAnsi"/>
          <w:bCs/>
          <w:sz w:val="22"/>
          <w:szCs w:val="22"/>
          <w:lang w:val="es-ES_tradnl"/>
        </w:rPr>
        <w:t xml:space="preserve">s </w:t>
      </w:r>
      <w:r w:rsidRPr="00DE786E">
        <w:rPr>
          <w:rFonts w:asciiTheme="majorHAnsi" w:hAnsiTheme="majorHAnsi"/>
          <w:bCs/>
          <w:sz w:val="22"/>
          <w:szCs w:val="22"/>
          <w:lang w:val="es-ES_tradnl"/>
        </w:rPr>
        <w:t>desafíos en la implementación de</w:t>
      </w:r>
      <w:r w:rsidR="00236AC9" w:rsidRPr="00DE786E">
        <w:rPr>
          <w:rFonts w:asciiTheme="majorHAnsi" w:hAnsiTheme="majorHAnsi"/>
          <w:bCs/>
          <w:sz w:val="22"/>
          <w:szCs w:val="22"/>
          <w:lang w:val="es-ES_tradnl"/>
        </w:rPr>
        <w:t xml:space="preserve"> las políticas sobre VCMN se destacan las siguientes:</w:t>
      </w:r>
    </w:p>
    <w:p w14:paraId="205C434C" w14:textId="77777777" w:rsidR="002D69C9" w:rsidRPr="00DE786E" w:rsidRDefault="002D69C9" w:rsidP="00081CBF">
      <w:pPr>
        <w:pStyle w:val="NormalWeb"/>
        <w:ind w:right="360"/>
        <w:jc w:val="both"/>
        <w:rPr>
          <w:rFonts w:asciiTheme="majorHAnsi" w:hAnsiTheme="majorHAnsi"/>
          <w:bCs/>
          <w:sz w:val="22"/>
          <w:szCs w:val="22"/>
          <w:lang w:val="es-ES_tradnl"/>
        </w:rPr>
      </w:pPr>
    </w:p>
    <w:p w14:paraId="73F4A9A5" w14:textId="20694E13" w:rsidR="00236AC9" w:rsidRPr="00DE786E" w:rsidRDefault="00236AC9" w:rsidP="00AC0BE2">
      <w:pPr>
        <w:pStyle w:val="NormalWeb"/>
        <w:ind w:right="360"/>
        <w:jc w:val="both"/>
        <w:rPr>
          <w:rFonts w:asciiTheme="majorHAnsi" w:hAnsiTheme="majorHAnsi"/>
          <w:bCs/>
          <w:sz w:val="22"/>
          <w:szCs w:val="22"/>
          <w:lang w:val="es-ES_tradnl"/>
        </w:rPr>
      </w:pPr>
      <w:r w:rsidRPr="00DE786E">
        <w:rPr>
          <w:rFonts w:asciiTheme="majorHAnsi" w:hAnsiTheme="majorHAnsi"/>
          <w:bCs/>
          <w:i/>
          <w:sz w:val="22"/>
          <w:szCs w:val="22"/>
          <w:lang w:val="es-ES_tradnl"/>
        </w:rPr>
        <w:t>Débil articulación interinstitucional</w:t>
      </w:r>
      <w:r w:rsidRPr="00DE786E">
        <w:rPr>
          <w:rFonts w:asciiTheme="majorHAnsi" w:hAnsiTheme="majorHAnsi"/>
          <w:bCs/>
          <w:sz w:val="22"/>
          <w:szCs w:val="22"/>
          <w:lang w:val="es-ES_tradnl"/>
        </w:rPr>
        <w:t xml:space="preserve"> para la implementación de </w:t>
      </w:r>
      <w:r w:rsidR="00A5076A" w:rsidRPr="00DE786E">
        <w:rPr>
          <w:rFonts w:asciiTheme="majorHAnsi" w:hAnsiTheme="majorHAnsi"/>
          <w:bCs/>
          <w:sz w:val="22"/>
          <w:szCs w:val="22"/>
          <w:lang w:val="es-ES_tradnl"/>
        </w:rPr>
        <w:t xml:space="preserve">estas </w:t>
      </w:r>
      <w:r w:rsidRPr="00DE786E">
        <w:rPr>
          <w:rFonts w:asciiTheme="majorHAnsi" w:hAnsiTheme="majorHAnsi"/>
          <w:bCs/>
          <w:sz w:val="22"/>
          <w:szCs w:val="22"/>
          <w:lang w:val="es-ES_tradnl"/>
        </w:rPr>
        <w:t xml:space="preserve">políticas. Las iniciativas intersectoriales </w:t>
      </w:r>
      <w:r w:rsidR="00155CD0">
        <w:rPr>
          <w:rFonts w:asciiTheme="majorHAnsi" w:hAnsiTheme="majorHAnsi"/>
          <w:bCs/>
          <w:sz w:val="22"/>
          <w:szCs w:val="22"/>
          <w:lang w:val="es-ES_tradnl"/>
        </w:rPr>
        <w:t xml:space="preserve">son en algunas ocasiones </w:t>
      </w:r>
      <w:r w:rsidR="00A5076A" w:rsidRPr="00DE786E">
        <w:rPr>
          <w:rFonts w:asciiTheme="majorHAnsi" w:hAnsiTheme="majorHAnsi"/>
          <w:bCs/>
          <w:sz w:val="22"/>
          <w:szCs w:val="22"/>
          <w:lang w:val="es-ES_tradnl"/>
        </w:rPr>
        <w:t>asistemáticas y tienden a concentrarse  en actividades especí</w:t>
      </w:r>
      <w:r w:rsidR="00047DAE" w:rsidRPr="00DE786E">
        <w:rPr>
          <w:rFonts w:asciiTheme="majorHAnsi" w:hAnsiTheme="majorHAnsi"/>
          <w:bCs/>
          <w:sz w:val="22"/>
          <w:szCs w:val="22"/>
          <w:lang w:val="es-ES_tradnl"/>
        </w:rPr>
        <w:t xml:space="preserve">ficas como por ejemplo, </w:t>
      </w:r>
      <w:r w:rsidR="00A5076A" w:rsidRPr="00DE786E">
        <w:rPr>
          <w:rFonts w:asciiTheme="majorHAnsi" w:hAnsiTheme="majorHAnsi"/>
          <w:bCs/>
          <w:sz w:val="22"/>
          <w:szCs w:val="22"/>
          <w:lang w:val="es-ES_tradnl"/>
        </w:rPr>
        <w:t xml:space="preserve">el desarrollo de </w:t>
      </w:r>
      <w:r w:rsidR="00047DAE" w:rsidRPr="00DE786E">
        <w:rPr>
          <w:rFonts w:asciiTheme="majorHAnsi" w:hAnsiTheme="majorHAnsi"/>
          <w:bCs/>
          <w:sz w:val="22"/>
          <w:szCs w:val="22"/>
          <w:lang w:val="es-ES_tradnl"/>
        </w:rPr>
        <w:t>campa</w:t>
      </w:r>
      <w:r w:rsidR="00047DAE" w:rsidRPr="00DE786E">
        <w:rPr>
          <w:rFonts w:asciiTheme="majorHAnsi" w:hAnsiTheme="majorHAnsi"/>
          <w:sz w:val="22"/>
          <w:szCs w:val="22"/>
          <w:lang w:val="es-ES_tradnl"/>
        </w:rPr>
        <w:t>ñ</w:t>
      </w:r>
      <w:r w:rsidR="00047DAE" w:rsidRPr="00DE786E">
        <w:rPr>
          <w:rFonts w:asciiTheme="majorHAnsi" w:hAnsiTheme="majorHAnsi"/>
          <w:bCs/>
          <w:sz w:val="22"/>
          <w:szCs w:val="22"/>
          <w:lang w:val="es-ES_tradnl"/>
        </w:rPr>
        <w:t>as</w:t>
      </w:r>
      <w:r w:rsidR="003C47DF" w:rsidRPr="00DE786E">
        <w:rPr>
          <w:rFonts w:asciiTheme="majorHAnsi" w:hAnsiTheme="majorHAnsi"/>
          <w:bCs/>
          <w:sz w:val="22"/>
          <w:szCs w:val="22"/>
          <w:lang w:val="es-ES_tradnl"/>
        </w:rPr>
        <w:t xml:space="preserve"> o proyectos específicos</w:t>
      </w:r>
      <w:r w:rsidRPr="00DE786E">
        <w:rPr>
          <w:rFonts w:asciiTheme="majorHAnsi" w:hAnsiTheme="majorHAnsi"/>
          <w:bCs/>
          <w:sz w:val="22"/>
          <w:szCs w:val="22"/>
          <w:lang w:val="es-ES_tradnl"/>
        </w:rPr>
        <w:t xml:space="preserve">. </w:t>
      </w:r>
    </w:p>
    <w:p w14:paraId="0E8E6FA9" w14:textId="77777777" w:rsidR="002D69C9" w:rsidRPr="00DE786E" w:rsidRDefault="002D69C9" w:rsidP="00081CBF">
      <w:pPr>
        <w:pStyle w:val="NormalWeb"/>
        <w:ind w:right="360"/>
        <w:jc w:val="both"/>
        <w:rPr>
          <w:rFonts w:asciiTheme="majorHAnsi" w:hAnsiTheme="majorHAnsi"/>
          <w:bCs/>
          <w:sz w:val="22"/>
          <w:szCs w:val="22"/>
          <w:lang w:val="es-ES_tradnl"/>
        </w:rPr>
      </w:pPr>
    </w:p>
    <w:p w14:paraId="50D9A74C" w14:textId="23B371F2" w:rsidR="00236AC9" w:rsidRPr="00DE786E" w:rsidRDefault="00A5076A" w:rsidP="00AC0BE2">
      <w:pPr>
        <w:pStyle w:val="NormalWeb"/>
        <w:shd w:val="clear" w:color="auto" w:fill="FFFFFF"/>
        <w:ind w:right="360"/>
        <w:jc w:val="both"/>
        <w:rPr>
          <w:rFonts w:asciiTheme="majorHAnsi" w:hAnsiTheme="majorHAnsi"/>
          <w:bCs/>
          <w:sz w:val="22"/>
          <w:szCs w:val="22"/>
          <w:lang w:val="es-ES_tradnl"/>
        </w:rPr>
      </w:pPr>
      <w:r w:rsidRPr="00DE786E">
        <w:rPr>
          <w:rFonts w:asciiTheme="majorHAnsi" w:hAnsiTheme="majorHAnsi"/>
          <w:bCs/>
          <w:i/>
          <w:sz w:val="22"/>
          <w:szCs w:val="22"/>
          <w:lang w:val="es-ES_tradnl"/>
        </w:rPr>
        <w:t>Limitado</w:t>
      </w:r>
      <w:r w:rsidR="00236AC9" w:rsidRPr="00DE786E">
        <w:rPr>
          <w:rFonts w:asciiTheme="majorHAnsi" w:hAnsiTheme="majorHAnsi"/>
          <w:bCs/>
          <w:i/>
          <w:sz w:val="22"/>
          <w:szCs w:val="22"/>
          <w:lang w:val="es-ES_tradnl"/>
        </w:rPr>
        <w:t xml:space="preserve"> </w:t>
      </w:r>
      <w:r w:rsidRPr="00DE786E">
        <w:rPr>
          <w:rFonts w:asciiTheme="majorHAnsi" w:hAnsiTheme="majorHAnsi"/>
          <w:bCs/>
          <w:i/>
          <w:sz w:val="22"/>
          <w:szCs w:val="22"/>
          <w:lang w:val="es-ES_tradnl"/>
        </w:rPr>
        <w:t>monitoreo y evaluación (</w:t>
      </w:r>
      <w:r w:rsidR="00236AC9" w:rsidRPr="00DE786E">
        <w:rPr>
          <w:rFonts w:asciiTheme="majorHAnsi" w:hAnsiTheme="majorHAnsi"/>
          <w:bCs/>
          <w:i/>
          <w:sz w:val="22"/>
          <w:szCs w:val="22"/>
          <w:lang w:val="es-ES_tradnl"/>
        </w:rPr>
        <w:t>M&amp;E</w:t>
      </w:r>
      <w:r w:rsidRPr="00DE786E">
        <w:rPr>
          <w:rFonts w:asciiTheme="majorHAnsi" w:hAnsiTheme="majorHAnsi"/>
          <w:bCs/>
          <w:i/>
          <w:sz w:val="22"/>
          <w:szCs w:val="22"/>
          <w:lang w:val="es-ES_tradnl"/>
        </w:rPr>
        <w:t>)</w:t>
      </w:r>
      <w:r w:rsidR="00236AC9" w:rsidRPr="00DE786E">
        <w:rPr>
          <w:rFonts w:asciiTheme="majorHAnsi" w:hAnsiTheme="majorHAnsi"/>
          <w:bCs/>
          <w:i/>
          <w:sz w:val="22"/>
          <w:szCs w:val="22"/>
          <w:lang w:val="es-ES_tradnl"/>
        </w:rPr>
        <w:t xml:space="preserve"> de </w:t>
      </w:r>
      <w:r w:rsidRPr="00DE786E">
        <w:rPr>
          <w:rFonts w:asciiTheme="majorHAnsi" w:hAnsiTheme="majorHAnsi"/>
          <w:bCs/>
          <w:i/>
          <w:sz w:val="22"/>
          <w:szCs w:val="22"/>
          <w:lang w:val="es-ES_tradnl"/>
        </w:rPr>
        <w:t>leyes</w:t>
      </w:r>
      <w:r w:rsidR="002D69C9" w:rsidRPr="00DE786E">
        <w:rPr>
          <w:rFonts w:asciiTheme="majorHAnsi" w:hAnsiTheme="majorHAnsi"/>
          <w:bCs/>
          <w:i/>
          <w:sz w:val="22"/>
          <w:szCs w:val="22"/>
          <w:lang w:val="es-ES_tradnl"/>
        </w:rPr>
        <w:t xml:space="preserve"> y</w:t>
      </w:r>
      <w:r w:rsidRPr="00DE786E">
        <w:rPr>
          <w:rFonts w:asciiTheme="majorHAnsi" w:hAnsiTheme="majorHAnsi"/>
          <w:bCs/>
          <w:i/>
          <w:sz w:val="22"/>
          <w:szCs w:val="22"/>
          <w:lang w:val="es-ES_tradnl"/>
        </w:rPr>
        <w:t xml:space="preserve"> </w:t>
      </w:r>
      <w:r w:rsidR="00236AC9" w:rsidRPr="00DE786E">
        <w:rPr>
          <w:rFonts w:asciiTheme="majorHAnsi" w:hAnsiTheme="majorHAnsi"/>
          <w:bCs/>
          <w:i/>
          <w:sz w:val="22"/>
          <w:szCs w:val="22"/>
          <w:lang w:val="es-ES_tradnl"/>
        </w:rPr>
        <w:t>planes</w:t>
      </w:r>
      <w:r w:rsidR="00236AC9" w:rsidRPr="00DE786E">
        <w:rPr>
          <w:rFonts w:asciiTheme="majorHAnsi" w:hAnsiTheme="majorHAnsi"/>
          <w:bCs/>
          <w:sz w:val="22"/>
          <w:szCs w:val="22"/>
          <w:lang w:val="es-ES_tradnl"/>
        </w:rPr>
        <w:t xml:space="preserve">. No se identificaron informes </w:t>
      </w:r>
      <w:r w:rsidR="00155CD0">
        <w:rPr>
          <w:rFonts w:asciiTheme="majorHAnsi" w:hAnsiTheme="majorHAnsi"/>
          <w:bCs/>
          <w:sz w:val="22"/>
          <w:szCs w:val="22"/>
          <w:lang w:val="es-ES_tradnl"/>
        </w:rPr>
        <w:t xml:space="preserve">específicos </w:t>
      </w:r>
      <w:r w:rsidR="00236AC9" w:rsidRPr="00DE786E">
        <w:rPr>
          <w:rFonts w:asciiTheme="majorHAnsi" w:hAnsiTheme="majorHAnsi"/>
          <w:bCs/>
          <w:sz w:val="22"/>
          <w:szCs w:val="22"/>
          <w:lang w:val="es-ES_tradnl"/>
        </w:rPr>
        <w:t xml:space="preserve">de seguimiento a la implementación de </w:t>
      </w:r>
      <w:r w:rsidR="00155CD0">
        <w:rPr>
          <w:rFonts w:asciiTheme="majorHAnsi" w:hAnsiTheme="majorHAnsi"/>
          <w:bCs/>
          <w:sz w:val="22"/>
          <w:szCs w:val="22"/>
          <w:lang w:val="es-ES_tradnl"/>
        </w:rPr>
        <w:t xml:space="preserve">cada una de </w:t>
      </w:r>
      <w:r w:rsidR="006E545B">
        <w:rPr>
          <w:rFonts w:asciiTheme="majorHAnsi" w:hAnsiTheme="majorHAnsi"/>
          <w:bCs/>
          <w:sz w:val="22"/>
          <w:szCs w:val="22"/>
          <w:lang w:val="es-ES_tradnl"/>
        </w:rPr>
        <w:t>las</w:t>
      </w:r>
      <w:r w:rsidR="00236AC9" w:rsidRPr="00DE786E">
        <w:rPr>
          <w:rFonts w:asciiTheme="majorHAnsi" w:hAnsiTheme="majorHAnsi"/>
          <w:bCs/>
          <w:sz w:val="22"/>
          <w:szCs w:val="22"/>
          <w:lang w:val="es-ES_tradnl"/>
        </w:rPr>
        <w:t xml:space="preserve"> políticas</w:t>
      </w:r>
      <w:r w:rsidR="006E545B">
        <w:rPr>
          <w:rFonts w:asciiTheme="majorHAnsi" w:hAnsiTheme="majorHAnsi"/>
          <w:bCs/>
          <w:sz w:val="22"/>
          <w:szCs w:val="22"/>
          <w:lang w:val="es-ES_tradnl"/>
        </w:rPr>
        <w:t xml:space="preserve"> antes mencionadas</w:t>
      </w:r>
      <w:r w:rsidR="00155CD0">
        <w:rPr>
          <w:rFonts w:asciiTheme="majorHAnsi" w:hAnsiTheme="majorHAnsi"/>
          <w:bCs/>
          <w:sz w:val="22"/>
          <w:szCs w:val="22"/>
          <w:lang w:val="es-ES_tradnl"/>
        </w:rPr>
        <w:t xml:space="preserve">. Se dispone de información sobre las estrategias en torno a la VCMN en distintas fuentes, por ejemplo </w:t>
      </w:r>
      <w:r w:rsidR="00236AC9" w:rsidRPr="00DE786E">
        <w:rPr>
          <w:rFonts w:asciiTheme="majorHAnsi" w:hAnsiTheme="majorHAnsi"/>
          <w:bCs/>
          <w:sz w:val="22"/>
          <w:szCs w:val="22"/>
          <w:lang w:val="es-ES_tradnl"/>
        </w:rPr>
        <w:t>el “Informe del sistema de indicadores para seguimiento y monitoreo del PLANEG II 2007-2012 que incluye información sobre</w:t>
      </w:r>
      <w:r w:rsidR="006E30AB">
        <w:rPr>
          <w:rFonts w:asciiTheme="majorHAnsi" w:hAnsiTheme="majorHAnsi"/>
          <w:bCs/>
          <w:sz w:val="22"/>
          <w:szCs w:val="22"/>
          <w:lang w:val="es-ES_tradnl"/>
        </w:rPr>
        <w:t xml:space="preserve">: </w:t>
      </w:r>
      <w:r w:rsidR="00236AC9" w:rsidRPr="00DE786E">
        <w:rPr>
          <w:rFonts w:asciiTheme="majorHAnsi" w:hAnsiTheme="majorHAnsi"/>
          <w:bCs/>
          <w:sz w:val="22"/>
          <w:szCs w:val="22"/>
          <w:lang w:val="es-ES_tradnl"/>
        </w:rPr>
        <w:t xml:space="preserve"> </w:t>
      </w:r>
      <w:r w:rsidR="006E30AB">
        <w:rPr>
          <w:rFonts w:asciiTheme="majorHAnsi" w:hAnsiTheme="majorHAnsi"/>
          <w:bCs/>
          <w:sz w:val="22"/>
          <w:szCs w:val="22"/>
          <w:lang w:val="es-ES_tradnl"/>
        </w:rPr>
        <w:t xml:space="preserve">i) </w:t>
      </w:r>
      <w:r w:rsidR="00236AC9" w:rsidRPr="00DE786E">
        <w:rPr>
          <w:rFonts w:asciiTheme="majorHAnsi" w:hAnsiTheme="majorHAnsi"/>
          <w:bCs/>
          <w:sz w:val="22"/>
          <w:szCs w:val="22"/>
          <w:lang w:val="es-ES_tradnl"/>
        </w:rPr>
        <w:t xml:space="preserve">cantidad de establecimientos que ofrecen servicios de atención y protección a mujeres sobrevivientes de violencia y maltrato, </w:t>
      </w:r>
      <w:r w:rsidR="006E30AB">
        <w:rPr>
          <w:rFonts w:asciiTheme="majorHAnsi" w:hAnsiTheme="majorHAnsi"/>
          <w:bCs/>
          <w:sz w:val="22"/>
          <w:szCs w:val="22"/>
          <w:lang w:val="es-ES_tradnl"/>
        </w:rPr>
        <w:t xml:space="preserve">ii) </w:t>
      </w:r>
      <w:r w:rsidR="00236AC9" w:rsidRPr="00DE786E">
        <w:rPr>
          <w:rFonts w:asciiTheme="majorHAnsi" w:hAnsiTheme="majorHAnsi"/>
          <w:bCs/>
          <w:sz w:val="22"/>
          <w:szCs w:val="22"/>
          <w:lang w:val="es-ES_tradnl"/>
        </w:rPr>
        <w:t>líneas de auxilio para reportar situaciones de violencia de género</w:t>
      </w:r>
      <w:r w:rsidR="003C47DF" w:rsidRPr="00DE786E">
        <w:rPr>
          <w:rFonts w:asciiTheme="majorHAnsi" w:hAnsiTheme="majorHAnsi"/>
          <w:bCs/>
          <w:sz w:val="22"/>
          <w:szCs w:val="22"/>
          <w:lang w:val="es-ES_tradnl"/>
        </w:rPr>
        <w:t xml:space="preserve"> (VBG), trata y trá</w:t>
      </w:r>
      <w:r w:rsidR="00236AC9" w:rsidRPr="00DE786E">
        <w:rPr>
          <w:rFonts w:asciiTheme="majorHAnsi" w:hAnsiTheme="majorHAnsi"/>
          <w:bCs/>
          <w:sz w:val="22"/>
          <w:szCs w:val="22"/>
          <w:lang w:val="es-ES_tradnl"/>
        </w:rPr>
        <w:t xml:space="preserve">fico, </w:t>
      </w:r>
      <w:r w:rsidR="006E30AB">
        <w:rPr>
          <w:rFonts w:asciiTheme="majorHAnsi" w:hAnsiTheme="majorHAnsi"/>
          <w:bCs/>
          <w:sz w:val="22"/>
          <w:szCs w:val="22"/>
          <w:lang w:val="es-ES_tradnl"/>
        </w:rPr>
        <w:t>iii)</w:t>
      </w:r>
      <w:r w:rsidR="00236AC9" w:rsidRPr="00DE786E">
        <w:rPr>
          <w:rFonts w:asciiTheme="majorHAnsi" w:hAnsiTheme="majorHAnsi"/>
          <w:bCs/>
          <w:sz w:val="22"/>
          <w:szCs w:val="22"/>
          <w:lang w:val="es-ES_tradnl"/>
        </w:rPr>
        <w:t xml:space="preserve"> personal capacitado en manejo y detección </w:t>
      </w:r>
      <w:r w:rsidR="006E30AB">
        <w:rPr>
          <w:rFonts w:asciiTheme="majorHAnsi" w:hAnsiTheme="majorHAnsi"/>
          <w:bCs/>
          <w:sz w:val="22"/>
          <w:szCs w:val="22"/>
          <w:lang w:val="es-ES_tradnl"/>
        </w:rPr>
        <w:t xml:space="preserve">de la violencia intrafamiliar, iv) </w:t>
      </w:r>
      <w:r w:rsidR="00236AC9" w:rsidRPr="00DE786E">
        <w:rPr>
          <w:rFonts w:asciiTheme="majorHAnsi" w:hAnsiTheme="majorHAnsi"/>
          <w:bCs/>
          <w:sz w:val="22"/>
          <w:szCs w:val="22"/>
          <w:lang w:val="es-ES_tradnl"/>
        </w:rPr>
        <w:t>número de casas de acogida</w:t>
      </w:r>
      <w:r w:rsidR="00A673AE">
        <w:rPr>
          <w:rFonts w:asciiTheme="majorHAnsi" w:hAnsiTheme="majorHAnsi"/>
          <w:bCs/>
          <w:sz w:val="22"/>
          <w:szCs w:val="22"/>
          <w:lang w:val="es-ES_tradnl"/>
        </w:rPr>
        <w:t>,</w:t>
      </w:r>
      <w:r w:rsidR="00236AC9" w:rsidRPr="00DE786E">
        <w:rPr>
          <w:rFonts w:asciiTheme="majorHAnsi" w:hAnsiTheme="majorHAnsi"/>
          <w:bCs/>
          <w:sz w:val="22"/>
          <w:szCs w:val="22"/>
          <w:lang w:val="es-ES_tradnl"/>
        </w:rPr>
        <w:t xml:space="preserve"> y </w:t>
      </w:r>
      <w:r w:rsidR="006E30AB">
        <w:rPr>
          <w:rFonts w:asciiTheme="majorHAnsi" w:hAnsiTheme="majorHAnsi"/>
          <w:bCs/>
          <w:sz w:val="22"/>
          <w:szCs w:val="22"/>
          <w:lang w:val="es-ES_tradnl"/>
        </w:rPr>
        <w:t xml:space="preserve">v) </w:t>
      </w:r>
      <w:r w:rsidR="00236AC9" w:rsidRPr="00DE786E">
        <w:rPr>
          <w:rFonts w:asciiTheme="majorHAnsi" w:hAnsiTheme="majorHAnsi"/>
          <w:bCs/>
          <w:sz w:val="22"/>
          <w:szCs w:val="22"/>
          <w:lang w:val="es-ES_tradnl"/>
        </w:rPr>
        <w:t xml:space="preserve">las acciones legales encaminadas a reforzar o ratificar la lucha contra la violencia hacia la mujer. </w:t>
      </w:r>
      <w:r w:rsidR="00155CD0">
        <w:rPr>
          <w:rFonts w:asciiTheme="majorHAnsi" w:hAnsiTheme="majorHAnsi"/>
          <w:bCs/>
          <w:sz w:val="22"/>
          <w:szCs w:val="22"/>
          <w:lang w:val="es-ES_tradnl"/>
        </w:rPr>
        <w:t xml:space="preserve">Igualmente, </w:t>
      </w:r>
      <w:r w:rsidR="00243CA2" w:rsidRPr="00DE786E">
        <w:rPr>
          <w:rFonts w:asciiTheme="majorHAnsi" w:hAnsiTheme="majorHAnsi"/>
          <w:bCs/>
          <w:sz w:val="22"/>
          <w:szCs w:val="22"/>
          <w:lang w:val="es-ES_tradnl"/>
        </w:rPr>
        <w:t>l</w:t>
      </w:r>
      <w:r w:rsidR="00236AC9" w:rsidRPr="00DE786E">
        <w:rPr>
          <w:rFonts w:asciiTheme="majorHAnsi" w:hAnsiTheme="majorHAnsi"/>
          <w:bCs/>
          <w:sz w:val="22"/>
          <w:szCs w:val="22"/>
          <w:lang w:val="es-ES_tradnl"/>
        </w:rPr>
        <w:t>os reportes periódic</w:t>
      </w:r>
      <w:r w:rsidR="00155CD0">
        <w:rPr>
          <w:rFonts w:asciiTheme="majorHAnsi" w:hAnsiTheme="majorHAnsi"/>
          <w:bCs/>
          <w:sz w:val="22"/>
          <w:szCs w:val="22"/>
          <w:lang w:val="es-ES_tradnl"/>
        </w:rPr>
        <w:t>os presentados a  los mecanismos de seguimiento</w:t>
      </w:r>
      <w:r w:rsidR="00A83ED8" w:rsidRPr="00DE786E">
        <w:rPr>
          <w:rFonts w:asciiTheme="majorHAnsi" w:hAnsiTheme="majorHAnsi"/>
          <w:bCs/>
          <w:sz w:val="22"/>
          <w:szCs w:val="22"/>
          <w:lang w:val="es-ES_tradnl"/>
        </w:rPr>
        <w:t xml:space="preserve"> </w:t>
      </w:r>
      <w:r w:rsidR="00236AC9" w:rsidRPr="00DE786E">
        <w:rPr>
          <w:rFonts w:asciiTheme="majorHAnsi" w:hAnsiTheme="majorHAnsi"/>
          <w:bCs/>
          <w:sz w:val="22"/>
          <w:szCs w:val="22"/>
          <w:lang w:val="es-ES_tradnl"/>
        </w:rPr>
        <w:t xml:space="preserve">a la </w:t>
      </w:r>
      <w:r w:rsidR="00243CA2" w:rsidRPr="00DE786E">
        <w:rPr>
          <w:rFonts w:asciiTheme="majorHAnsi" w:hAnsiTheme="majorHAnsi"/>
          <w:bCs/>
          <w:sz w:val="22"/>
          <w:szCs w:val="22"/>
          <w:lang w:val="es-ES_tradnl"/>
        </w:rPr>
        <w:t>Convención sobre la Eliminación de todas las formas de Discriminación contra la Mujer (</w:t>
      </w:r>
      <w:r w:rsidR="00236AC9" w:rsidRPr="00DE786E">
        <w:rPr>
          <w:rFonts w:asciiTheme="majorHAnsi" w:hAnsiTheme="majorHAnsi"/>
          <w:bCs/>
          <w:sz w:val="22"/>
          <w:szCs w:val="22"/>
          <w:lang w:val="es-ES_tradnl"/>
        </w:rPr>
        <w:t>CEDAW</w:t>
      </w:r>
      <w:r w:rsidR="00243CA2" w:rsidRPr="00DE786E">
        <w:rPr>
          <w:rFonts w:asciiTheme="majorHAnsi" w:hAnsiTheme="majorHAnsi"/>
          <w:bCs/>
          <w:sz w:val="22"/>
          <w:szCs w:val="22"/>
          <w:lang w:val="es-ES_tradnl"/>
        </w:rPr>
        <w:t>)</w:t>
      </w:r>
      <w:r w:rsidR="00243CA2" w:rsidRPr="00DE786E">
        <w:rPr>
          <w:rStyle w:val="FootnoteReference"/>
          <w:rFonts w:asciiTheme="majorHAnsi" w:hAnsiTheme="majorHAnsi"/>
          <w:bCs/>
          <w:sz w:val="22"/>
          <w:szCs w:val="22"/>
          <w:lang w:val="es-ES_tradnl"/>
        </w:rPr>
        <w:footnoteReference w:id="67"/>
      </w:r>
      <w:r w:rsidR="00236AC9" w:rsidRPr="00DE786E">
        <w:rPr>
          <w:rFonts w:asciiTheme="majorHAnsi" w:hAnsiTheme="majorHAnsi"/>
          <w:bCs/>
          <w:sz w:val="22"/>
          <w:szCs w:val="22"/>
          <w:lang w:val="es-ES_tradnl"/>
        </w:rPr>
        <w:t xml:space="preserve"> y la Convención de Belem do Pará</w:t>
      </w:r>
      <w:r w:rsidR="00243CA2" w:rsidRPr="00DE786E">
        <w:rPr>
          <w:rStyle w:val="FootnoteReference"/>
          <w:rFonts w:asciiTheme="majorHAnsi" w:hAnsiTheme="majorHAnsi"/>
          <w:bCs/>
          <w:sz w:val="22"/>
          <w:szCs w:val="22"/>
          <w:lang w:val="es-ES_tradnl"/>
        </w:rPr>
        <w:footnoteReference w:id="68"/>
      </w:r>
      <w:r w:rsidR="00236AC9" w:rsidRPr="00DE786E">
        <w:rPr>
          <w:rFonts w:asciiTheme="majorHAnsi" w:hAnsiTheme="majorHAnsi"/>
          <w:bCs/>
          <w:sz w:val="22"/>
          <w:szCs w:val="22"/>
          <w:lang w:val="es-ES_tradnl"/>
        </w:rPr>
        <w:t xml:space="preserve"> </w:t>
      </w:r>
      <w:r w:rsidR="00712AC1">
        <w:rPr>
          <w:rFonts w:asciiTheme="majorHAnsi" w:hAnsiTheme="majorHAnsi"/>
          <w:bCs/>
          <w:sz w:val="22"/>
          <w:szCs w:val="22"/>
          <w:lang w:val="es-ES_tradnl"/>
        </w:rPr>
        <w:t xml:space="preserve"> describen la situación de los indicadores pertinentes a los contenidos de ambos instrumentos internacionales.</w:t>
      </w:r>
      <w:r w:rsidR="00ED41DC" w:rsidRPr="00DE786E">
        <w:rPr>
          <w:rFonts w:asciiTheme="majorHAnsi" w:hAnsiTheme="majorHAnsi"/>
          <w:bCs/>
          <w:sz w:val="22"/>
          <w:szCs w:val="22"/>
          <w:lang w:val="es-ES_tradnl"/>
        </w:rPr>
        <w:t xml:space="preserve"> El país ha preparado reportes para el Mecanismo de Seguimiento de la Implementación de la Convención</w:t>
      </w:r>
      <w:r w:rsidR="00A83ED8" w:rsidRPr="00DE786E">
        <w:rPr>
          <w:rFonts w:asciiTheme="majorHAnsi" w:hAnsiTheme="majorHAnsi"/>
          <w:bCs/>
          <w:sz w:val="22"/>
          <w:szCs w:val="22"/>
          <w:lang w:val="es-ES_tradnl"/>
        </w:rPr>
        <w:t xml:space="preserve"> Interamericana para Prevenir, S</w:t>
      </w:r>
      <w:r w:rsidR="00ED41DC" w:rsidRPr="00DE786E">
        <w:rPr>
          <w:rFonts w:asciiTheme="majorHAnsi" w:hAnsiTheme="majorHAnsi"/>
          <w:bCs/>
          <w:sz w:val="22"/>
          <w:szCs w:val="22"/>
          <w:lang w:val="es-ES_tradnl"/>
        </w:rPr>
        <w:t xml:space="preserve">ancionar y Erradicar la Violencia contra la Mujer (MESECVI) en las dos rondas </w:t>
      </w:r>
      <w:r w:rsidR="00A83ED8" w:rsidRPr="00DE786E">
        <w:rPr>
          <w:rFonts w:asciiTheme="majorHAnsi" w:hAnsiTheme="majorHAnsi"/>
          <w:bCs/>
          <w:sz w:val="22"/>
          <w:szCs w:val="22"/>
          <w:lang w:val="es-ES_tradnl"/>
        </w:rPr>
        <w:t xml:space="preserve"> (2008 y 2012) en que se describen los </w:t>
      </w:r>
      <w:r w:rsidR="00A83ED8" w:rsidRPr="00DE786E">
        <w:rPr>
          <w:rFonts w:asciiTheme="majorHAnsi" w:eastAsiaTheme="minorEastAsia" w:hAnsiTheme="majorHAnsi" w:cs="Tahoma"/>
          <w:sz w:val="22"/>
          <w:szCs w:val="22"/>
          <w:lang w:val="es-ES_tradnl"/>
        </w:rPr>
        <w:t xml:space="preserve">avances logrados en la implementación de </w:t>
      </w:r>
      <w:r w:rsidR="002D69C9" w:rsidRPr="00DE786E">
        <w:rPr>
          <w:rFonts w:asciiTheme="majorHAnsi" w:eastAsiaTheme="minorEastAsia" w:hAnsiTheme="majorHAnsi" w:cs="Tahoma"/>
          <w:sz w:val="22"/>
          <w:szCs w:val="22"/>
          <w:lang w:val="es-ES_tradnl"/>
        </w:rPr>
        <w:t>dicha</w:t>
      </w:r>
      <w:r w:rsidR="00A83ED8" w:rsidRPr="00DE786E">
        <w:rPr>
          <w:rFonts w:asciiTheme="majorHAnsi" w:eastAsiaTheme="minorEastAsia" w:hAnsiTheme="majorHAnsi" w:cs="Tahoma"/>
          <w:sz w:val="22"/>
          <w:szCs w:val="22"/>
          <w:lang w:val="es-ES_tradnl"/>
        </w:rPr>
        <w:t xml:space="preserve"> Convención.</w:t>
      </w:r>
    </w:p>
    <w:p w14:paraId="543346F4" w14:textId="77777777" w:rsidR="00AF296D" w:rsidRPr="00DE786E" w:rsidRDefault="00AF296D" w:rsidP="00081CBF">
      <w:pPr>
        <w:pStyle w:val="NormalWeb"/>
        <w:tabs>
          <w:tab w:val="left" w:pos="360"/>
        </w:tabs>
        <w:ind w:right="360"/>
        <w:jc w:val="both"/>
        <w:rPr>
          <w:rFonts w:asciiTheme="majorHAnsi" w:hAnsiTheme="majorHAnsi"/>
          <w:bCs/>
          <w:sz w:val="22"/>
          <w:szCs w:val="22"/>
          <w:lang w:val="es-ES_tradnl"/>
        </w:rPr>
      </w:pPr>
    </w:p>
    <w:p w14:paraId="0EA27E88" w14:textId="647399CF" w:rsidR="006D491D" w:rsidRPr="00DE786E" w:rsidRDefault="00236AC9" w:rsidP="003B75CF">
      <w:pPr>
        <w:pStyle w:val="NormalWeb"/>
        <w:tabs>
          <w:tab w:val="left" w:pos="630"/>
        </w:tabs>
        <w:ind w:right="360"/>
        <w:contextualSpacing/>
        <w:jc w:val="both"/>
        <w:rPr>
          <w:rFonts w:asciiTheme="majorHAnsi" w:eastAsiaTheme="minorEastAsia" w:hAnsiTheme="majorHAnsi"/>
          <w:sz w:val="22"/>
          <w:szCs w:val="22"/>
          <w:lang w:val="es-ES_tradnl"/>
        </w:rPr>
      </w:pPr>
      <w:r w:rsidRPr="00DE786E">
        <w:rPr>
          <w:rFonts w:asciiTheme="majorHAnsi" w:hAnsiTheme="majorHAnsi"/>
          <w:bCs/>
          <w:i/>
          <w:sz w:val="22"/>
          <w:szCs w:val="22"/>
          <w:lang w:val="es-ES_tradnl"/>
        </w:rPr>
        <w:t>Asignación presupuestaria</w:t>
      </w:r>
      <w:r w:rsidRPr="00DE786E">
        <w:rPr>
          <w:rFonts w:asciiTheme="majorHAnsi" w:hAnsiTheme="majorHAnsi"/>
          <w:bCs/>
          <w:sz w:val="22"/>
          <w:szCs w:val="22"/>
          <w:lang w:val="es-ES_tradnl"/>
        </w:rPr>
        <w:t xml:space="preserve">. </w:t>
      </w:r>
      <w:r w:rsidR="00E006DE" w:rsidRPr="00DE786E">
        <w:rPr>
          <w:rFonts w:asciiTheme="majorHAnsi" w:hAnsiTheme="majorHAnsi"/>
          <w:bCs/>
          <w:sz w:val="22"/>
          <w:szCs w:val="22"/>
          <w:lang w:val="es-ES_tradnl"/>
        </w:rPr>
        <w:t>S</w:t>
      </w:r>
      <w:r w:rsidRPr="00DE786E">
        <w:rPr>
          <w:rFonts w:asciiTheme="majorHAnsi" w:hAnsiTheme="majorHAnsi"/>
          <w:bCs/>
          <w:sz w:val="22"/>
          <w:szCs w:val="22"/>
          <w:lang w:val="es-ES_tradnl"/>
        </w:rPr>
        <w:t xml:space="preserve">e dispone de </w:t>
      </w:r>
      <w:r w:rsidR="00712AC1">
        <w:rPr>
          <w:rFonts w:asciiTheme="majorHAnsi" w:hAnsiTheme="majorHAnsi"/>
          <w:bCs/>
          <w:sz w:val="22"/>
          <w:szCs w:val="22"/>
          <w:lang w:val="es-ES_tradnl"/>
        </w:rPr>
        <w:t xml:space="preserve">escasa </w:t>
      </w:r>
      <w:r w:rsidRPr="00DE786E">
        <w:rPr>
          <w:rFonts w:asciiTheme="majorHAnsi" w:hAnsiTheme="majorHAnsi"/>
          <w:bCs/>
          <w:sz w:val="22"/>
          <w:szCs w:val="22"/>
          <w:lang w:val="es-ES_tradnl"/>
        </w:rPr>
        <w:t>i</w:t>
      </w:r>
      <w:r w:rsidR="00A320B0" w:rsidRPr="00DE786E">
        <w:rPr>
          <w:rFonts w:asciiTheme="majorHAnsi" w:hAnsiTheme="majorHAnsi"/>
          <w:bCs/>
          <w:sz w:val="22"/>
          <w:szCs w:val="22"/>
          <w:lang w:val="es-ES_tradnl"/>
        </w:rPr>
        <w:t xml:space="preserve">nformación </w:t>
      </w:r>
      <w:r w:rsidR="00712AC1">
        <w:rPr>
          <w:rFonts w:asciiTheme="majorHAnsi" w:hAnsiTheme="majorHAnsi"/>
          <w:bCs/>
          <w:sz w:val="22"/>
          <w:szCs w:val="22"/>
          <w:lang w:val="es-ES_tradnl"/>
        </w:rPr>
        <w:t xml:space="preserve">consolidada </w:t>
      </w:r>
      <w:r w:rsidR="00A320B0" w:rsidRPr="00DE786E">
        <w:rPr>
          <w:rFonts w:asciiTheme="majorHAnsi" w:hAnsiTheme="majorHAnsi"/>
          <w:bCs/>
          <w:sz w:val="22"/>
          <w:szCs w:val="22"/>
          <w:lang w:val="es-ES_tradnl"/>
        </w:rPr>
        <w:t>sobre la inversión pú</w:t>
      </w:r>
      <w:r w:rsidRPr="00DE786E">
        <w:rPr>
          <w:rFonts w:asciiTheme="majorHAnsi" w:hAnsiTheme="majorHAnsi"/>
          <w:bCs/>
          <w:sz w:val="22"/>
          <w:szCs w:val="22"/>
          <w:lang w:val="es-ES_tradnl"/>
        </w:rPr>
        <w:t xml:space="preserve">blica </w:t>
      </w:r>
      <w:r w:rsidR="002D69C9" w:rsidRPr="00DE786E">
        <w:rPr>
          <w:rFonts w:asciiTheme="majorHAnsi" w:hAnsiTheme="majorHAnsi"/>
          <w:bCs/>
          <w:sz w:val="22"/>
          <w:szCs w:val="22"/>
          <w:lang w:val="es-ES_tradnl"/>
        </w:rPr>
        <w:t xml:space="preserve">y de la cooperación internacional </w:t>
      </w:r>
      <w:r w:rsidRPr="00DE786E">
        <w:rPr>
          <w:rFonts w:asciiTheme="majorHAnsi" w:hAnsiTheme="majorHAnsi"/>
          <w:bCs/>
          <w:sz w:val="22"/>
          <w:szCs w:val="22"/>
          <w:lang w:val="es-ES_tradnl"/>
        </w:rPr>
        <w:t>en VCMN en el país</w:t>
      </w:r>
      <w:r w:rsidR="00E006DE" w:rsidRPr="00DE786E">
        <w:rPr>
          <w:rFonts w:asciiTheme="majorHAnsi" w:hAnsiTheme="majorHAnsi"/>
          <w:bCs/>
          <w:sz w:val="22"/>
          <w:szCs w:val="22"/>
          <w:lang w:val="es-ES_tradnl"/>
        </w:rPr>
        <w:t xml:space="preserve">. </w:t>
      </w:r>
      <w:r w:rsidR="00666D23" w:rsidRPr="00DE786E">
        <w:rPr>
          <w:rFonts w:asciiTheme="majorHAnsi" w:hAnsiTheme="majorHAnsi"/>
          <w:bCs/>
          <w:sz w:val="22"/>
          <w:szCs w:val="22"/>
          <w:lang w:val="es-ES_tradnl"/>
        </w:rPr>
        <w:t xml:space="preserve">Los datos disponibles son dispersos y el análisis de los mismos se ve afectado por el </w:t>
      </w:r>
      <w:r w:rsidR="00170936" w:rsidRPr="00DE786E">
        <w:rPr>
          <w:rFonts w:asciiTheme="majorHAnsi" w:hAnsiTheme="majorHAnsi"/>
          <w:bCs/>
          <w:sz w:val="22"/>
          <w:szCs w:val="22"/>
          <w:lang w:val="es-ES_tradnl"/>
        </w:rPr>
        <w:t xml:space="preserve">bajo </w:t>
      </w:r>
      <w:r w:rsidR="00666D23" w:rsidRPr="00DE786E">
        <w:rPr>
          <w:rFonts w:asciiTheme="majorHAnsi" w:hAnsiTheme="majorHAnsi"/>
          <w:bCs/>
          <w:sz w:val="22"/>
          <w:szCs w:val="22"/>
          <w:lang w:val="es-ES_tradnl"/>
        </w:rPr>
        <w:t>nivel de desagregación según fuentes de recursos y concepto</w:t>
      </w:r>
      <w:r w:rsidR="00746EC2" w:rsidRPr="00DE786E">
        <w:rPr>
          <w:rFonts w:asciiTheme="majorHAnsi" w:hAnsiTheme="majorHAnsi"/>
          <w:bCs/>
          <w:sz w:val="22"/>
          <w:szCs w:val="22"/>
          <w:lang w:val="es-ES_tradnl"/>
        </w:rPr>
        <w:t xml:space="preserve">s de </w:t>
      </w:r>
      <w:r w:rsidR="00666D23" w:rsidRPr="00DE786E">
        <w:rPr>
          <w:rFonts w:asciiTheme="majorHAnsi" w:hAnsiTheme="majorHAnsi"/>
          <w:bCs/>
          <w:sz w:val="22"/>
          <w:szCs w:val="22"/>
          <w:lang w:val="es-ES_tradnl"/>
        </w:rPr>
        <w:t>gastos</w:t>
      </w:r>
      <w:r w:rsidR="00AC0BE2" w:rsidRPr="00DE786E">
        <w:rPr>
          <w:rFonts w:asciiTheme="majorHAnsi" w:hAnsiTheme="majorHAnsi"/>
          <w:bCs/>
          <w:sz w:val="22"/>
          <w:szCs w:val="22"/>
          <w:lang w:val="es-ES_tradnl"/>
        </w:rPr>
        <w:t>. Además</w:t>
      </w:r>
      <w:r w:rsidR="006E30AB">
        <w:rPr>
          <w:rFonts w:asciiTheme="majorHAnsi" w:hAnsiTheme="majorHAnsi"/>
          <w:bCs/>
          <w:sz w:val="22"/>
          <w:szCs w:val="22"/>
          <w:lang w:val="es-ES_tradnl"/>
        </w:rPr>
        <w:t>,</w:t>
      </w:r>
      <w:r w:rsidR="00AC0BE2" w:rsidRPr="00DE786E">
        <w:rPr>
          <w:rFonts w:asciiTheme="majorHAnsi" w:hAnsiTheme="majorHAnsi"/>
          <w:bCs/>
          <w:sz w:val="22"/>
          <w:szCs w:val="22"/>
          <w:lang w:val="es-ES_tradnl"/>
        </w:rPr>
        <w:t xml:space="preserve"> en algunos</w:t>
      </w:r>
      <w:r w:rsidR="00666D23" w:rsidRPr="00DE786E">
        <w:rPr>
          <w:rFonts w:asciiTheme="majorHAnsi" w:hAnsiTheme="majorHAnsi"/>
          <w:bCs/>
          <w:sz w:val="22"/>
          <w:szCs w:val="22"/>
          <w:lang w:val="es-ES_tradnl"/>
        </w:rPr>
        <w:t xml:space="preserve"> presupuestos de proyectos </w:t>
      </w:r>
      <w:r w:rsidR="00AC0BE2" w:rsidRPr="00DE786E">
        <w:rPr>
          <w:rFonts w:asciiTheme="majorHAnsi" w:hAnsiTheme="majorHAnsi"/>
          <w:bCs/>
          <w:sz w:val="22"/>
          <w:szCs w:val="22"/>
          <w:lang w:val="es-ES_tradnl"/>
        </w:rPr>
        <w:t xml:space="preserve">la inversión en </w:t>
      </w:r>
      <w:r w:rsidR="00666D23" w:rsidRPr="00DE786E">
        <w:rPr>
          <w:rFonts w:asciiTheme="majorHAnsi" w:hAnsiTheme="majorHAnsi"/>
          <w:bCs/>
          <w:sz w:val="22"/>
          <w:szCs w:val="22"/>
          <w:lang w:val="es-ES_tradnl"/>
        </w:rPr>
        <w:t xml:space="preserve"> </w:t>
      </w:r>
      <w:r w:rsidR="000B4B07" w:rsidRPr="00DE786E">
        <w:rPr>
          <w:rFonts w:asciiTheme="majorHAnsi" w:hAnsiTheme="majorHAnsi"/>
          <w:bCs/>
          <w:sz w:val="22"/>
          <w:szCs w:val="22"/>
          <w:lang w:val="es-ES_tradnl"/>
        </w:rPr>
        <w:t>VCMN</w:t>
      </w:r>
      <w:r w:rsidR="00666D23" w:rsidRPr="00DE786E">
        <w:rPr>
          <w:rFonts w:asciiTheme="majorHAnsi" w:hAnsiTheme="majorHAnsi"/>
          <w:bCs/>
          <w:sz w:val="22"/>
          <w:szCs w:val="22"/>
          <w:lang w:val="es-ES_tradnl"/>
        </w:rPr>
        <w:t>/VBG/VIF</w:t>
      </w:r>
      <w:r w:rsidR="00AC0BE2" w:rsidRPr="00DE786E">
        <w:rPr>
          <w:rFonts w:asciiTheme="majorHAnsi" w:hAnsiTheme="majorHAnsi"/>
          <w:bCs/>
          <w:sz w:val="22"/>
          <w:szCs w:val="22"/>
          <w:lang w:val="es-ES_tradnl"/>
        </w:rPr>
        <w:t xml:space="preserve"> no está etiquetada como tal</w:t>
      </w:r>
      <w:r w:rsidR="006E30AB">
        <w:rPr>
          <w:rFonts w:asciiTheme="majorHAnsi" w:hAnsiTheme="majorHAnsi"/>
          <w:bCs/>
          <w:sz w:val="22"/>
          <w:szCs w:val="22"/>
          <w:lang w:val="es-ES_tradnl"/>
        </w:rPr>
        <w:t>,</w:t>
      </w:r>
      <w:r w:rsidR="00AC0BE2" w:rsidRPr="00DE786E">
        <w:rPr>
          <w:rFonts w:asciiTheme="majorHAnsi" w:hAnsiTheme="majorHAnsi"/>
          <w:bCs/>
          <w:sz w:val="22"/>
          <w:szCs w:val="22"/>
          <w:lang w:val="es-ES_tradnl"/>
        </w:rPr>
        <w:t xml:space="preserve"> aún cuando éstos</w:t>
      </w:r>
      <w:r w:rsidR="00666D23" w:rsidRPr="00DE786E">
        <w:rPr>
          <w:rFonts w:asciiTheme="majorHAnsi" w:hAnsiTheme="majorHAnsi"/>
          <w:bCs/>
          <w:sz w:val="22"/>
          <w:szCs w:val="22"/>
          <w:lang w:val="es-ES_tradnl"/>
        </w:rPr>
        <w:t xml:space="preserve"> incluyen algunos componentes sobre esta problemática. </w:t>
      </w:r>
    </w:p>
    <w:p w14:paraId="67EEFAB6" w14:textId="77777777" w:rsidR="00666D23" w:rsidRPr="00DE786E" w:rsidRDefault="00666D23" w:rsidP="00081CBF">
      <w:pPr>
        <w:pStyle w:val="NormalWeb"/>
        <w:tabs>
          <w:tab w:val="left" w:pos="360"/>
        </w:tabs>
        <w:ind w:right="360"/>
        <w:contextualSpacing/>
        <w:jc w:val="both"/>
        <w:rPr>
          <w:rFonts w:asciiTheme="majorHAnsi" w:hAnsiTheme="majorHAnsi"/>
          <w:sz w:val="22"/>
          <w:szCs w:val="22"/>
          <w:lang w:val="es-ES_tradnl"/>
        </w:rPr>
      </w:pPr>
    </w:p>
    <w:p w14:paraId="38E5E880" w14:textId="336AEAEC" w:rsidR="00AF296D" w:rsidRPr="00DE786E" w:rsidRDefault="00AF296D" w:rsidP="00081CBF">
      <w:pPr>
        <w:pStyle w:val="NormalWeb"/>
        <w:tabs>
          <w:tab w:val="left" w:pos="360"/>
        </w:tabs>
        <w:ind w:right="360"/>
        <w:contextualSpacing/>
        <w:jc w:val="both"/>
        <w:rPr>
          <w:rFonts w:asciiTheme="majorHAnsi" w:hAnsiTheme="majorHAnsi"/>
          <w:sz w:val="22"/>
          <w:szCs w:val="22"/>
          <w:lang w:val="es-ES_tradnl"/>
        </w:rPr>
      </w:pPr>
      <w:r w:rsidRPr="00DE786E">
        <w:rPr>
          <w:rFonts w:asciiTheme="majorHAnsi" w:hAnsiTheme="majorHAnsi"/>
          <w:sz w:val="22"/>
          <w:szCs w:val="22"/>
          <w:lang w:val="es-ES_tradnl"/>
        </w:rPr>
        <w:t>El último informe de seguimiento a las recomendaciones del MESECVI (2014) se señalaron algunos  desafíos en el marco legal</w:t>
      </w:r>
      <w:r w:rsidR="009D0671" w:rsidRPr="00DE786E">
        <w:rPr>
          <w:rFonts w:asciiTheme="majorHAnsi" w:hAnsiTheme="majorHAnsi"/>
          <w:sz w:val="22"/>
          <w:szCs w:val="22"/>
          <w:lang w:val="es-ES_tradnl"/>
        </w:rPr>
        <w:t xml:space="preserve"> del país</w:t>
      </w:r>
      <w:r w:rsidRPr="00DE786E">
        <w:rPr>
          <w:rFonts w:asciiTheme="majorHAnsi" w:hAnsiTheme="majorHAnsi"/>
          <w:sz w:val="22"/>
          <w:szCs w:val="22"/>
          <w:lang w:val="es-ES_tradnl"/>
        </w:rPr>
        <w:t>:</w:t>
      </w:r>
      <w:r w:rsidRPr="00DE786E">
        <w:rPr>
          <w:rStyle w:val="FootnoteReference"/>
          <w:rFonts w:asciiTheme="majorHAnsi" w:hAnsiTheme="majorHAnsi"/>
          <w:sz w:val="22"/>
          <w:szCs w:val="22"/>
          <w:lang w:val="es-ES_tradnl"/>
        </w:rPr>
        <w:footnoteReference w:id="69"/>
      </w:r>
    </w:p>
    <w:p w14:paraId="6D09120E" w14:textId="77777777" w:rsidR="000B4B07" w:rsidRPr="00DE786E" w:rsidRDefault="000B4B07" w:rsidP="00081CBF">
      <w:pPr>
        <w:pStyle w:val="NormalWeb"/>
        <w:tabs>
          <w:tab w:val="left" w:pos="360"/>
        </w:tabs>
        <w:ind w:right="360"/>
        <w:contextualSpacing/>
        <w:jc w:val="both"/>
        <w:rPr>
          <w:rFonts w:asciiTheme="majorHAnsi" w:hAnsiTheme="majorHAnsi"/>
          <w:sz w:val="22"/>
          <w:szCs w:val="22"/>
          <w:lang w:val="es-ES_tradnl"/>
        </w:rPr>
      </w:pPr>
    </w:p>
    <w:p w14:paraId="56049BB3" w14:textId="5FE626FE" w:rsidR="000B4B07" w:rsidRPr="00DE786E" w:rsidRDefault="00AF296D" w:rsidP="00F644AA">
      <w:pPr>
        <w:pStyle w:val="NormalWeb"/>
        <w:numPr>
          <w:ilvl w:val="0"/>
          <w:numId w:val="5"/>
        </w:numPr>
        <w:shd w:val="clear" w:color="auto" w:fill="FFFFFF"/>
        <w:tabs>
          <w:tab w:val="left" w:pos="360"/>
        </w:tabs>
        <w:ind w:left="360" w:right="360" w:hanging="180"/>
        <w:jc w:val="both"/>
        <w:rPr>
          <w:rFonts w:asciiTheme="majorHAnsi" w:hAnsiTheme="majorHAnsi"/>
          <w:sz w:val="22"/>
          <w:szCs w:val="22"/>
          <w:lang w:val="es-ES_tradnl"/>
        </w:rPr>
      </w:pPr>
      <w:r w:rsidRPr="00DE786E">
        <w:rPr>
          <w:rFonts w:asciiTheme="majorHAnsi" w:hAnsiTheme="majorHAnsi"/>
          <w:sz w:val="22"/>
          <w:szCs w:val="22"/>
          <w:lang w:val="es-ES_tradnl"/>
        </w:rPr>
        <w:t xml:space="preserve">El </w:t>
      </w:r>
      <w:proofErr w:type="spellStart"/>
      <w:r w:rsidRPr="00DE786E">
        <w:rPr>
          <w:rFonts w:asciiTheme="majorHAnsi" w:hAnsiTheme="majorHAnsi"/>
          <w:sz w:val="22"/>
          <w:szCs w:val="22"/>
          <w:lang w:val="es-ES_tradnl"/>
        </w:rPr>
        <w:t>Código</w:t>
      </w:r>
      <w:proofErr w:type="spellEnd"/>
      <w:r w:rsidRPr="00DE786E">
        <w:rPr>
          <w:rFonts w:asciiTheme="majorHAnsi" w:hAnsiTheme="majorHAnsi"/>
          <w:sz w:val="22"/>
          <w:szCs w:val="22"/>
          <w:lang w:val="es-ES_tradnl"/>
        </w:rPr>
        <w:t xml:space="preserve"> Penal no contempla el feminicidio como tipo penal y la </w:t>
      </w:r>
      <w:proofErr w:type="spellStart"/>
      <w:r w:rsidRPr="00DE786E">
        <w:rPr>
          <w:rFonts w:asciiTheme="majorHAnsi" w:hAnsiTheme="majorHAnsi"/>
          <w:sz w:val="22"/>
          <w:szCs w:val="22"/>
          <w:lang w:val="es-ES_tradnl"/>
        </w:rPr>
        <w:t>legislación</w:t>
      </w:r>
      <w:proofErr w:type="spellEnd"/>
      <w:r w:rsidRPr="00DE786E">
        <w:rPr>
          <w:rFonts w:asciiTheme="majorHAnsi" w:hAnsiTheme="majorHAnsi"/>
          <w:sz w:val="22"/>
          <w:szCs w:val="22"/>
          <w:lang w:val="es-ES_tradnl"/>
        </w:rPr>
        <w:t xml:space="preserve"> vigente </w:t>
      </w:r>
      <w:proofErr w:type="spellStart"/>
      <w:r w:rsidRPr="00DE786E">
        <w:rPr>
          <w:rFonts w:asciiTheme="majorHAnsi" w:hAnsiTheme="majorHAnsi"/>
          <w:sz w:val="22"/>
          <w:szCs w:val="22"/>
          <w:lang w:val="es-ES_tradnl"/>
        </w:rPr>
        <w:t>aún</w:t>
      </w:r>
      <w:proofErr w:type="spellEnd"/>
      <w:r w:rsidRPr="00DE786E">
        <w:rPr>
          <w:rFonts w:asciiTheme="majorHAnsi" w:hAnsiTheme="majorHAnsi"/>
          <w:sz w:val="22"/>
          <w:szCs w:val="22"/>
          <w:lang w:val="es-ES_tradnl"/>
        </w:rPr>
        <w:t xml:space="preserve"> no </w:t>
      </w:r>
      <w:r w:rsidR="000B4B07" w:rsidRPr="00DE786E">
        <w:rPr>
          <w:rFonts w:asciiTheme="majorHAnsi" w:hAnsiTheme="majorHAnsi"/>
          <w:sz w:val="22"/>
          <w:szCs w:val="22"/>
          <w:lang w:val="es-ES_tradnl"/>
        </w:rPr>
        <w:t>incorpora</w:t>
      </w:r>
      <w:r w:rsidRPr="00DE786E">
        <w:rPr>
          <w:rFonts w:asciiTheme="majorHAnsi" w:hAnsiTheme="majorHAnsi"/>
          <w:sz w:val="22"/>
          <w:szCs w:val="22"/>
          <w:lang w:val="es-ES_tradnl"/>
        </w:rPr>
        <w:t xml:space="preserve"> la </w:t>
      </w:r>
      <w:r w:rsidR="000B4B07" w:rsidRPr="00DE786E">
        <w:rPr>
          <w:rFonts w:asciiTheme="majorHAnsi" w:hAnsiTheme="majorHAnsi"/>
          <w:sz w:val="22"/>
          <w:szCs w:val="22"/>
          <w:lang w:val="es-ES_tradnl"/>
        </w:rPr>
        <w:t>VCM</w:t>
      </w:r>
      <w:r w:rsidR="00D44F0A" w:rsidRPr="00DE786E">
        <w:rPr>
          <w:rFonts w:asciiTheme="majorHAnsi" w:hAnsiTheme="majorHAnsi"/>
          <w:sz w:val="22"/>
          <w:szCs w:val="22"/>
          <w:lang w:val="es-ES_tradnl"/>
        </w:rPr>
        <w:t>N</w:t>
      </w:r>
      <w:r w:rsidRPr="00DE786E">
        <w:rPr>
          <w:rFonts w:asciiTheme="majorHAnsi" w:hAnsiTheme="majorHAnsi"/>
          <w:sz w:val="22"/>
          <w:szCs w:val="22"/>
          <w:lang w:val="es-ES_tradnl"/>
        </w:rPr>
        <w:t xml:space="preserve"> proveniente de </w:t>
      </w:r>
      <w:r w:rsidRPr="00DE786E">
        <w:rPr>
          <w:rFonts w:asciiTheme="majorHAnsi" w:hAnsiTheme="majorHAnsi"/>
          <w:bCs/>
          <w:sz w:val="22"/>
          <w:szCs w:val="22"/>
          <w:lang w:val="es-ES_tradnl"/>
        </w:rPr>
        <w:t>agentes del Estado ni durante conflictos armados</w:t>
      </w:r>
      <w:r w:rsidRPr="00DE786E">
        <w:rPr>
          <w:rFonts w:asciiTheme="majorHAnsi" w:hAnsiTheme="majorHAnsi"/>
          <w:sz w:val="22"/>
          <w:szCs w:val="22"/>
          <w:lang w:val="es-ES_tradnl"/>
        </w:rPr>
        <w:t>, ni como tortura o lesa humanidad. Asimismo, no in</w:t>
      </w:r>
      <w:r w:rsidR="000B4B07" w:rsidRPr="00DE786E">
        <w:rPr>
          <w:rFonts w:asciiTheme="majorHAnsi" w:hAnsiTheme="majorHAnsi"/>
          <w:sz w:val="22"/>
          <w:szCs w:val="22"/>
          <w:lang w:val="es-ES_tradnl"/>
        </w:rPr>
        <w:t xml:space="preserve">tegra </w:t>
      </w:r>
      <w:r w:rsidRPr="00DE786E">
        <w:rPr>
          <w:rFonts w:asciiTheme="majorHAnsi" w:hAnsiTheme="majorHAnsi"/>
          <w:sz w:val="22"/>
          <w:szCs w:val="22"/>
          <w:lang w:val="es-ES_tradnl"/>
        </w:rPr>
        <w:t xml:space="preserve">la </w:t>
      </w:r>
      <w:r w:rsidR="000B4B07" w:rsidRPr="00DE786E">
        <w:rPr>
          <w:rFonts w:asciiTheme="majorHAnsi" w:hAnsiTheme="majorHAnsi"/>
          <w:sz w:val="22"/>
          <w:szCs w:val="22"/>
          <w:lang w:val="es-ES_tradnl"/>
        </w:rPr>
        <w:t>VCM</w:t>
      </w:r>
      <w:r w:rsidR="00D44F0A" w:rsidRPr="00DE786E">
        <w:rPr>
          <w:rFonts w:asciiTheme="majorHAnsi" w:hAnsiTheme="majorHAnsi"/>
          <w:sz w:val="22"/>
          <w:szCs w:val="22"/>
          <w:lang w:val="es-ES_tradnl"/>
        </w:rPr>
        <w:t>N</w:t>
      </w:r>
      <w:r w:rsidRPr="00DE786E">
        <w:rPr>
          <w:rFonts w:asciiTheme="majorHAnsi" w:hAnsiTheme="majorHAnsi"/>
          <w:sz w:val="22"/>
          <w:szCs w:val="22"/>
          <w:lang w:val="es-ES_tradnl"/>
        </w:rPr>
        <w:t xml:space="preserve"> en centros de </w:t>
      </w:r>
      <w:proofErr w:type="spellStart"/>
      <w:r w:rsidRPr="00DE786E">
        <w:rPr>
          <w:rFonts w:asciiTheme="majorHAnsi" w:hAnsiTheme="majorHAnsi"/>
          <w:sz w:val="22"/>
          <w:szCs w:val="22"/>
          <w:lang w:val="es-ES_tradnl"/>
        </w:rPr>
        <w:t>reclusión</w:t>
      </w:r>
      <w:proofErr w:type="spellEnd"/>
      <w:r w:rsidRPr="00DE786E">
        <w:rPr>
          <w:rFonts w:asciiTheme="majorHAnsi" w:hAnsiTheme="majorHAnsi"/>
          <w:sz w:val="22"/>
          <w:szCs w:val="22"/>
          <w:lang w:val="es-ES_tradnl"/>
        </w:rPr>
        <w:t xml:space="preserve">, hospitales, o centros educativos y no contempla como delito la violencia </w:t>
      </w:r>
      <w:proofErr w:type="spellStart"/>
      <w:r w:rsidRPr="00DE786E">
        <w:rPr>
          <w:rFonts w:asciiTheme="majorHAnsi" w:hAnsiTheme="majorHAnsi"/>
          <w:sz w:val="22"/>
          <w:szCs w:val="22"/>
          <w:lang w:val="es-ES_tradnl"/>
        </w:rPr>
        <w:t>obstétrica</w:t>
      </w:r>
      <w:proofErr w:type="spellEnd"/>
      <w:r w:rsidRPr="00DE786E">
        <w:rPr>
          <w:rFonts w:asciiTheme="majorHAnsi" w:hAnsiTheme="majorHAnsi"/>
          <w:sz w:val="22"/>
          <w:szCs w:val="22"/>
          <w:lang w:val="es-ES_tradnl"/>
        </w:rPr>
        <w:t xml:space="preserve">.  La </w:t>
      </w:r>
      <w:proofErr w:type="spellStart"/>
      <w:r w:rsidRPr="00DE786E">
        <w:rPr>
          <w:rFonts w:asciiTheme="majorHAnsi" w:hAnsiTheme="majorHAnsi"/>
          <w:sz w:val="22"/>
          <w:szCs w:val="22"/>
          <w:lang w:val="es-ES_tradnl"/>
        </w:rPr>
        <w:t>legislación</w:t>
      </w:r>
      <w:proofErr w:type="spellEnd"/>
      <w:r w:rsidRPr="00DE786E">
        <w:rPr>
          <w:rFonts w:asciiTheme="majorHAnsi" w:hAnsiTheme="majorHAnsi"/>
          <w:sz w:val="22"/>
          <w:szCs w:val="22"/>
          <w:lang w:val="es-ES_tradnl"/>
        </w:rPr>
        <w:t xml:space="preserve"> </w:t>
      </w:r>
      <w:r w:rsidR="009D0671" w:rsidRPr="00DE786E">
        <w:rPr>
          <w:rFonts w:asciiTheme="majorHAnsi" w:hAnsiTheme="majorHAnsi"/>
          <w:sz w:val="22"/>
          <w:szCs w:val="22"/>
          <w:lang w:val="es-ES_tradnl"/>
        </w:rPr>
        <w:t xml:space="preserve">no establece </w:t>
      </w:r>
      <w:proofErr w:type="spellStart"/>
      <w:r w:rsidR="009D0671" w:rsidRPr="00DE786E">
        <w:rPr>
          <w:rFonts w:asciiTheme="majorHAnsi" w:hAnsiTheme="majorHAnsi"/>
          <w:sz w:val="22"/>
          <w:szCs w:val="22"/>
          <w:lang w:val="es-ES_tradnl"/>
        </w:rPr>
        <w:t>sanción</w:t>
      </w:r>
      <w:proofErr w:type="spellEnd"/>
      <w:r w:rsidR="009D0671" w:rsidRPr="00DE786E">
        <w:rPr>
          <w:rFonts w:asciiTheme="majorHAnsi" w:hAnsiTheme="majorHAnsi"/>
          <w:sz w:val="22"/>
          <w:szCs w:val="22"/>
          <w:lang w:val="es-ES_tradnl"/>
        </w:rPr>
        <w:t xml:space="preserve"> </w:t>
      </w:r>
      <w:r w:rsidRPr="00DE786E">
        <w:rPr>
          <w:rFonts w:asciiTheme="majorHAnsi" w:hAnsiTheme="majorHAnsi"/>
          <w:sz w:val="22"/>
          <w:szCs w:val="22"/>
          <w:lang w:val="es-ES_tradnl"/>
        </w:rPr>
        <w:t xml:space="preserve">en los casos de </w:t>
      </w:r>
      <w:proofErr w:type="spellStart"/>
      <w:r w:rsidRPr="00DE786E">
        <w:rPr>
          <w:rFonts w:asciiTheme="majorHAnsi" w:hAnsiTheme="majorHAnsi"/>
          <w:sz w:val="22"/>
          <w:szCs w:val="22"/>
          <w:lang w:val="es-ES_tradnl"/>
        </w:rPr>
        <w:t>esterilización</w:t>
      </w:r>
      <w:proofErr w:type="spellEnd"/>
      <w:r w:rsidRPr="00DE786E">
        <w:rPr>
          <w:rFonts w:asciiTheme="majorHAnsi" w:hAnsiTheme="majorHAnsi"/>
          <w:sz w:val="22"/>
          <w:szCs w:val="22"/>
          <w:lang w:val="es-ES_tradnl"/>
        </w:rPr>
        <w:t xml:space="preserve"> forzada o de </w:t>
      </w:r>
      <w:proofErr w:type="spellStart"/>
      <w:r w:rsidRPr="00DE786E">
        <w:rPr>
          <w:rFonts w:asciiTheme="majorHAnsi" w:hAnsiTheme="majorHAnsi"/>
          <w:sz w:val="22"/>
          <w:szCs w:val="22"/>
          <w:lang w:val="es-ES_tradnl"/>
        </w:rPr>
        <w:t>inseminación</w:t>
      </w:r>
      <w:proofErr w:type="spellEnd"/>
      <w:r w:rsidRPr="00DE786E">
        <w:rPr>
          <w:rFonts w:asciiTheme="majorHAnsi" w:hAnsiTheme="majorHAnsi"/>
          <w:sz w:val="22"/>
          <w:szCs w:val="22"/>
          <w:lang w:val="es-ES_tradnl"/>
        </w:rPr>
        <w:t xml:space="preserve"> artificial no consentida u otros abusos sexuales de gravedad comparable</w:t>
      </w:r>
      <w:r w:rsidR="000B4B07" w:rsidRPr="00DE786E">
        <w:rPr>
          <w:rFonts w:asciiTheme="majorHAnsi" w:hAnsiTheme="majorHAnsi"/>
          <w:sz w:val="22"/>
          <w:szCs w:val="22"/>
          <w:lang w:val="es-ES_tradnl"/>
        </w:rPr>
        <w:t>.</w:t>
      </w:r>
    </w:p>
    <w:p w14:paraId="671553B5" w14:textId="09D60084" w:rsidR="00AF296D" w:rsidRPr="00DE786E" w:rsidRDefault="00AF296D" w:rsidP="00081CBF">
      <w:pPr>
        <w:pStyle w:val="NormalWeb"/>
        <w:shd w:val="clear" w:color="auto" w:fill="FFFFFF"/>
        <w:tabs>
          <w:tab w:val="left" w:pos="360"/>
        </w:tabs>
        <w:ind w:left="360" w:right="360" w:hanging="180"/>
        <w:jc w:val="both"/>
        <w:rPr>
          <w:rFonts w:asciiTheme="majorHAnsi" w:hAnsiTheme="majorHAnsi"/>
          <w:sz w:val="22"/>
          <w:szCs w:val="22"/>
          <w:lang w:val="es-ES_tradnl"/>
        </w:rPr>
      </w:pPr>
      <w:r w:rsidRPr="00DE786E">
        <w:rPr>
          <w:rFonts w:asciiTheme="majorHAnsi" w:hAnsiTheme="majorHAnsi"/>
          <w:sz w:val="22"/>
          <w:szCs w:val="22"/>
          <w:lang w:val="es-ES_tradnl"/>
        </w:rPr>
        <w:t xml:space="preserve"> </w:t>
      </w:r>
    </w:p>
    <w:p w14:paraId="38394575" w14:textId="06B5AD38" w:rsidR="00AF296D" w:rsidRPr="00DE786E" w:rsidRDefault="000B4B07" w:rsidP="00081CBF">
      <w:pPr>
        <w:pStyle w:val="NormalWeb"/>
        <w:shd w:val="clear" w:color="auto" w:fill="FFFFFF"/>
        <w:tabs>
          <w:tab w:val="left" w:pos="360"/>
        </w:tabs>
        <w:ind w:left="360" w:right="360" w:hanging="180"/>
        <w:jc w:val="both"/>
        <w:rPr>
          <w:rFonts w:asciiTheme="majorHAnsi" w:hAnsiTheme="majorHAnsi"/>
          <w:sz w:val="22"/>
          <w:szCs w:val="22"/>
          <w:lang w:val="es-ES_tradnl"/>
        </w:rPr>
      </w:pPr>
      <w:r w:rsidRPr="00DE786E">
        <w:rPr>
          <w:rFonts w:asciiTheme="majorHAnsi" w:hAnsiTheme="majorHAnsi"/>
          <w:sz w:val="22"/>
          <w:szCs w:val="22"/>
          <w:lang w:val="es-ES_tradnl"/>
        </w:rPr>
        <w:t xml:space="preserve">- </w:t>
      </w:r>
      <w:r w:rsidR="00AF296D" w:rsidRPr="00DE786E">
        <w:rPr>
          <w:rFonts w:asciiTheme="majorHAnsi" w:hAnsiTheme="majorHAnsi"/>
          <w:sz w:val="22"/>
          <w:szCs w:val="22"/>
          <w:lang w:val="es-ES_tradnl"/>
        </w:rPr>
        <w:t xml:space="preserve">Aunque no existe norma que </w:t>
      </w:r>
      <w:proofErr w:type="spellStart"/>
      <w:r w:rsidR="00AF296D" w:rsidRPr="00DE786E">
        <w:rPr>
          <w:rFonts w:asciiTheme="majorHAnsi" w:hAnsiTheme="majorHAnsi"/>
          <w:sz w:val="22"/>
          <w:szCs w:val="22"/>
          <w:lang w:val="es-ES_tradnl"/>
        </w:rPr>
        <w:t>explícitamente</w:t>
      </w:r>
      <w:proofErr w:type="spellEnd"/>
      <w:r w:rsidR="00AF296D" w:rsidRPr="00DE786E">
        <w:rPr>
          <w:rFonts w:asciiTheme="majorHAnsi" w:hAnsiTheme="majorHAnsi"/>
          <w:sz w:val="22"/>
          <w:szCs w:val="22"/>
          <w:lang w:val="es-ES_tradnl"/>
        </w:rPr>
        <w:t xml:space="preserve"> </w:t>
      </w:r>
      <w:proofErr w:type="spellStart"/>
      <w:r w:rsidR="00AF296D" w:rsidRPr="00DE786E">
        <w:rPr>
          <w:rFonts w:asciiTheme="majorHAnsi" w:hAnsiTheme="majorHAnsi"/>
          <w:sz w:val="22"/>
          <w:szCs w:val="22"/>
          <w:lang w:val="es-ES_tradnl"/>
        </w:rPr>
        <w:t>prohíba</w:t>
      </w:r>
      <w:proofErr w:type="spellEnd"/>
      <w:r w:rsidR="00AF296D" w:rsidRPr="00DE786E">
        <w:rPr>
          <w:rFonts w:asciiTheme="majorHAnsi" w:hAnsiTheme="majorHAnsi"/>
          <w:sz w:val="22"/>
          <w:szCs w:val="22"/>
          <w:lang w:val="es-ES_tradnl"/>
        </w:rPr>
        <w:t xml:space="preserve"> </w:t>
      </w:r>
      <w:r w:rsidR="00AF296D" w:rsidRPr="00DE786E">
        <w:rPr>
          <w:rFonts w:asciiTheme="majorHAnsi" w:hAnsiTheme="majorHAnsi"/>
          <w:bCs/>
          <w:sz w:val="22"/>
          <w:szCs w:val="22"/>
          <w:lang w:val="es-ES_tradnl"/>
        </w:rPr>
        <w:t xml:space="preserve">la </w:t>
      </w:r>
      <w:proofErr w:type="spellStart"/>
      <w:r w:rsidR="00AF296D" w:rsidRPr="00DE786E">
        <w:rPr>
          <w:rFonts w:asciiTheme="majorHAnsi" w:hAnsiTheme="majorHAnsi"/>
          <w:bCs/>
          <w:sz w:val="22"/>
          <w:szCs w:val="22"/>
          <w:lang w:val="es-ES_tradnl"/>
        </w:rPr>
        <w:t>conciliación</w:t>
      </w:r>
      <w:proofErr w:type="spellEnd"/>
      <w:r w:rsidR="00AF296D" w:rsidRPr="00DE786E">
        <w:rPr>
          <w:rFonts w:asciiTheme="majorHAnsi" w:hAnsiTheme="majorHAnsi"/>
          <w:bCs/>
          <w:sz w:val="22"/>
          <w:szCs w:val="22"/>
          <w:lang w:val="es-ES_tradnl"/>
        </w:rPr>
        <w:t xml:space="preserve"> </w:t>
      </w:r>
      <w:r w:rsidR="00AF296D" w:rsidRPr="00DE786E">
        <w:rPr>
          <w:rFonts w:asciiTheme="majorHAnsi" w:hAnsiTheme="majorHAnsi"/>
          <w:sz w:val="22"/>
          <w:szCs w:val="22"/>
          <w:lang w:val="es-ES_tradnl"/>
        </w:rPr>
        <w:t xml:space="preserve">o cualquier otro </w:t>
      </w:r>
      <w:proofErr w:type="spellStart"/>
      <w:r w:rsidR="00AF296D" w:rsidRPr="00DE786E">
        <w:rPr>
          <w:rFonts w:asciiTheme="majorHAnsi" w:hAnsiTheme="majorHAnsi"/>
          <w:sz w:val="22"/>
          <w:szCs w:val="22"/>
          <w:lang w:val="es-ES_tradnl"/>
        </w:rPr>
        <w:t>método</w:t>
      </w:r>
      <w:proofErr w:type="spellEnd"/>
      <w:r w:rsidR="00AF296D" w:rsidRPr="00DE786E">
        <w:rPr>
          <w:rFonts w:asciiTheme="majorHAnsi" w:hAnsiTheme="majorHAnsi"/>
          <w:sz w:val="22"/>
          <w:szCs w:val="22"/>
          <w:lang w:val="es-ES_tradnl"/>
        </w:rPr>
        <w:t xml:space="preserve"> de </w:t>
      </w:r>
      <w:proofErr w:type="spellStart"/>
      <w:r w:rsidR="00AF296D" w:rsidRPr="00DE786E">
        <w:rPr>
          <w:rFonts w:asciiTheme="majorHAnsi" w:hAnsiTheme="majorHAnsi"/>
          <w:sz w:val="22"/>
          <w:szCs w:val="22"/>
          <w:lang w:val="es-ES_tradnl"/>
        </w:rPr>
        <w:t>solución</w:t>
      </w:r>
      <w:proofErr w:type="spellEnd"/>
      <w:r w:rsidR="00AF296D" w:rsidRPr="00DE786E">
        <w:rPr>
          <w:rFonts w:asciiTheme="majorHAnsi" w:hAnsiTheme="majorHAnsi"/>
          <w:sz w:val="22"/>
          <w:szCs w:val="22"/>
          <w:lang w:val="es-ES_tradnl"/>
        </w:rPr>
        <w:t xml:space="preserve"> de conflictos en los casos de violencia contra la mujer de acuerdo a la </w:t>
      </w:r>
      <w:proofErr w:type="spellStart"/>
      <w:r w:rsidR="00AF296D" w:rsidRPr="00DE786E">
        <w:rPr>
          <w:rFonts w:asciiTheme="majorHAnsi" w:hAnsiTheme="majorHAnsi"/>
          <w:sz w:val="22"/>
          <w:szCs w:val="22"/>
          <w:lang w:val="es-ES_tradnl"/>
        </w:rPr>
        <w:t>legislación</w:t>
      </w:r>
      <w:proofErr w:type="spellEnd"/>
      <w:r w:rsidR="00AF296D" w:rsidRPr="00DE786E">
        <w:rPr>
          <w:rFonts w:asciiTheme="majorHAnsi" w:hAnsiTheme="majorHAnsi"/>
          <w:sz w:val="22"/>
          <w:szCs w:val="22"/>
          <w:lang w:val="es-ES_tradnl"/>
        </w:rPr>
        <w:t xml:space="preserve"> pert</w:t>
      </w:r>
      <w:r w:rsidRPr="00DE786E">
        <w:rPr>
          <w:rFonts w:asciiTheme="majorHAnsi" w:hAnsiTheme="majorHAnsi"/>
          <w:sz w:val="22"/>
          <w:szCs w:val="22"/>
          <w:lang w:val="es-ES_tradnl"/>
        </w:rPr>
        <w:t xml:space="preserve">inente, la conciliación </w:t>
      </w:r>
      <w:r w:rsidR="00AF296D" w:rsidRPr="00DE786E">
        <w:rPr>
          <w:rFonts w:asciiTheme="majorHAnsi" w:hAnsiTheme="majorHAnsi"/>
          <w:sz w:val="22"/>
          <w:szCs w:val="22"/>
          <w:lang w:val="es-ES_tradnl"/>
        </w:rPr>
        <w:t xml:space="preserve">procede ante situaciones diferentes a los tipificados como violencia contra la mujer o violencia intrafamiliar o </w:t>
      </w:r>
      <w:proofErr w:type="spellStart"/>
      <w:r w:rsidR="00AF296D" w:rsidRPr="00DE786E">
        <w:rPr>
          <w:rFonts w:asciiTheme="majorHAnsi" w:hAnsiTheme="majorHAnsi"/>
          <w:sz w:val="22"/>
          <w:szCs w:val="22"/>
          <w:lang w:val="es-ES_tradnl"/>
        </w:rPr>
        <w:t>doméstica</w:t>
      </w:r>
      <w:proofErr w:type="spellEnd"/>
      <w:r w:rsidR="00AF296D" w:rsidRPr="00DE786E">
        <w:rPr>
          <w:rFonts w:asciiTheme="majorHAnsi" w:hAnsiTheme="majorHAnsi"/>
          <w:sz w:val="22"/>
          <w:szCs w:val="22"/>
          <w:lang w:val="es-ES_tradnl"/>
        </w:rPr>
        <w:t xml:space="preserve">. </w:t>
      </w:r>
      <w:r w:rsidR="00712AC1">
        <w:rPr>
          <w:rFonts w:asciiTheme="majorHAnsi" w:hAnsiTheme="majorHAnsi"/>
          <w:sz w:val="22"/>
          <w:szCs w:val="22"/>
          <w:lang w:val="es-ES_tradnl"/>
        </w:rPr>
        <w:t>L</w:t>
      </w:r>
      <w:r w:rsidR="00AF296D" w:rsidRPr="00DE786E">
        <w:rPr>
          <w:rFonts w:asciiTheme="majorHAnsi" w:hAnsiTheme="majorHAnsi"/>
          <w:sz w:val="22"/>
          <w:szCs w:val="22"/>
          <w:lang w:val="es-ES_tradnl"/>
        </w:rPr>
        <w:t xml:space="preserve">a </w:t>
      </w:r>
      <w:proofErr w:type="spellStart"/>
      <w:r w:rsidR="00AF296D" w:rsidRPr="00DE786E">
        <w:rPr>
          <w:rFonts w:asciiTheme="majorHAnsi" w:hAnsiTheme="majorHAnsi"/>
          <w:sz w:val="22"/>
          <w:szCs w:val="22"/>
          <w:lang w:val="es-ES_tradnl"/>
        </w:rPr>
        <w:t>información</w:t>
      </w:r>
      <w:proofErr w:type="spellEnd"/>
      <w:r w:rsidR="00AF296D" w:rsidRPr="00DE786E">
        <w:rPr>
          <w:rFonts w:asciiTheme="majorHAnsi" w:hAnsiTheme="majorHAnsi"/>
          <w:sz w:val="22"/>
          <w:szCs w:val="22"/>
          <w:lang w:val="es-ES_tradnl"/>
        </w:rPr>
        <w:t xml:space="preserve"> </w:t>
      </w:r>
      <w:proofErr w:type="spellStart"/>
      <w:r w:rsidR="00AF296D" w:rsidRPr="00DE786E">
        <w:rPr>
          <w:rFonts w:asciiTheme="majorHAnsi" w:hAnsiTheme="majorHAnsi"/>
          <w:sz w:val="22"/>
          <w:szCs w:val="22"/>
          <w:lang w:val="es-ES_tradnl"/>
        </w:rPr>
        <w:t>estadística</w:t>
      </w:r>
      <w:proofErr w:type="spellEnd"/>
      <w:r w:rsidR="00AF296D" w:rsidRPr="00DE786E">
        <w:rPr>
          <w:rFonts w:asciiTheme="majorHAnsi" w:hAnsiTheme="majorHAnsi"/>
          <w:sz w:val="22"/>
          <w:szCs w:val="22"/>
          <w:lang w:val="es-ES_tradnl"/>
        </w:rPr>
        <w:t xml:space="preserve"> reportada por instancias gubernamentales </w:t>
      </w:r>
      <w:r w:rsidR="00712AC1">
        <w:rPr>
          <w:rFonts w:asciiTheme="majorHAnsi" w:hAnsiTheme="majorHAnsi"/>
          <w:sz w:val="22"/>
          <w:szCs w:val="22"/>
          <w:lang w:val="es-ES_tradnl"/>
        </w:rPr>
        <w:t xml:space="preserve">en el país </w:t>
      </w:r>
      <w:r w:rsidR="00AF296D" w:rsidRPr="00DE786E">
        <w:rPr>
          <w:rFonts w:asciiTheme="majorHAnsi" w:hAnsiTheme="majorHAnsi"/>
          <w:sz w:val="22"/>
          <w:szCs w:val="22"/>
          <w:lang w:val="es-ES_tradnl"/>
        </w:rPr>
        <w:t>se da cuenta de las “conciliaciones” como medidas adoptadas en los casos de violencia.</w:t>
      </w:r>
      <w:r w:rsidR="00F00F02" w:rsidRPr="00DE786E">
        <w:rPr>
          <w:rFonts w:asciiTheme="majorHAnsi" w:hAnsiTheme="majorHAnsi"/>
          <w:sz w:val="22"/>
          <w:szCs w:val="22"/>
          <w:lang w:val="es-ES_tradnl"/>
        </w:rPr>
        <w:t xml:space="preserve"> Cabe destacar que la Comisión Interamericana de Derechos Humanos ha planteado que </w:t>
      </w:r>
      <w:r w:rsidR="00F00F02" w:rsidRPr="00DE786E">
        <w:rPr>
          <w:rFonts w:asciiTheme="majorHAnsi" w:eastAsiaTheme="minorEastAsia" w:hAnsiTheme="majorHAnsi" w:cs="Verdana"/>
          <w:sz w:val="22"/>
          <w:szCs w:val="22"/>
          <w:lang w:val="es-ES_tradnl"/>
        </w:rPr>
        <w:t xml:space="preserve">la conciliación en casos de violencia intrafamiliar no es recomendable como método para resolver estos delitos, ya que al hacer este delito conciliable, el </w:t>
      </w:r>
      <w:r w:rsidR="00D44F0A" w:rsidRPr="00DE786E">
        <w:rPr>
          <w:rFonts w:asciiTheme="majorHAnsi" w:eastAsiaTheme="minorEastAsia" w:hAnsiTheme="majorHAnsi" w:cs="Verdana"/>
          <w:sz w:val="22"/>
          <w:szCs w:val="22"/>
          <w:lang w:val="es-ES_tradnl"/>
        </w:rPr>
        <w:t>mismo</w:t>
      </w:r>
      <w:r w:rsidR="00F00F02" w:rsidRPr="00DE786E">
        <w:rPr>
          <w:rFonts w:asciiTheme="majorHAnsi" w:eastAsiaTheme="minorEastAsia" w:hAnsiTheme="majorHAnsi" w:cs="Verdana"/>
          <w:sz w:val="22"/>
          <w:szCs w:val="22"/>
          <w:lang w:val="es-ES_tradnl"/>
        </w:rPr>
        <w:t xml:space="preserve"> se vuelve sujeto de negociación y transacción entre la víctima y el victimario.  En varios países </w:t>
      </w:r>
      <w:r w:rsidR="00746EC2" w:rsidRPr="00DE786E">
        <w:rPr>
          <w:rFonts w:asciiTheme="majorHAnsi" w:eastAsiaTheme="minorEastAsia" w:hAnsiTheme="majorHAnsi" w:cs="Verdana"/>
          <w:sz w:val="22"/>
          <w:szCs w:val="22"/>
          <w:lang w:val="es-ES_tradnl"/>
        </w:rPr>
        <w:t>se ha evidenciado</w:t>
      </w:r>
      <w:r w:rsidR="00F00F02" w:rsidRPr="00DE786E">
        <w:rPr>
          <w:rFonts w:asciiTheme="majorHAnsi" w:eastAsiaTheme="minorEastAsia" w:hAnsiTheme="majorHAnsi" w:cs="Verdana"/>
          <w:sz w:val="22"/>
          <w:szCs w:val="22"/>
          <w:lang w:val="es-ES_tradnl"/>
        </w:rPr>
        <w:t xml:space="preserve"> que los acuerdos realizados en el marco de mediación aumentan el riesgo físico y emocional de las mujeres por la desigualdad en las relaciones de poder entre la víctima y el </w:t>
      </w:r>
      <w:r w:rsidR="00F65CFC" w:rsidRPr="00DE786E">
        <w:rPr>
          <w:rFonts w:asciiTheme="majorHAnsi" w:eastAsiaTheme="minorEastAsia" w:hAnsiTheme="majorHAnsi" w:cs="Verdana"/>
          <w:sz w:val="22"/>
          <w:szCs w:val="22"/>
          <w:lang w:val="es-ES_tradnl"/>
        </w:rPr>
        <w:t>agres</w:t>
      </w:r>
      <w:r w:rsidR="00F00F02" w:rsidRPr="00DE786E">
        <w:rPr>
          <w:rFonts w:asciiTheme="majorHAnsi" w:eastAsiaTheme="minorEastAsia" w:hAnsiTheme="majorHAnsi" w:cs="Verdana"/>
          <w:sz w:val="22"/>
          <w:szCs w:val="22"/>
          <w:lang w:val="es-ES_tradnl"/>
        </w:rPr>
        <w:t>o</w:t>
      </w:r>
      <w:r w:rsidR="00FC0F32" w:rsidRPr="00DE786E">
        <w:rPr>
          <w:rFonts w:asciiTheme="majorHAnsi" w:eastAsiaTheme="minorEastAsia" w:hAnsiTheme="majorHAnsi" w:cs="Verdana"/>
          <w:sz w:val="22"/>
          <w:szCs w:val="22"/>
          <w:lang w:val="es-ES_tradnl"/>
        </w:rPr>
        <w:t>r.</w:t>
      </w:r>
      <w:r w:rsidR="00F00F02" w:rsidRPr="00DE786E">
        <w:rPr>
          <w:rFonts w:asciiTheme="majorHAnsi" w:eastAsiaTheme="minorEastAsia" w:hAnsiTheme="majorHAnsi" w:cs="Times"/>
          <w:sz w:val="22"/>
          <w:szCs w:val="22"/>
          <w:vertAlign w:val="superscript"/>
          <w:lang w:val="es-ES_tradnl"/>
        </w:rPr>
        <w:t xml:space="preserve"> </w:t>
      </w:r>
      <w:r w:rsidR="00F00F02" w:rsidRPr="00DE786E">
        <w:rPr>
          <w:rFonts w:asciiTheme="majorHAnsi" w:eastAsiaTheme="minorEastAsia" w:hAnsiTheme="majorHAnsi" w:cs="Verdana"/>
          <w:sz w:val="22"/>
          <w:szCs w:val="22"/>
          <w:lang w:val="es-ES_tradnl"/>
        </w:rPr>
        <w:t>Los acuerdos generalmente no son cumplidos por el agresor y éstos no abordan las causas y consecuencias de la violencia en sí.</w:t>
      </w:r>
      <w:r w:rsidR="00F65CFC" w:rsidRPr="00DE786E">
        <w:rPr>
          <w:rStyle w:val="FootnoteReference"/>
          <w:rFonts w:asciiTheme="majorHAnsi" w:eastAsiaTheme="minorEastAsia" w:hAnsiTheme="majorHAnsi" w:cs="Verdana"/>
          <w:sz w:val="22"/>
          <w:szCs w:val="22"/>
          <w:lang w:val="es-ES_tradnl"/>
        </w:rPr>
        <w:footnoteReference w:id="70"/>
      </w:r>
      <w:r w:rsidR="00F00F02" w:rsidRPr="00DE786E">
        <w:rPr>
          <w:rFonts w:asciiTheme="majorHAnsi" w:eastAsiaTheme="minorEastAsia" w:hAnsiTheme="majorHAnsi" w:cs="Verdana"/>
          <w:sz w:val="22"/>
          <w:szCs w:val="22"/>
          <w:lang w:val="es-ES_tradnl"/>
        </w:rPr>
        <w:t xml:space="preserve"> </w:t>
      </w:r>
    </w:p>
    <w:p w14:paraId="0F70550C" w14:textId="77777777" w:rsidR="007A64B2" w:rsidRPr="00DE786E" w:rsidRDefault="007A64B2" w:rsidP="00081CBF">
      <w:pPr>
        <w:pStyle w:val="NormalWeb"/>
        <w:tabs>
          <w:tab w:val="left" w:pos="360"/>
        </w:tabs>
        <w:ind w:right="360"/>
        <w:contextualSpacing/>
        <w:jc w:val="both"/>
        <w:rPr>
          <w:rFonts w:asciiTheme="majorHAnsi" w:eastAsiaTheme="minorEastAsia" w:hAnsiTheme="majorHAnsi"/>
          <w:sz w:val="22"/>
          <w:szCs w:val="22"/>
          <w:lang w:val="es-ES_tradnl"/>
        </w:rPr>
      </w:pPr>
    </w:p>
    <w:p w14:paraId="6F07877F" w14:textId="38F3C5AA" w:rsidR="007A64B2" w:rsidRPr="00DE786E" w:rsidRDefault="00F65CFC" w:rsidP="00081CBF">
      <w:pPr>
        <w:pStyle w:val="NormalWeb"/>
        <w:tabs>
          <w:tab w:val="left" w:pos="360"/>
        </w:tabs>
        <w:ind w:right="360"/>
        <w:contextualSpacing/>
        <w:jc w:val="both"/>
        <w:rPr>
          <w:rFonts w:asciiTheme="majorHAnsi" w:hAnsiTheme="majorHAnsi"/>
          <w:sz w:val="22"/>
          <w:szCs w:val="22"/>
          <w:lang w:val="es-ES_tradnl"/>
        </w:rPr>
      </w:pPr>
      <w:r w:rsidRPr="00DE786E">
        <w:rPr>
          <w:rFonts w:asciiTheme="majorHAnsi" w:eastAsiaTheme="minorEastAsia" w:hAnsiTheme="majorHAnsi"/>
          <w:sz w:val="22"/>
          <w:szCs w:val="22"/>
          <w:lang w:val="es-ES_tradnl"/>
        </w:rPr>
        <w:t>E</w:t>
      </w:r>
      <w:r w:rsidR="007A64B2" w:rsidRPr="00DE786E">
        <w:rPr>
          <w:rFonts w:asciiTheme="majorHAnsi" w:eastAsiaTheme="minorEastAsia" w:hAnsiTheme="majorHAnsi"/>
          <w:sz w:val="22"/>
          <w:szCs w:val="22"/>
          <w:lang w:val="es-ES_tradnl"/>
        </w:rPr>
        <w:t>xisten otras o</w:t>
      </w:r>
      <w:r w:rsidR="007A64B2" w:rsidRPr="00DE786E">
        <w:rPr>
          <w:rFonts w:asciiTheme="majorHAnsi" w:hAnsiTheme="majorHAnsi"/>
          <w:bCs/>
          <w:sz w:val="22"/>
          <w:szCs w:val="22"/>
          <w:lang w:val="es-ES_tradnl"/>
        </w:rPr>
        <w:t>bservaciones</w:t>
      </w:r>
      <w:r w:rsidRPr="00DE786E">
        <w:rPr>
          <w:rFonts w:asciiTheme="majorHAnsi" w:hAnsiTheme="majorHAnsi"/>
          <w:bCs/>
          <w:sz w:val="22"/>
          <w:szCs w:val="22"/>
          <w:lang w:val="es-ES_tradnl"/>
        </w:rPr>
        <w:t>, en adición a las indicadas anteriormente,</w:t>
      </w:r>
      <w:r w:rsidR="007A64B2" w:rsidRPr="00DE786E">
        <w:rPr>
          <w:rFonts w:asciiTheme="majorHAnsi" w:hAnsiTheme="majorHAnsi"/>
          <w:bCs/>
          <w:sz w:val="22"/>
          <w:szCs w:val="22"/>
          <w:lang w:val="es-ES_tradnl"/>
        </w:rPr>
        <w:t xml:space="preserve"> hechas al Estado dominicano en materia de VCMN en el marco del </w:t>
      </w:r>
      <w:r w:rsidR="007A64B2" w:rsidRPr="00DE786E">
        <w:rPr>
          <w:rFonts w:asciiTheme="majorHAnsi" w:hAnsiTheme="majorHAnsi" w:cs="Tahoma"/>
          <w:bCs/>
          <w:sz w:val="22"/>
          <w:szCs w:val="22"/>
          <w:lang w:val="es-ES_tradnl"/>
        </w:rPr>
        <w:t>Mecanismo de Seguimiento de la Convención de Belém do Pará</w:t>
      </w:r>
      <w:r w:rsidR="007A64B2" w:rsidRPr="00DE786E">
        <w:rPr>
          <w:rFonts w:asciiTheme="majorHAnsi" w:hAnsiTheme="majorHAnsi" w:cs="Tahoma"/>
          <w:sz w:val="22"/>
          <w:szCs w:val="22"/>
          <w:lang w:val="es-ES_tradnl"/>
        </w:rPr>
        <w:t xml:space="preserve"> (MESECVI) en las rondas </w:t>
      </w:r>
      <w:r w:rsidR="007A64B2" w:rsidRPr="00DE786E">
        <w:rPr>
          <w:rFonts w:asciiTheme="majorHAnsi" w:hAnsiTheme="majorHAnsi" w:cs="Tahoma"/>
          <w:bCs/>
          <w:sz w:val="22"/>
          <w:szCs w:val="22"/>
          <w:lang w:val="es-ES_tradnl"/>
        </w:rPr>
        <w:t xml:space="preserve">de Evaluación Multilateral y de Seguimiento así como las </w:t>
      </w:r>
      <w:r w:rsidR="007A64B2" w:rsidRPr="00DE786E">
        <w:rPr>
          <w:rFonts w:asciiTheme="majorHAnsi" w:hAnsiTheme="majorHAnsi"/>
          <w:sz w:val="22"/>
          <w:szCs w:val="22"/>
          <w:lang w:val="es-ES_tradnl"/>
        </w:rPr>
        <w:t xml:space="preserve">Observaciones finales sobre los informes periódicos sexto y séptimo combinados de la República Dominicana de la CEDAW y otros </w:t>
      </w:r>
      <w:proofErr w:type="spellStart"/>
      <w:r w:rsidR="007A64B2" w:rsidRPr="00DE786E">
        <w:rPr>
          <w:rFonts w:asciiTheme="majorHAnsi" w:hAnsiTheme="majorHAnsi"/>
          <w:bCs/>
          <w:sz w:val="22"/>
          <w:szCs w:val="22"/>
          <w:lang w:val="es-ES_tradnl"/>
        </w:rPr>
        <w:t>Comités</w:t>
      </w:r>
      <w:proofErr w:type="spellEnd"/>
      <w:r w:rsidR="007A64B2" w:rsidRPr="00DE786E">
        <w:rPr>
          <w:rFonts w:asciiTheme="majorHAnsi" w:hAnsiTheme="majorHAnsi"/>
          <w:bCs/>
          <w:sz w:val="22"/>
          <w:szCs w:val="22"/>
          <w:lang w:val="es-ES_tradnl"/>
        </w:rPr>
        <w:t xml:space="preserve"> Monitores de Derechos Humanos de Naciones Unidas.</w:t>
      </w:r>
      <w:r w:rsidR="007A64B2" w:rsidRPr="00DE786E">
        <w:rPr>
          <w:rStyle w:val="FootnoteReference"/>
          <w:rFonts w:asciiTheme="majorHAnsi" w:hAnsiTheme="majorHAnsi"/>
          <w:sz w:val="22"/>
          <w:szCs w:val="22"/>
          <w:lang w:val="es-ES_tradnl"/>
        </w:rPr>
        <w:footnoteReference w:id="71"/>
      </w:r>
      <w:r w:rsidR="007A64B2" w:rsidRPr="00DE786E">
        <w:rPr>
          <w:rFonts w:asciiTheme="majorHAnsi" w:hAnsiTheme="majorHAnsi"/>
          <w:sz w:val="22"/>
          <w:szCs w:val="22"/>
          <w:lang w:val="es-ES_tradnl"/>
        </w:rPr>
        <w:t>,</w:t>
      </w:r>
      <w:r w:rsidR="007A64B2" w:rsidRPr="00DE786E">
        <w:rPr>
          <w:rStyle w:val="FootnoteReference"/>
          <w:rFonts w:asciiTheme="majorHAnsi" w:hAnsiTheme="majorHAnsi"/>
          <w:bCs/>
          <w:sz w:val="22"/>
          <w:szCs w:val="22"/>
          <w:lang w:val="es-ES_tradnl"/>
        </w:rPr>
        <w:footnoteReference w:id="72"/>
      </w:r>
      <w:proofErr w:type="gramStart"/>
      <w:r w:rsidR="007A64B2" w:rsidRPr="00DE786E">
        <w:rPr>
          <w:rFonts w:asciiTheme="majorHAnsi" w:hAnsiTheme="majorHAnsi"/>
          <w:sz w:val="22"/>
          <w:szCs w:val="22"/>
          <w:lang w:val="es-ES_tradnl"/>
        </w:rPr>
        <w:t xml:space="preserve">, </w:t>
      </w:r>
      <w:r w:rsidR="007A64B2" w:rsidRPr="00DE786E">
        <w:rPr>
          <w:rStyle w:val="FootnoteReference"/>
          <w:rFonts w:asciiTheme="majorHAnsi" w:hAnsiTheme="majorHAnsi" w:cs="Tahoma"/>
          <w:bCs/>
          <w:sz w:val="22"/>
          <w:szCs w:val="22"/>
          <w:lang w:val="es-ES_tradnl"/>
        </w:rPr>
        <w:footnoteReference w:id="73"/>
      </w:r>
      <w:r w:rsidR="007A64B2" w:rsidRPr="00DE786E">
        <w:rPr>
          <w:rFonts w:asciiTheme="majorHAnsi" w:hAnsiTheme="majorHAnsi" w:cs="Tahoma"/>
          <w:bCs/>
          <w:sz w:val="22"/>
          <w:szCs w:val="22"/>
          <w:lang w:val="es-ES_tradnl"/>
        </w:rPr>
        <w:t>,</w:t>
      </w:r>
      <w:r w:rsidR="007A64B2" w:rsidRPr="00DE786E">
        <w:rPr>
          <w:rStyle w:val="FootnoteReference"/>
          <w:rFonts w:asciiTheme="majorHAnsi" w:hAnsiTheme="majorHAnsi" w:cs="Tahoma"/>
          <w:bCs/>
          <w:sz w:val="22"/>
          <w:szCs w:val="22"/>
          <w:lang w:val="es-ES_tradnl"/>
        </w:rPr>
        <w:footnoteReference w:id="74"/>
      </w:r>
      <w:r w:rsidR="007A64B2" w:rsidRPr="00DE786E">
        <w:rPr>
          <w:rFonts w:asciiTheme="majorHAnsi" w:hAnsiTheme="majorHAnsi" w:cs="Tahoma"/>
          <w:bCs/>
          <w:sz w:val="22"/>
          <w:szCs w:val="22"/>
          <w:lang w:val="es-ES_tradnl"/>
        </w:rPr>
        <w:t>,</w:t>
      </w:r>
      <w:r w:rsidR="007A64B2" w:rsidRPr="00DE786E">
        <w:rPr>
          <w:rStyle w:val="FootnoteReference"/>
          <w:rFonts w:asciiTheme="majorHAnsi" w:hAnsiTheme="majorHAnsi" w:cs="Tahoma"/>
          <w:bCs/>
          <w:sz w:val="22"/>
          <w:szCs w:val="22"/>
          <w:lang w:val="es-ES_tradnl"/>
        </w:rPr>
        <w:footnoteReference w:id="75"/>
      </w:r>
      <w:r w:rsidR="007A64B2" w:rsidRPr="00DE786E">
        <w:rPr>
          <w:rFonts w:asciiTheme="majorHAnsi" w:hAnsiTheme="majorHAnsi" w:cs="Tahoma"/>
          <w:bCs/>
          <w:sz w:val="22"/>
          <w:szCs w:val="22"/>
          <w:lang w:val="es-ES_tradnl"/>
        </w:rPr>
        <w:t>,</w:t>
      </w:r>
      <w:proofErr w:type="gramEnd"/>
      <w:r w:rsidR="007A64B2" w:rsidRPr="00DE786E">
        <w:rPr>
          <w:rStyle w:val="FootnoteReference"/>
          <w:rFonts w:asciiTheme="majorHAnsi" w:hAnsiTheme="majorHAnsi"/>
          <w:sz w:val="22"/>
          <w:szCs w:val="22"/>
          <w:lang w:val="es-ES_tradnl"/>
        </w:rPr>
        <w:footnoteReference w:id="76"/>
      </w:r>
      <w:r w:rsidR="007A64B2" w:rsidRPr="00DE786E">
        <w:rPr>
          <w:rFonts w:asciiTheme="majorHAnsi" w:hAnsiTheme="majorHAnsi"/>
          <w:sz w:val="22"/>
          <w:szCs w:val="22"/>
          <w:lang w:val="es-ES_tradnl"/>
        </w:rPr>
        <w:t xml:space="preserve">  </w:t>
      </w:r>
    </w:p>
    <w:p w14:paraId="0A9D7876" w14:textId="77777777" w:rsidR="001A0034" w:rsidRPr="00DE786E" w:rsidRDefault="001A0034" w:rsidP="00081CBF">
      <w:pPr>
        <w:pStyle w:val="NormalWeb"/>
        <w:tabs>
          <w:tab w:val="left" w:pos="360"/>
        </w:tabs>
        <w:ind w:right="360"/>
        <w:contextualSpacing/>
        <w:jc w:val="both"/>
        <w:rPr>
          <w:rFonts w:asciiTheme="majorHAnsi" w:hAnsiTheme="majorHAnsi"/>
          <w:b/>
          <w:bCs/>
          <w:sz w:val="22"/>
          <w:szCs w:val="22"/>
          <w:lang w:val="es-ES_tradnl"/>
        </w:rPr>
      </w:pPr>
    </w:p>
    <w:p w14:paraId="119D92B0" w14:textId="7AF2E56B" w:rsidR="00236AC9" w:rsidRPr="00DE786E" w:rsidRDefault="00F65CFC" w:rsidP="00081CBF">
      <w:pPr>
        <w:pStyle w:val="NormalWeb"/>
        <w:tabs>
          <w:tab w:val="left" w:pos="360"/>
        </w:tabs>
        <w:ind w:right="360"/>
        <w:contextualSpacing/>
        <w:jc w:val="both"/>
        <w:rPr>
          <w:rFonts w:asciiTheme="majorHAnsi" w:hAnsiTheme="majorHAnsi"/>
          <w:b/>
          <w:bCs/>
          <w:i/>
          <w:sz w:val="22"/>
          <w:szCs w:val="22"/>
          <w:lang w:val="es-ES_tradnl"/>
        </w:rPr>
      </w:pPr>
      <w:r w:rsidRPr="00DE786E">
        <w:rPr>
          <w:rFonts w:asciiTheme="majorHAnsi" w:hAnsiTheme="majorHAnsi"/>
          <w:b/>
          <w:bCs/>
          <w:i/>
          <w:sz w:val="22"/>
          <w:szCs w:val="22"/>
          <w:lang w:val="es-ES_tradnl"/>
        </w:rPr>
        <w:t xml:space="preserve">4.2 </w:t>
      </w:r>
      <w:r w:rsidR="00236AC9" w:rsidRPr="00DE786E">
        <w:rPr>
          <w:rFonts w:asciiTheme="majorHAnsi" w:hAnsiTheme="majorHAnsi"/>
          <w:b/>
          <w:bCs/>
          <w:i/>
          <w:sz w:val="22"/>
          <w:szCs w:val="22"/>
          <w:lang w:val="es-ES_tradnl"/>
        </w:rPr>
        <w:t>Modelos, normas y protocolos</w:t>
      </w:r>
    </w:p>
    <w:p w14:paraId="07A0CCC2" w14:textId="64C4D7B5" w:rsidR="00256F4E" w:rsidRPr="00DE786E" w:rsidRDefault="009D0671" w:rsidP="00FB5FE2">
      <w:pPr>
        <w:pStyle w:val="NormalWeb"/>
        <w:rPr>
          <w:rFonts w:asciiTheme="majorHAnsi" w:eastAsiaTheme="minorEastAsia" w:hAnsiTheme="majorHAnsi"/>
          <w:sz w:val="22"/>
          <w:szCs w:val="22"/>
          <w:lang w:val="es-ES_tradnl"/>
        </w:rPr>
      </w:pPr>
      <w:r w:rsidRPr="00DE786E">
        <w:rPr>
          <w:rFonts w:asciiTheme="majorHAnsi" w:hAnsiTheme="majorHAnsi"/>
          <w:bCs/>
          <w:sz w:val="22"/>
          <w:szCs w:val="22"/>
          <w:lang w:val="es-ES_tradnl"/>
        </w:rPr>
        <w:t>El país</w:t>
      </w:r>
      <w:r w:rsidR="00236AC9" w:rsidRPr="00DE786E">
        <w:rPr>
          <w:rFonts w:asciiTheme="majorHAnsi" w:hAnsiTheme="majorHAnsi"/>
          <w:bCs/>
          <w:sz w:val="22"/>
          <w:szCs w:val="22"/>
          <w:lang w:val="es-ES_tradnl"/>
        </w:rPr>
        <w:t xml:space="preserve"> cuenta con el Modelo Nacional para la Prevención y Atención de la Violencia Intrafamiliar, las </w:t>
      </w:r>
      <w:r w:rsidR="00236AC9" w:rsidRPr="00DE786E">
        <w:rPr>
          <w:rFonts w:asciiTheme="majorHAnsi" w:hAnsiTheme="majorHAnsi"/>
          <w:sz w:val="22"/>
          <w:szCs w:val="22"/>
          <w:lang w:val="es-ES_tradnl"/>
        </w:rPr>
        <w:t xml:space="preserve">Normas Nacionales de Atención en Salud de la </w:t>
      </w:r>
      <w:r w:rsidR="00C20E01">
        <w:rPr>
          <w:rFonts w:asciiTheme="majorHAnsi" w:hAnsiTheme="majorHAnsi"/>
          <w:sz w:val="22"/>
          <w:szCs w:val="22"/>
          <w:lang w:val="es-ES_tradnl"/>
        </w:rPr>
        <w:t>V</w:t>
      </w:r>
      <w:r w:rsidR="00236AC9" w:rsidRPr="00DE786E">
        <w:rPr>
          <w:rFonts w:asciiTheme="majorHAnsi" w:hAnsiTheme="majorHAnsi"/>
          <w:sz w:val="22"/>
          <w:szCs w:val="22"/>
          <w:lang w:val="es-ES_tradnl"/>
        </w:rPr>
        <w:t xml:space="preserve">iolencia </w:t>
      </w:r>
      <w:r w:rsidR="00C20E01">
        <w:rPr>
          <w:rFonts w:asciiTheme="majorHAnsi" w:hAnsiTheme="majorHAnsi"/>
          <w:sz w:val="22"/>
          <w:szCs w:val="22"/>
          <w:lang w:val="es-ES_tradnl"/>
        </w:rPr>
        <w:t>I</w:t>
      </w:r>
      <w:r w:rsidR="00236AC9" w:rsidRPr="00DE786E">
        <w:rPr>
          <w:rFonts w:asciiTheme="majorHAnsi" w:hAnsiTheme="majorHAnsi"/>
          <w:sz w:val="22"/>
          <w:szCs w:val="22"/>
          <w:lang w:val="es-ES_tradnl"/>
        </w:rPr>
        <w:t>ntrafamiliar</w:t>
      </w:r>
      <w:r w:rsidR="002A5EBC" w:rsidRPr="00DE786E">
        <w:rPr>
          <w:rFonts w:asciiTheme="majorHAnsi" w:hAnsiTheme="majorHAnsi"/>
          <w:sz w:val="22"/>
          <w:szCs w:val="22"/>
          <w:lang w:val="es-ES_tradnl"/>
        </w:rPr>
        <w:t xml:space="preserve"> </w:t>
      </w:r>
      <w:r w:rsidR="00236AC9" w:rsidRPr="00DE786E">
        <w:rPr>
          <w:rFonts w:asciiTheme="majorHAnsi" w:hAnsiTheme="majorHAnsi"/>
          <w:sz w:val="22"/>
          <w:szCs w:val="22"/>
          <w:lang w:val="es-ES_tradnl"/>
        </w:rPr>
        <w:t>(MSP, 2011), el Manual de procedimientos y protocolos de atención de las casas de acogida o refugios (Ministerio de la Mujer, s/f), el Protocolo de Identificación, Asistencia y Reintegración</w:t>
      </w:r>
      <w:r w:rsidR="00FA38F0" w:rsidRPr="00DE786E">
        <w:rPr>
          <w:rFonts w:asciiTheme="majorHAnsi" w:hAnsiTheme="majorHAnsi"/>
          <w:sz w:val="22"/>
          <w:szCs w:val="22"/>
          <w:lang w:val="es-ES_tradnl"/>
        </w:rPr>
        <w:t xml:space="preserve"> de Sobrevivientes de Trata de P</w:t>
      </w:r>
      <w:r w:rsidR="00236AC9" w:rsidRPr="00DE786E">
        <w:rPr>
          <w:rFonts w:asciiTheme="majorHAnsi" w:hAnsiTheme="majorHAnsi"/>
          <w:sz w:val="22"/>
          <w:szCs w:val="22"/>
          <w:lang w:val="es-ES_tradnl"/>
        </w:rPr>
        <w:t>ersonas (M</w:t>
      </w:r>
      <w:r w:rsidR="00FC0F32" w:rsidRPr="00DE786E">
        <w:rPr>
          <w:rFonts w:asciiTheme="majorHAnsi" w:hAnsiTheme="majorHAnsi"/>
          <w:sz w:val="22"/>
          <w:szCs w:val="22"/>
          <w:lang w:val="es-ES_tradnl"/>
        </w:rPr>
        <w:t xml:space="preserve">inisterio de la </w:t>
      </w:r>
      <w:r w:rsidR="00236AC9" w:rsidRPr="00DE786E">
        <w:rPr>
          <w:rFonts w:asciiTheme="majorHAnsi" w:hAnsiTheme="majorHAnsi"/>
          <w:sz w:val="22"/>
          <w:szCs w:val="22"/>
          <w:lang w:val="es-ES_tradnl"/>
        </w:rPr>
        <w:t>M</w:t>
      </w:r>
      <w:r w:rsidR="00FC0F32" w:rsidRPr="00DE786E">
        <w:rPr>
          <w:rFonts w:asciiTheme="majorHAnsi" w:hAnsiTheme="majorHAnsi"/>
          <w:sz w:val="22"/>
          <w:szCs w:val="22"/>
          <w:lang w:val="es-ES_tradnl"/>
        </w:rPr>
        <w:t xml:space="preserve">ujer </w:t>
      </w:r>
      <w:r w:rsidR="00A673AE">
        <w:rPr>
          <w:rFonts w:asciiTheme="majorHAnsi" w:hAnsiTheme="majorHAnsi"/>
          <w:sz w:val="22"/>
          <w:szCs w:val="22"/>
          <w:lang w:val="es-ES_tradnl"/>
        </w:rPr>
        <w:t>y OIM, 2014)</w:t>
      </w:r>
      <w:r w:rsidR="00236AC9" w:rsidRPr="00DE786E">
        <w:rPr>
          <w:rFonts w:asciiTheme="majorHAnsi" w:hAnsiTheme="majorHAnsi"/>
          <w:sz w:val="22"/>
          <w:szCs w:val="22"/>
          <w:lang w:val="es-ES_tradnl"/>
        </w:rPr>
        <w:t xml:space="preserve"> y el Protocolo para la Investigación del Crimen de Femicidio (Ministerio Público, 2014).  </w:t>
      </w:r>
      <w:r w:rsidR="00F65CFC" w:rsidRPr="00DE786E">
        <w:rPr>
          <w:rFonts w:asciiTheme="majorHAnsi" w:hAnsiTheme="majorHAnsi"/>
          <w:sz w:val="22"/>
          <w:szCs w:val="22"/>
          <w:lang w:val="es-ES_tradnl"/>
        </w:rPr>
        <w:t>Asimismo, e</w:t>
      </w:r>
      <w:r w:rsidR="00256F4E" w:rsidRPr="00DE786E">
        <w:rPr>
          <w:rFonts w:asciiTheme="majorHAnsi" w:hAnsiTheme="majorHAnsi"/>
          <w:sz w:val="22"/>
          <w:szCs w:val="22"/>
          <w:lang w:val="es-ES_tradnl"/>
        </w:rPr>
        <w:t>n 2012, el Ministerio Público elaboró e</w:t>
      </w:r>
      <w:r w:rsidR="00C51B72" w:rsidRPr="00DE786E">
        <w:rPr>
          <w:rFonts w:asciiTheme="majorHAnsi" w:eastAsiaTheme="minorEastAsia" w:hAnsiTheme="majorHAnsi"/>
          <w:sz w:val="22"/>
          <w:szCs w:val="22"/>
          <w:lang w:val="es-ES_tradnl"/>
        </w:rPr>
        <w:t xml:space="preserve">l Modelo de </w:t>
      </w:r>
      <w:proofErr w:type="spellStart"/>
      <w:r w:rsidR="00C51B72" w:rsidRPr="00DE786E">
        <w:rPr>
          <w:rFonts w:asciiTheme="majorHAnsi" w:eastAsiaTheme="minorEastAsia" w:hAnsiTheme="majorHAnsi"/>
          <w:sz w:val="22"/>
          <w:szCs w:val="22"/>
          <w:lang w:val="es-ES_tradnl"/>
        </w:rPr>
        <w:t>Gestión</w:t>
      </w:r>
      <w:proofErr w:type="spellEnd"/>
      <w:r w:rsidR="00C51B72" w:rsidRPr="00DE786E">
        <w:rPr>
          <w:rFonts w:asciiTheme="majorHAnsi" w:eastAsiaTheme="minorEastAsia" w:hAnsiTheme="majorHAnsi"/>
          <w:sz w:val="22"/>
          <w:szCs w:val="22"/>
          <w:lang w:val="es-ES_tradnl"/>
        </w:rPr>
        <w:t xml:space="preserve"> para la </w:t>
      </w:r>
      <w:proofErr w:type="spellStart"/>
      <w:r w:rsidR="00C51B72" w:rsidRPr="00DE786E">
        <w:rPr>
          <w:rFonts w:asciiTheme="majorHAnsi" w:eastAsiaTheme="minorEastAsia" w:hAnsiTheme="majorHAnsi"/>
          <w:sz w:val="22"/>
          <w:szCs w:val="22"/>
          <w:lang w:val="es-ES_tradnl"/>
        </w:rPr>
        <w:t>atención</w:t>
      </w:r>
      <w:proofErr w:type="spellEnd"/>
      <w:r w:rsidR="00C51B72" w:rsidRPr="00DE786E">
        <w:rPr>
          <w:rFonts w:asciiTheme="majorHAnsi" w:eastAsiaTheme="minorEastAsia" w:hAnsiTheme="majorHAnsi"/>
          <w:sz w:val="22"/>
          <w:szCs w:val="22"/>
          <w:lang w:val="es-ES_tradnl"/>
        </w:rPr>
        <w:t xml:space="preserve"> integral a la Violencia de </w:t>
      </w:r>
      <w:proofErr w:type="spellStart"/>
      <w:r w:rsidR="00C51B72" w:rsidRPr="00DE786E">
        <w:rPr>
          <w:rFonts w:asciiTheme="majorHAnsi" w:eastAsiaTheme="minorEastAsia" w:hAnsiTheme="majorHAnsi"/>
          <w:sz w:val="22"/>
          <w:szCs w:val="22"/>
          <w:lang w:val="es-ES_tradnl"/>
        </w:rPr>
        <w:t>Género</w:t>
      </w:r>
      <w:proofErr w:type="spellEnd"/>
      <w:r w:rsidR="00C51B72" w:rsidRPr="00DE786E">
        <w:rPr>
          <w:rFonts w:asciiTheme="majorHAnsi" w:eastAsiaTheme="minorEastAsia" w:hAnsiTheme="majorHAnsi"/>
          <w:sz w:val="22"/>
          <w:szCs w:val="22"/>
          <w:lang w:val="es-ES_tradnl"/>
        </w:rPr>
        <w:t>, In</w:t>
      </w:r>
      <w:r w:rsidR="00256F4E" w:rsidRPr="00DE786E">
        <w:rPr>
          <w:rFonts w:asciiTheme="majorHAnsi" w:eastAsiaTheme="minorEastAsia" w:hAnsiTheme="majorHAnsi"/>
          <w:sz w:val="22"/>
          <w:szCs w:val="22"/>
          <w:lang w:val="es-ES_tradnl"/>
        </w:rPr>
        <w:t xml:space="preserve">trafamiliar y Delitos Sexuales que se centra en </w:t>
      </w:r>
      <w:r w:rsidR="00C51B72" w:rsidRPr="00DE786E">
        <w:rPr>
          <w:rFonts w:asciiTheme="majorHAnsi" w:eastAsiaTheme="minorEastAsia" w:hAnsiTheme="majorHAnsi"/>
          <w:sz w:val="22"/>
          <w:szCs w:val="22"/>
          <w:lang w:val="es-ES_tradnl"/>
        </w:rPr>
        <w:t xml:space="preserve">estandarizar la </w:t>
      </w:r>
      <w:proofErr w:type="spellStart"/>
      <w:r w:rsidR="00C51B72" w:rsidRPr="00DE786E">
        <w:rPr>
          <w:rFonts w:asciiTheme="majorHAnsi" w:eastAsiaTheme="minorEastAsia" w:hAnsiTheme="majorHAnsi"/>
          <w:sz w:val="22"/>
          <w:szCs w:val="22"/>
          <w:lang w:val="es-ES_tradnl"/>
        </w:rPr>
        <w:t>atención</w:t>
      </w:r>
      <w:proofErr w:type="spellEnd"/>
      <w:r w:rsidR="00C51B72" w:rsidRPr="00DE786E">
        <w:rPr>
          <w:rFonts w:asciiTheme="majorHAnsi" w:eastAsiaTheme="minorEastAsia" w:hAnsiTheme="majorHAnsi"/>
          <w:sz w:val="22"/>
          <w:szCs w:val="22"/>
          <w:lang w:val="es-ES_tradnl"/>
        </w:rPr>
        <w:t xml:space="preserve"> que ofrecen</w:t>
      </w:r>
      <w:r w:rsidR="00256F4E" w:rsidRPr="00DE786E">
        <w:rPr>
          <w:rFonts w:asciiTheme="majorHAnsi" w:eastAsiaTheme="minorEastAsia" w:hAnsiTheme="majorHAnsi"/>
          <w:sz w:val="22"/>
          <w:szCs w:val="22"/>
          <w:lang w:val="es-ES_tradnl"/>
        </w:rPr>
        <w:t xml:space="preserve"> las </w:t>
      </w:r>
      <w:r w:rsidR="0045748F">
        <w:rPr>
          <w:rFonts w:asciiTheme="majorHAnsi" w:eastAsiaTheme="minorEastAsia" w:hAnsiTheme="majorHAnsi"/>
          <w:sz w:val="22"/>
          <w:szCs w:val="22"/>
          <w:lang w:val="es-ES_tradnl"/>
        </w:rPr>
        <w:t>UAIV</w:t>
      </w:r>
      <w:r w:rsidR="00256F4E" w:rsidRPr="00DE786E">
        <w:rPr>
          <w:rFonts w:asciiTheme="majorHAnsi" w:eastAsiaTheme="minorEastAsia" w:hAnsiTheme="majorHAnsi"/>
          <w:sz w:val="22"/>
          <w:szCs w:val="22"/>
          <w:lang w:val="es-ES_tradnl"/>
        </w:rPr>
        <w:t xml:space="preserve"> a sus usuarios/as. </w:t>
      </w:r>
      <w:r w:rsidR="00857818" w:rsidRPr="00DE786E">
        <w:rPr>
          <w:rFonts w:asciiTheme="majorHAnsi" w:eastAsiaTheme="minorEastAsia" w:hAnsiTheme="majorHAnsi"/>
          <w:sz w:val="22"/>
          <w:szCs w:val="22"/>
          <w:lang w:val="es-ES_tradnl"/>
        </w:rPr>
        <w:t xml:space="preserve"> Tambié</w:t>
      </w:r>
      <w:r w:rsidR="007449E9" w:rsidRPr="00DE786E">
        <w:rPr>
          <w:rFonts w:asciiTheme="majorHAnsi" w:eastAsiaTheme="minorEastAsia" w:hAnsiTheme="majorHAnsi"/>
          <w:sz w:val="22"/>
          <w:szCs w:val="22"/>
          <w:lang w:val="es-ES_tradnl"/>
        </w:rPr>
        <w:t xml:space="preserve">n la Policía </w:t>
      </w:r>
      <w:r w:rsidR="00FC0F32" w:rsidRPr="00DE786E">
        <w:rPr>
          <w:rFonts w:asciiTheme="majorHAnsi" w:eastAsiaTheme="minorEastAsia" w:hAnsiTheme="majorHAnsi"/>
          <w:sz w:val="22"/>
          <w:szCs w:val="22"/>
          <w:lang w:val="es-ES_tradnl"/>
        </w:rPr>
        <w:t>N</w:t>
      </w:r>
      <w:r w:rsidR="007449E9" w:rsidRPr="00DE786E">
        <w:rPr>
          <w:rFonts w:asciiTheme="majorHAnsi" w:eastAsiaTheme="minorEastAsia" w:hAnsiTheme="majorHAnsi"/>
          <w:sz w:val="22"/>
          <w:szCs w:val="22"/>
          <w:lang w:val="es-ES_tradnl"/>
        </w:rPr>
        <w:t>acional cuenta con el Protocolo d</w:t>
      </w:r>
      <w:r w:rsidR="00FA38F0" w:rsidRPr="00DE786E">
        <w:rPr>
          <w:rFonts w:asciiTheme="majorHAnsi" w:eastAsiaTheme="minorEastAsia" w:hAnsiTheme="majorHAnsi"/>
          <w:sz w:val="22"/>
          <w:szCs w:val="22"/>
          <w:lang w:val="es-ES_tradnl"/>
        </w:rPr>
        <w:t>e Atención Policial a mujeres ví</w:t>
      </w:r>
      <w:r w:rsidR="007449E9" w:rsidRPr="00DE786E">
        <w:rPr>
          <w:rFonts w:asciiTheme="majorHAnsi" w:eastAsiaTheme="minorEastAsia" w:hAnsiTheme="majorHAnsi"/>
          <w:sz w:val="22"/>
          <w:szCs w:val="22"/>
          <w:lang w:val="es-ES_tradnl"/>
        </w:rPr>
        <w:t>ctimas de violencia de género que acuden a los cuarteles</w:t>
      </w:r>
      <w:r w:rsidR="00746EC2" w:rsidRPr="00DE786E">
        <w:rPr>
          <w:rFonts w:asciiTheme="majorHAnsi" w:eastAsiaTheme="minorEastAsia" w:hAnsiTheme="majorHAnsi"/>
          <w:sz w:val="22"/>
          <w:szCs w:val="22"/>
          <w:lang w:val="es-ES_tradnl"/>
        </w:rPr>
        <w:t>.</w:t>
      </w:r>
      <w:r w:rsidR="005C1559" w:rsidRPr="00DE786E">
        <w:rPr>
          <w:rFonts w:asciiTheme="majorHAnsi" w:eastAsiaTheme="minorEastAsia" w:hAnsiTheme="majorHAnsi"/>
          <w:sz w:val="22"/>
          <w:szCs w:val="22"/>
          <w:lang w:val="es-ES_tradnl"/>
        </w:rPr>
        <w:t xml:space="preserve"> </w:t>
      </w:r>
      <w:r w:rsidR="001C213C" w:rsidRPr="00DE786E">
        <w:rPr>
          <w:rStyle w:val="FootnoteReference"/>
          <w:rFonts w:asciiTheme="majorHAnsi" w:eastAsiaTheme="minorEastAsia" w:hAnsiTheme="majorHAnsi"/>
          <w:sz w:val="22"/>
          <w:szCs w:val="22"/>
          <w:lang w:val="es-ES_tradnl"/>
        </w:rPr>
        <w:footnoteReference w:id="77"/>
      </w:r>
      <w:r w:rsidR="006C25C4" w:rsidRPr="00DE786E">
        <w:rPr>
          <w:rFonts w:asciiTheme="majorHAnsi" w:eastAsiaTheme="minorEastAsia" w:hAnsiTheme="majorHAnsi"/>
          <w:sz w:val="22"/>
          <w:szCs w:val="22"/>
          <w:lang w:val="es-ES_tradnl"/>
        </w:rPr>
        <w:t xml:space="preserve"> </w:t>
      </w:r>
      <w:r w:rsidR="00746EC2" w:rsidRPr="00DE786E">
        <w:rPr>
          <w:rFonts w:asciiTheme="majorHAnsi" w:eastAsiaTheme="minorEastAsia" w:hAnsiTheme="majorHAnsi"/>
          <w:sz w:val="22"/>
          <w:szCs w:val="22"/>
          <w:lang w:val="es-ES_tradnl"/>
        </w:rPr>
        <w:t xml:space="preserve"> S</w:t>
      </w:r>
      <w:r w:rsidR="005C1559" w:rsidRPr="00DE786E">
        <w:rPr>
          <w:rFonts w:asciiTheme="majorHAnsi" w:eastAsiaTheme="minorEastAsia" w:hAnsiTheme="majorHAnsi"/>
          <w:sz w:val="22"/>
          <w:szCs w:val="22"/>
          <w:lang w:val="es-ES_tradnl"/>
        </w:rPr>
        <w:t xml:space="preserve">e dispone del </w:t>
      </w:r>
      <w:r w:rsidR="006C25C4" w:rsidRPr="00DE786E">
        <w:rPr>
          <w:rFonts w:asciiTheme="majorHAnsi" w:eastAsiaTheme="minorEastAsia" w:hAnsiTheme="majorHAnsi"/>
          <w:sz w:val="22"/>
          <w:szCs w:val="22"/>
          <w:lang w:val="es-ES_tradnl"/>
        </w:rPr>
        <w:t xml:space="preserve">Protocolo de </w:t>
      </w:r>
      <w:proofErr w:type="spellStart"/>
      <w:r w:rsidR="006C25C4" w:rsidRPr="00DE786E">
        <w:rPr>
          <w:rFonts w:asciiTheme="majorHAnsi" w:eastAsiaTheme="minorEastAsia" w:hAnsiTheme="majorHAnsi"/>
          <w:sz w:val="22"/>
          <w:szCs w:val="22"/>
          <w:lang w:val="es-ES_tradnl"/>
        </w:rPr>
        <w:t>Aplicación</w:t>
      </w:r>
      <w:proofErr w:type="spellEnd"/>
      <w:r w:rsidR="006C25C4" w:rsidRPr="00DE786E">
        <w:rPr>
          <w:rFonts w:asciiTheme="majorHAnsi" w:eastAsiaTheme="minorEastAsia" w:hAnsiTheme="majorHAnsi"/>
          <w:sz w:val="22"/>
          <w:szCs w:val="22"/>
          <w:lang w:val="es-ES_tradnl"/>
        </w:rPr>
        <w:t xml:space="preserve"> de las Normas Contra la Violencia Intrafamiliar de la Ley No.24‐97</w:t>
      </w:r>
      <w:r w:rsidR="005C1559" w:rsidRPr="00DE786E">
        <w:rPr>
          <w:rFonts w:asciiTheme="majorHAnsi" w:eastAsiaTheme="minorEastAsia" w:hAnsiTheme="majorHAnsi"/>
          <w:sz w:val="22"/>
          <w:szCs w:val="22"/>
          <w:lang w:val="es-ES_tradnl"/>
        </w:rPr>
        <w:t xml:space="preserve"> que tiene </w:t>
      </w:r>
      <w:r w:rsidR="006C25C4" w:rsidRPr="00DE786E">
        <w:rPr>
          <w:rFonts w:asciiTheme="majorHAnsi" w:eastAsiaTheme="minorEastAsia" w:hAnsiTheme="majorHAnsi"/>
          <w:sz w:val="22"/>
          <w:szCs w:val="22"/>
          <w:lang w:val="es-ES_tradnl"/>
        </w:rPr>
        <w:t xml:space="preserve">por objetivo facilitar la </w:t>
      </w:r>
      <w:proofErr w:type="spellStart"/>
      <w:r w:rsidR="006C25C4" w:rsidRPr="00DE786E">
        <w:rPr>
          <w:rFonts w:asciiTheme="majorHAnsi" w:eastAsiaTheme="minorEastAsia" w:hAnsiTheme="majorHAnsi"/>
          <w:sz w:val="22"/>
          <w:szCs w:val="22"/>
          <w:lang w:val="es-ES_tradnl"/>
        </w:rPr>
        <w:t>función</w:t>
      </w:r>
      <w:proofErr w:type="spellEnd"/>
      <w:r w:rsidR="006C25C4" w:rsidRPr="00DE786E">
        <w:rPr>
          <w:rFonts w:asciiTheme="majorHAnsi" w:eastAsiaTheme="minorEastAsia" w:hAnsiTheme="majorHAnsi"/>
          <w:sz w:val="22"/>
          <w:szCs w:val="22"/>
          <w:lang w:val="es-ES_tradnl"/>
        </w:rPr>
        <w:t xml:space="preserve"> del Ministerio </w:t>
      </w:r>
      <w:proofErr w:type="spellStart"/>
      <w:r w:rsidR="006C25C4" w:rsidRPr="00DE786E">
        <w:rPr>
          <w:rFonts w:asciiTheme="majorHAnsi" w:eastAsiaTheme="minorEastAsia" w:hAnsiTheme="majorHAnsi"/>
          <w:sz w:val="22"/>
          <w:szCs w:val="22"/>
          <w:lang w:val="es-ES_tradnl"/>
        </w:rPr>
        <w:t>Público</w:t>
      </w:r>
      <w:proofErr w:type="spellEnd"/>
      <w:r w:rsidR="006C25C4" w:rsidRPr="00DE786E">
        <w:rPr>
          <w:rFonts w:asciiTheme="majorHAnsi" w:eastAsiaTheme="minorEastAsia" w:hAnsiTheme="majorHAnsi"/>
          <w:sz w:val="22"/>
          <w:szCs w:val="22"/>
          <w:lang w:val="es-ES_tradnl"/>
        </w:rPr>
        <w:t xml:space="preserve"> y Judicatura, orientando los criterios a seguir entre las distintas fases del proceso penal. Busca mejorar la </w:t>
      </w:r>
      <w:proofErr w:type="spellStart"/>
      <w:r w:rsidR="006C25C4" w:rsidRPr="00DE786E">
        <w:rPr>
          <w:rFonts w:asciiTheme="majorHAnsi" w:eastAsiaTheme="minorEastAsia" w:hAnsiTheme="majorHAnsi"/>
          <w:sz w:val="22"/>
          <w:szCs w:val="22"/>
          <w:lang w:val="es-ES_tradnl"/>
        </w:rPr>
        <w:t>función</w:t>
      </w:r>
      <w:proofErr w:type="spellEnd"/>
      <w:r w:rsidR="006C25C4" w:rsidRPr="00DE786E">
        <w:rPr>
          <w:rFonts w:asciiTheme="majorHAnsi" w:eastAsiaTheme="minorEastAsia" w:hAnsiTheme="majorHAnsi"/>
          <w:sz w:val="22"/>
          <w:szCs w:val="22"/>
          <w:lang w:val="es-ES_tradnl"/>
        </w:rPr>
        <w:t xml:space="preserve"> de los/as operadores/as </w:t>
      </w:r>
      <w:proofErr w:type="spellStart"/>
      <w:r w:rsidR="006C25C4" w:rsidRPr="00DE786E">
        <w:rPr>
          <w:rFonts w:asciiTheme="majorHAnsi" w:eastAsiaTheme="minorEastAsia" w:hAnsiTheme="majorHAnsi"/>
          <w:sz w:val="22"/>
          <w:szCs w:val="22"/>
          <w:lang w:val="es-ES_tradnl"/>
        </w:rPr>
        <w:t>jurídicos</w:t>
      </w:r>
      <w:proofErr w:type="spellEnd"/>
      <w:r w:rsidR="006C25C4" w:rsidRPr="00DE786E">
        <w:rPr>
          <w:rFonts w:asciiTheme="majorHAnsi" w:eastAsiaTheme="minorEastAsia" w:hAnsiTheme="majorHAnsi"/>
          <w:sz w:val="22"/>
          <w:szCs w:val="22"/>
          <w:lang w:val="es-ES_tradnl"/>
        </w:rPr>
        <w:t xml:space="preserve">/as (la </w:t>
      </w:r>
      <w:proofErr w:type="spellStart"/>
      <w:r w:rsidR="006C25C4" w:rsidRPr="00DE786E">
        <w:rPr>
          <w:rFonts w:asciiTheme="majorHAnsi" w:eastAsiaTheme="minorEastAsia" w:hAnsiTheme="majorHAnsi"/>
          <w:sz w:val="22"/>
          <w:szCs w:val="22"/>
          <w:lang w:val="es-ES_tradnl"/>
        </w:rPr>
        <w:t>Fiscalía</w:t>
      </w:r>
      <w:proofErr w:type="spellEnd"/>
      <w:r w:rsidR="006C25C4" w:rsidRPr="00DE786E">
        <w:rPr>
          <w:rFonts w:asciiTheme="majorHAnsi" w:eastAsiaTheme="minorEastAsia" w:hAnsiTheme="majorHAnsi"/>
          <w:sz w:val="22"/>
          <w:szCs w:val="22"/>
          <w:lang w:val="es-ES_tradnl"/>
        </w:rPr>
        <w:t xml:space="preserve"> y Judicatura) con miras a fortalecer la </w:t>
      </w:r>
      <w:proofErr w:type="spellStart"/>
      <w:r w:rsidR="006C25C4" w:rsidRPr="00DE786E">
        <w:rPr>
          <w:rFonts w:asciiTheme="majorHAnsi" w:eastAsiaTheme="minorEastAsia" w:hAnsiTheme="majorHAnsi"/>
          <w:sz w:val="22"/>
          <w:szCs w:val="22"/>
          <w:lang w:val="es-ES_tradnl"/>
        </w:rPr>
        <w:t>aplicación</w:t>
      </w:r>
      <w:proofErr w:type="spellEnd"/>
      <w:r w:rsidR="006C25C4" w:rsidRPr="00DE786E">
        <w:rPr>
          <w:rFonts w:asciiTheme="majorHAnsi" w:eastAsiaTheme="minorEastAsia" w:hAnsiTheme="majorHAnsi"/>
          <w:sz w:val="22"/>
          <w:szCs w:val="22"/>
          <w:lang w:val="es-ES_tradnl"/>
        </w:rPr>
        <w:t xml:space="preserve"> desde una perspectiva de </w:t>
      </w:r>
      <w:proofErr w:type="spellStart"/>
      <w:r w:rsidR="006C25C4" w:rsidRPr="00DE786E">
        <w:rPr>
          <w:rFonts w:asciiTheme="majorHAnsi" w:eastAsiaTheme="minorEastAsia" w:hAnsiTheme="majorHAnsi"/>
          <w:sz w:val="22"/>
          <w:szCs w:val="22"/>
          <w:lang w:val="es-ES_tradnl"/>
        </w:rPr>
        <w:t>género</w:t>
      </w:r>
      <w:proofErr w:type="spellEnd"/>
      <w:r w:rsidR="006C25C4" w:rsidRPr="00DE786E">
        <w:rPr>
          <w:rFonts w:asciiTheme="majorHAnsi" w:eastAsiaTheme="minorEastAsia" w:hAnsiTheme="majorHAnsi"/>
          <w:sz w:val="22"/>
          <w:szCs w:val="22"/>
          <w:lang w:val="es-ES_tradnl"/>
        </w:rPr>
        <w:t xml:space="preserve"> de las normas contra la violencia intrafamiliar</w:t>
      </w:r>
      <w:r w:rsidR="005C1559" w:rsidRPr="00DE786E">
        <w:rPr>
          <w:rFonts w:asciiTheme="majorHAnsi" w:eastAsiaTheme="minorEastAsia" w:hAnsiTheme="majorHAnsi"/>
          <w:sz w:val="22"/>
          <w:szCs w:val="22"/>
          <w:lang w:val="es-ES_tradnl"/>
        </w:rPr>
        <w:t>.</w:t>
      </w:r>
      <w:r w:rsidR="005C1559" w:rsidRPr="00DE786E">
        <w:rPr>
          <w:rStyle w:val="FootnoteReference"/>
          <w:rFonts w:asciiTheme="majorHAnsi" w:eastAsiaTheme="minorEastAsia" w:hAnsiTheme="majorHAnsi"/>
          <w:sz w:val="22"/>
          <w:szCs w:val="22"/>
          <w:lang w:val="es-ES_tradnl"/>
        </w:rPr>
        <w:footnoteReference w:id="78"/>
      </w:r>
    </w:p>
    <w:p w14:paraId="038A8BEE" w14:textId="0A45716D" w:rsidR="00C51B72" w:rsidRPr="00DE786E" w:rsidRDefault="00C51B72" w:rsidP="00081CBF">
      <w:pPr>
        <w:pStyle w:val="NormalWeb"/>
        <w:ind w:right="360"/>
        <w:jc w:val="both"/>
        <w:rPr>
          <w:rFonts w:asciiTheme="majorHAnsi" w:eastAsiaTheme="minorEastAsia" w:hAnsiTheme="majorHAnsi"/>
          <w:sz w:val="22"/>
          <w:szCs w:val="22"/>
          <w:lang w:val="es-ES_tradnl"/>
        </w:rPr>
      </w:pPr>
    </w:p>
    <w:p w14:paraId="5B044FCD" w14:textId="22948188" w:rsidR="00236AC9" w:rsidRPr="00DE786E" w:rsidRDefault="00FA38F0" w:rsidP="00081CBF">
      <w:pPr>
        <w:pStyle w:val="NormalWeb"/>
        <w:tabs>
          <w:tab w:val="left" w:pos="360"/>
        </w:tabs>
        <w:ind w:right="360"/>
        <w:contextualSpacing/>
        <w:jc w:val="both"/>
        <w:rPr>
          <w:rFonts w:asciiTheme="majorHAnsi" w:hAnsiTheme="majorHAnsi"/>
          <w:sz w:val="22"/>
          <w:szCs w:val="22"/>
          <w:lang w:val="es-ES_tradnl"/>
        </w:rPr>
      </w:pPr>
      <w:r w:rsidRPr="00DE786E">
        <w:rPr>
          <w:rFonts w:asciiTheme="majorHAnsi" w:hAnsiTheme="majorHAnsi"/>
          <w:sz w:val="22"/>
          <w:szCs w:val="22"/>
          <w:lang w:val="es-ES_tradnl"/>
        </w:rPr>
        <w:t xml:space="preserve">Al momento de elaborar este informe no se identificó información disponible sobre </w:t>
      </w:r>
      <w:r w:rsidR="00236AC9" w:rsidRPr="00DE786E">
        <w:rPr>
          <w:rFonts w:asciiTheme="majorHAnsi" w:hAnsiTheme="majorHAnsi"/>
          <w:sz w:val="22"/>
          <w:szCs w:val="22"/>
          <w:lang w:val="es-ES_tradnl"/>
        </w:rPr>
        <w:t xml:space="preserve">el nivel </w:t>
      </w:r>
      <w:r w:rsidR="00A673AE">
        <w:rPr>
          <w:rFonts w:asciiTheme="majorHAnsi" w:hAnsiTheme="majorHAnsi"/>
          <w:sz w:val="22"/>
          <w:szCs w:val="22"/>
          <w:lang w:val="es-ES_tradnl"/>
        </w:rPr>
        <w:t xml:space="preserve">de </w:t>
      </w:r>
      <w:r w:rsidR="00236AC9" w:rsidRPr="00DE786E">
        <w:rPr>
          <w:rFonts w:asciiTheme="majorHAnsi" w:hAnsiTheme="majorHAnsi"/>
          <w:sz w:val="22"/>
          <w:szCs w:val="22"/>
          <w:lang w:val="es-ES_tradnl"/>
        </w:rPr>
        <w:t xml:space="preserve">aplicación </w:t>
      </w:r>
      <w:r w:rsidR="009D0671" w:rsidRPr="00DE786E">
        <w:rPr>
          <w:rFonts w:asciiTheme="majorHAnsi" w:hAnsiTheme="majorHAnsi"/>
          <w:sz w:val="22"/>
          <w:szCs w:val="22"/>
          <w:lang w:val="es-ES_tradnl"/>
        </w:rPr>
        <w:t>de estos instrumentos y</w:t>
      </w:r>
      <w:r w:rsidR="0045748F">
        <w:rPr>
          <w:rFonts w:asciiTheme="majorHAnsi" w:hAnsiTheme="majorHAnsi"/>
          <w:sz w:val="22"/>
          <w:szCs w:val="22"/>
          <w:lang w:val="es-ES_tradnl"/>
        </w:rPr>
        <w:t>/o</w:t>
      </w:r>
      <w:r w:rsidR="009D0671" w:rsidRPr="00DE786E">
        <w:rPr>
          <w:rFonts w:asciiTheme="majorHAnsi" w:hAnsiTheme="majorHAnsi"/>
          <w:sz w:val="22"/>
          <w:szCs w:val="22"/>
          <w:lang w:val="es-ES_tradnl"/>
        </w:rPr>
        <w:t xml:space="preserve"> conocimiento por parte del personal encargado de su implementación. E</w:t>
      </w:r>
      <w:r w:rsidR="001A0034" w:rsidRPr="00DE786E">
        <w:rPr>
          <w:rFonts w:asciiTheme="majorHAnsi" w:hAnsiTheme="majorHAnsi"/>
          <w:sz w:val="22"/>
          <w:szCs w:val="22"/>
          <w:lang w:val="es-ES_tradnl"/>
        </w:rPr>
        <w:t>n u</w:t>
      </w:r>
      <w:r w:rsidR="00236AC9" w:rsidRPr="00DE786E">
        <w:rPr>
          <w:rFonts w:asciiTheme="majorHAnsi" w:hAnsiTheme="majorHAnsi"/>
          <w:sz w:val="22"/>
          <w:szCs w:val="22"/>
          <w:lang w:val="es-ES_tradnl"/>
        </w:rPr>
        <w:t xml:space="preserve">n </w:t>
      </w:r>
      <w:r w:rsidRPr="00DE786E">
        <w:rPr>
          <w:rFonts w:asciiTheme="majorHAnsi" w:hAnsiTheme="majorHAnsi"/>
          <w:sz w:val="22"/>
          <w:szCs w:val="22"/>
          <w:lang w:val="es-ES_tradnl"/>
        </w:rPr>
        <w:t xml:space="preserve">informe en que se menciona el </w:t>
      </w:r>
      <w:r w:rsidR="00236AC9" w:rsidRPr="00DE786E">
        <w:rPr>
          <w:rFonts w:asciiTheme="majorHAnsi" w:hAnsiTheme="majorHAnsi"/>
          <w:sz w:val="22"/>
          <w:szCs w:val="22"/>
          <w:lang w:val="es-ES_tradnl"/>
        </w:rPr>
        <w:t xml:space="preserve">estudio sobre “Conocimientos, actitudes y prácticas del personal de salud frente a la violencia contra la mujer y el abuso infantil en el Hospital Dr. Luis </w:t>
      </w:r>
      <w:proofErr w:type="spellStart"/>
      <w:r w:rsidR="00236AC9" w:rsidRPr="00DE786E">
        <w:rPr>
          <w:rFonts w:asciiTheme="majorHAnsi" w:hAnsiTheme="majorHAnsi"/>
          <w:sz w:val="22"/>
          <w:szCs w:val="22"/>
          <w:lang w:val="es-ES_tradnl"/>
        </w:rPr>
        <w:t>Aybar</w:t>
      </w:r>
      <w:proofErr w:type="spellEnd"/>
      <w:r w:rsidR="0045748F">
        <w:rPr>
          <w:rFonts w:asciiTheme="majorHAnsi" w:hAnsiTheme="majorHAnsi"/>
          <w:sz w:val="22"/>
          <w:szCs w:val="22"/>
          <w:lang w:val="es-ES_tradnl"/>
        </w:rPr>
        <w:t>”</w:t>
      </w:r>
      <w:r w:rsidR="00C20E01">
        <w:rPr>
          <w:rFonts w:asciiTheme="majorHAnsi" w:hAnsiTheme="majorHAnsi"/>
          <w:sz w:val="22"/>
          <w:szCs w:val="22"/>
          <w:lang w:val="es-ES_tradnl"/>
        </w:rPr>
        <w:t xml:space="preserve"> </w:t>
      </w:r>
      <w:r w:rsidR="00236AC9" w:rsidRPr="00DE786E">
        <w:rPr>
          <w:rFonts w:asciiTheme="majorHAnsi" w:hAnsiTheme="majorHAnsi"/>
          <w:sz w:val="22"/>
          <w:szCs w:val="22"/>
          <w:lang w:val="es-ES_tradnl"/>
        </w:rPr>
        <w:t xml:space="preserve">se </w:t>
      </w:r>
      <w:r w:rsidRPr="00DE786E">
        <w:rPr>
          <w:rFonts w:asciiTheme="majorHAnsi" w:hAnsiTheme="majorHAnsi"/>
          <w:sz w:val="22"/>
          <w:szCs w:val="22"/>
          <w:lang w:val="es-ES_tradnl"/>
        </w:rPr>
        <w:t xml:space="preserve">señala entre los hallazgos, </w:t>
      </w:r>
      <w:r w:rsidR="00236AC9" w:rsidRPr="00DE786E">
        <w:rPr>
          <w:rFonts w:asciiTheme="majorHAnsi" w:hAnsiTheme="majorHAnsi"/>
          <w:sz w:val="22"/>
          <w:szCs w:val="22"/>
          <w:lang w:val="es-ES_tradnl"/>
        </w:rPr>
        <w:t>una limitada aplicación de las no</w:t>
      </w:r>
      <w:r w:rsidR="00857818" w:rsidRPr="00DE786E">
        <w:rPr>
          <w:rFonts w:asciiTheme="majorHAnsi" w:hAnsiTheme="majorHAnsi"/>
          <w:sz w:val="22"/>
          <w:szCs w:val="22"/>
          <w:lang w:val="es-ES_tradnl"/>
        </w:rPr>
        <w:t>rmas y baja capacitación espec</w:t>
      </w:r>
      <w:r w:rsidR="009D0671" w:rsidRPr="00DE786E">
        <w:rPr>
          <w:rFonts w:asciiTheme="majorHAnsi" w:hAnsiTheme="majorHAnsi"/>
          <w:sz w:val="22"/>
          <w:szCs w:val="22"/>
          <w:lang w:val="es-ES_tradnl"/>
        </w:rPr>
        <w:t>í</w:t>
      </w:r>
      <w:r w:rsidR="00857818" w:rsidRPr="00DE786E">
        <w:rPr>
          <w:rFonts w:asciiTheme="majorHAnsi" w:hAnsiTheme="majorHAnsi"/>
          <w:sz w:val="22"/>
          <w:szCs w:val="22"/>
          <w:lang w:val="es-ES_tradnl"/>
        </w:rPr>
        <w:t>f</w:t>
      </w:r>
      <w:r w:rsidR="00236AC9" w:rsidRPr="00DE786E">
        <w:rPr>
          <w:rFonts w:asciiTheme="majorHAnsi" w:hAnsiTheme="majorHAnsi"/>
          <w:sz w:val="22"/>
          <w:szCs w:val="22"/>
          <w:lang w:val="es-ES_tradnl"/>
        </w:rPr>
        <w:t>ica sobre violencia</w:t>
      </w:r>
      <w:r w:rsidR="009D0671" w:rsidRPr="00DE786E">
        <w:rPr>
          <w:rFonts w:asciiTheme="majorHAnsi" w:hAnsiTheme="majorHAnsi"/>
          <w:sz w:val="22"/>
          <w:szCs w:val="22"/>
          <w:lang w:val="es-ES_tradnl"/>
        </w:rPr>
        <w:t xml:space="preserve"> en los proveedores/as de servicios</w:t>
      </w:r>
      <w:r w:rsidR="00746EC2" w:rsidRPr="00DE786E">
        <w:rPr>
          <w:rFonts w:asciiTheme="majorHAnsi" w:hAnsiTheme="majorHAnsi"/>
          <w:sz w:val="22"/>
          <w:szCs w:val="22"/>
          <w:lang w:val="es-ES_tradnl"/>
        </w:rPr>
        <w:t xml:space="preserve"> de salud</w:t>
      </w:r>
      <w:r w:rsidR="00236AC9" w:rsidRPr="00DE786E">
        <w:rPr>
          <w:rFonts w:asciiTheme="majorHAnsi" w:hAnsiTheme="majorHAnsi"/>
          <w:sz w:val="22"/>
          <w:szCs w:val="22"/>
          <w:lang w:val="es-ES_tradnl"/>
        </w:rPr>
        <w:t>.</w:t>
      </w:r>
      <w:r w:rsidR="00236AC9" w:rsidRPr="00DE786E">
        <w:rPr>
          <w:rStyle w:val="FootnoteReference"/>
          <w:rFonts w:asciiTheme="majorHAnsi" w:hAnsiTheme="majorHAnsi"/>
          <w:sz w:val="22"/>
          <w:szCs w:val="22"/>
          <w:lang w:val="es-ES_tradnl"/>
        </w:rPr>
        <w:footnoteReference w:id="79"/>
      </w:r>
      <w:r w:rsidR="00236AC9" w:rsidRPr="00DE786E">
        <w:rPr>
          <w:rFonts w:asciiTheme="majorHAnsi" w:hAnsiTheme="majorHAnsi"/>
          <w:sz w:val="22"/>
          <w:szCs w:val="22"/>
          <w:lang w:val="es-ES_tradnl"/>
        </w:rPr>
        <w:t xml:space="preserve"> </w:t>
      </w:r>
      <w:r w:rsidR="00C20E01">
        <w:rPr>
          <w:rFonts w:asciiTheme="majorHAnsi" w:hAnsiTheme="majorHAnsi"/>
          <w:sz w:val="22"/>
          <w:szCs w:val="22"/>
          <w:lang w:val="es-ES_tradnl"/>
        </w:rPr>
        <w:t xml:space="preserve">En </w:t>
      </w:r>
      <w:r w:rsidR="003D4A4B" w:rsidRPr="00DE786E">
        <w:rPr>
          <w:rFonts w:asciiTheme="majorHAnsi" w:hAnsiTheme="majorHAnsi"/>
          <w:sz w:val="22"/>
          <w:szCs w:val="22"/>
          <w:lang w:val="es-ES_tradnl"/>
        </w:rPr>
        <w:t>el</w:t>
      </w:r>
      <w:r w:rsidR="003D4A4B" w:rsidRPr="00DE786E">
        <w:rPr>
          <w:rFonts w:asciiTheme="majorHAnsi" w:hAnsiTheme="majorHAnsi"/>
          <w:spacing w:val="12"/>
          <w:sz w:val="22"/>
          <w:szCs w:val="22"/>
          <w:lang w:val="es-ES_tradnl"/>
        </w:rPr>
        <w:t xml:space="preserve"> </w:t>
      </w:r>
      <w:r w:rsidR="003D4A4B" w:rsidRPr="00DE786E">
        <w:rPr>
          <w:rFonts w:asciiTheme="majorHAnsi" w:hAnsiTheme="majorHAnsi"/>
          <w:sz w:val="22"/>
          <w:szCs w:val="22"/>
          <w:lang w:val="es-ES_tradnl"/>
        </w:rPr>
        <w:t>año</w:t>
      </w:r>
      <w:r w:rsidR="003D4A4B" w:rsidRPr="00DE786E">
        <w:rPr>
          <w:rFonts w:asciiTheme="majorHAnsi" w:hAnsiTheme="majorHAnsi"/>
          <w:w w:val="99"/>
          <w:sz w:val="22"/>
          <w:szCs w:val="22"/>
          <w:lang w:val="es-ES_tradnl"/>
        </w:rPr>
        <w:t xml:space="preserve"> </w:t>
      </w:r>
      <w:r w:rsidRPr="00DE786E">
        <w:rPr>
          <w:rFonts w:asciiTheme="majorHAnsi" w:hAnsiTheme="majorHAnsi"/>
          <w:sz w:val="22"/>
          <w:szCs w:val="22"/>
          <w:lang w:val="es-ES_tradnl"/>
        </w:rPr>
        <w:t>2010</w:t>
      </w:r>
      <w:r w:rsidR="00D44F0A" w:rsidRPr="00DE786E">
        <w:rPr>
          <w:rFonts w:asciiTheme="majorHAnsi" w:hAnsiTheme="majorHAnsi"/>
          <w:sz w:val="22"/>
          <w:szCs w:val="22"/>
          <w:lang w:val="es-ES_tradnl"/>
        </w:rPr>
        <w:t xml:space="preserve"> según disposición No. 0000042 del Ministerio de Salud se puso en vigencia la Guía y el Protocolo para la Atención Integral en los Servicios de Salud de la Violencia Intrafamiliar y la Violencia contra la Mujer</w:t>
      </w:r>
      <w:r w:rsidR="00065945" w:rsidRPr="00DE786E">
        <w:rPr>
          <w:rStyle w:val="FootnoteReference"/>
          <w:rFonts w:asciiTheme="majorHAnsi" w:hAnsiTheme="majorHAnsi"/>
          <w:spacing w:val="47"/>
          <w:sz w:val="22"/>
          <w:szCs w:val="22"/>
          <w:lang w:val="es-ES_tradnl"/>
        </w:rPr>
        <w:footnoteReference w:id="80"/>
      </w:r>
      <w:r w:rsidR="00C20E01">
        <w:rPr>
          <w:rFonts w:asciiTheme="majorHAnsi" w:hAnsiTheme="majorHAnsi"/>
          <w:sz w:val="22"/>
          <w:szCs w:val="22"/>
          <w:lang w:val="es-ES_tradnl"/>
        </w:rPr>
        <w:t>. A</w:t>
      </w:r>
      <w:r w:rsidR="003D4A4B" w:rsidRPr="00DE786E">
        <w:rPr>
          <w:rFonts w:asciiTheme="majorHAnsi" w:hAnsiTheme="majorHAnsi"/>
          <w:sz w:val="22"/>
          <w:szCs w:val="22"/>
          <w:lang w:val="es-ES_tradnl"/>
        </w:rPr>
        <w:t xml:space="preserve"> la fecha no se cuenta con </w:t>
      </w:r>
      <w:r w:rsidR="00200491">
        <w:rPr>
          <w:rFonts w:asciiTheme="majorHAnsi" w:hAnsiTheme="majorHAnsi"/>
          <w:sz w:val="22"/>
          <w:szCs w:val="22"/>
          <w:lang w:val="es-ES_tradnl"/>
        </w:rPr>
        <w:t>información</w:t>
      </w:r>
      <w:r w:rsidR="003D4A4B" w:rsidRPr="00DE786E">
        <w:rPr>
          <w:rFonts w:asciiTheme="majorHAnsi" w:hAnsiTheme="majorHAnsi"/>
          <w:sz w:val="22"/>
          <w:szCs w:val="22"/>
          <w:lang w:val="es-ES_tradnl"/>
        </w:rPr>
        <w:t xml:space="preserve"> </w:t>
      </w:r>
      <w:r w:rsidR="00C20E01">
        <w:rPr>
          <w:rFonts w:asciiTheme="majorHAnsi" w:hAnsiTheme="majorHAnsi"/>
          <w:sz w:val="22"/>
          <w:szCs w:val="22"/>
          <w:lang w:val="es-ES_tradnl"/>
        </w:rPr>
        <w:t xml:space="preserve">sobre su </w:t>
      </w:r>
      <w:r w:rsidR="00200491">
        <w:rPr>
          <w:rFonts w:asciiTheme="majorHAnsi" w:hAnsiTheme="majorHAnsi"/>
          <w:sz w:val="22"/>
          <w:szCs w:val="22"/>
          <w:lang w:val="es-ES_tradnl"/>
        </w:rPr>
        <w:t xml:space="preserve">nivel de </w:t>
      </w:r>
      <w:r w:rsidR="00065945" w:rsidRPr="00DE786E">
        <w:rPr>
          <w:rFonts w:asciiTheme="majorHAnsi" w:hAnsiTheme="majorHAnsi"/>
          <w:sz w:val="22"/>
          <w:szCs w:val="22"/>
          <w:lang w:val="es-ES_tradnl"/>
        </w:rPr>
        <w:t>aplica</w:t>
      </w:r>
      <w:r w:rsidR="00C20E01">
        <w:rPr>
          <w:rFonts w:asciiTheme="majorHAnsi" w:hAnsiTheme="majorHAnsi"/>
          <w:sz w:val="22"/>
          <w:szCs w:val="22"/>
          <w:lang w:val="es-ES_tradnl"/>
        </w:rPr>
        <w:t>ción en los</w:t>
      </w:r>
      <w:r w:rsidR="003D4A4B" w:rsidRPr="00DE786E">
        <w:rPr>
          <w:rFonts w:asciiTheme="majorHAnsi" w:hAnsiTheme="majorHAnsi"/>
          <w:sz w:val="22"/>
          <w:szCs w:val="22"/>
          <w:lang w:val="es-ES_tradnl"/>
        </w:rPr>
        <w:t xml:space="preserve"> servicio</w:t>
      </w:r>
      <w:r w:rsidR="00C20E01">
        <w:rPr>
          <w:rFonts w:asciiTheme="majorHAnsi" w:hAnsiTheme="majorHAnsi"/>
          <w:sz w:val="22"/>
          <w:szCs w:val="22"/>
          <w:lang w:val="es-ES_tradnl"/>
        </w:rPr>
        <w:t>s</w:t>
      </w:r>
      <w:r w:rsidR="003D4A4B" w:rsidRPr="00DE786E">
        <w:rPr>
          <w:rFonts w:asciiTheme="majorHAnsi" w:hAnsiTheme="majorHAnsi"/>
          <w:sz w:val="22"/>
          <w:szCs w:val="22"/>
          <w:lang w:val="es-ES_tradnl"/>
        </w:rPr>
        <w:t xml:space="preserve"> de salud.</w:t>
      </w:r>
      <w:r w:rsidR="003D4A4B" w:rsidRPr="00DE786E">
        <w:rPr>
          <w:rStyle w:val="FootnoteReference"/>
          <w:rFonts w:asciiTheme="majorHAnsi" w:hAnsiTheme="majorHAnsi"/>
          <w:sz w:val="22"/>
          <w:szCs w:val="22"/>
          <w:lang w:val="es-ES_tradnl"/>
        </w:rPr>
        <w:footnoteReference w:id="81"/>
      </w:r>
      <w:r w:rsidR="003D4A4B" w:rsidRPr="00DE786E">
        <w:rPr>
          <w:rFonts w:asciiTheme="majorHAnsi" w:hAnsiTheme="majorHAnsi"/>
          <w:sz w:val="22"/>
          <w:szCs w:val="22"/>
          <w:lang w:val="es-ES_tradnl"/>
        </w:rPr>
        <w:t xml:space="preserve"> </w:t>
      </w:r>
    </w:p>
    <w:p w14:paraId="726114D6" w14:textId="77777777" w:rsidR="001A0034" w:rsidRPr="00DE786E" w:rsidRDefault="001A0034" w:rsidP="00081CBF">
      <w:pPr>
        <w:pStyle w:val="NormalWeb"/>
        <w:tabs>
          <w:tab w:val="left" w:pos="360"/>
        </w:tabs>
        <w:ind w:right="360"/>
        <w:contextualSpacing/>
        <w:jc w:val="both"/>
        <w:rPr>
          <w:rFonts w:asciiTheme="majorHAnsi" w:hAnsiTheme="majorHAnsi"/>
          <w:b/>
          <w:i/>
          <w:sz w:val="22"/>
          <w:szCs w:val="22"/>
          <w:lang w:val="es-ES_tradnl"/>
        </w:rPr>
      </w:pPr>
    </w:p>
    <w:p w14:paraId="2E54659D" w14:textId="4A2E0A9D" w:rsidR="00236AC9" w:rsidRPr="00DE786E" w:rsidRDefault="00065945" w:rsidP="00081CBF">
      <w:pPr>
        <w:pStyle w:val="NormalWeb"/>
        <w:tabs>
          <w:tab w:val="left" w:pos="360"/>
        </w:tabs>
        <w:ind w:right="360"/>
        <w:contextualSpacing/>
        <w:jc w:val="both"/>
        <w:rPr>
          <w:rFonts w:asciiTheme="majorHAnsi" w:hAnsiTheme="majorHAnsi"/>
          <w:b/>
          <w:i/>
          <w:sz w:val="22"/>
          <w:szCs w:val="22"/>
          <w:lang w:val="es-ES_tradnl"/>
        </w:rPr>
      </w:pPr>
      <w:r w:rsidRPr="00DE786E">
        <w:rPr>
          <w:rFonts w:asciiTheme="majorHAnsi" w:hAnsiTheme="majorHAnsi"/>
          <w:b/>
          <w:i/>
          <w:sz w:val="22"/>
          <w:szCs w:val="22"/>
          <w:lang w:val="es-ES_tradnl"/>
        </w:rPr>
        <w:t xml:space="preserve">4.3 </w:t>
      </w:r>
      <w:r w:rsidR="00236AC9" w:rsidRPr="00DE786E">
        <w:rPr>
          <w:rFonts w:asciiTheme="majorHAnsi" w:hAnsiTheme="majorHAnsi"/>
          <w:b/>
          <w:i/>
          <w:sz w:val="22"/>
          <w:szCs w:val="22"/>
          <w:lang w:val="es-ES_tradnl"/>
        </w:rPr>
        <w:t>Mecanismos de articulación intersectorial</w:t>
      </w:r>
    </w:p>
    <w:p w14:paraId="629A082C" w14:textId="1D52E7E3" w:rsidR="00236AC9" w:rsidRPr="00DE786E" w:rsidRDefault="00236AC9" w:rsidP="00081CBF">
      <w:pPr>
        <w:pStyle w:val="NormalWeb"/>
        <w:tabs>
          <w:tab w:val="left" w:pos="360"/>
        </w:tabs>
        <w:ind w:right="360"/>
        <w:jc w:val="both"/>
        <w:rPr>
          <w:rFonts w:asciiTheme="majorHAnsi" w:eastAsiaTheme="minorEastAsia" w:hAnsiTheme="majorHAnsi"/>
          <w:sz w:val="22"/>
          <w:szCs w:val="22"/>
          <w:lang w:val="es-ES_tradnl"/>
        </w:rPr>
      </w:pPr>
      <w:r w:rsidRPr="00DE786E">
        <w:rPr>
          <w:rFonts w:asciiTheme="majorHAnsi" w:hAnsiTheme="majorHAnsi"/>
          <w:sz w:val="22"/>
          <w:szCs w:val="22"/>
          <w:lang w:val="es-ES_tradnl"/>
        </w:rPr>
        <w:t>El país cuenta con distintos mecanismos de articulación interinstitucional incluyendo la Comisión Nacional de Prevención y Lucha Contra la Violencia Intrafamiliar (CONAPLUVI)</w:t>
      </w:r>
      <w:r w:rsidR="00284E79" w:rsidRPr="00DE786E">
        <w:rPr>
          <w:rFonts w:asciiTheme="majorHAnsi" w:hAnsiTheme="majorHAnsi"/>
          <w:sz w:val="22"/>
          <w:szCs w:val="22"/>
          <w:lang w:val="es-ES_tradnl"/>
        </w:rPr>
        <w:t xml:space="preserve"> </w:t>
      </w:r>
      <w:r w:rsidRPr="00DE786E">
        <w:rPr>
          <w:rFonts w:asciiTheme="majorHAnsi" w:hAnsiTheme="majorHAnsi"/>
          <w:sz w:val="22"/>
          <w:szCs w:val="22"/>
          <w:lang w:val="es-ES_tradnl"/>
        </w:rPr>
        <w:t xml:space="preserve">y la </w:t>
      </w:r>
      <w:r w:rsidRPr="00DE786E">
        <w:rPr>
          <w:rFonts w:asciiTheme="majorHAnsi" w:hAnsiTheme="majorHAnsi" w:cs="Verdana"/>
          <w:sz w:val="22"/>
          <w:szCs w:val="22"/>
          <w:lang w:val="es-ES_tradnl"/>
        </w:rPr>
        <w:t>Comisión Interinstitucional contra el Abuso y la Explotación Sexual</w:t>
      </w:r>
      <w:r w:rsidRPr="00DE786E">
        <w:rPr>
          <w:rFonts w:asciiTheme="majorHAnsi" w:hAnsiTheme="majorHAnsi"/>
          <w:sz w:val="22"/>
          <w:szCs w:val="22"/>
          <w:lang w:val="es-ES_tradnl"/>
        </w:rPr>
        <w:t>.</w:t>
      </w:r>
      <w:r w:rsidRPr="00DE786E">
        <w:rPr>
          <w:rStyle w:val="FootnoteReference"/>
          <w:rFonts w:asciiTheme="majorHAnsi" w:hAnsiTheme="majorHAnsi"/>
          <w:bCs/>
          <w:sz w:val="22"/>
          <w:szCs w:val="22"/>
          <w:lang w:val="es-ES_tradnl"/>
        </w:rPr>
        <w:t xml:space="preserve"> </w:t>
      </w:r>
      <w:r w:rsidRPr="00DE786E">
        <w:rPr>
          <w:rStyle w:val="FootnoteReference"/>
          <w:rFonts w:asciiTheme="majorHAnsi" w:hAnsiTheme="majorHAnsi"/>
          <w:bCs/>
          <w:sz w:val="22"/>
          <w:szCs w:val="22"/>
          <w:lang w:val="es-ES_tradnl"/>
        </w:rPr>
        <w:footnoteReference w:id="82"/>
      </w:r>
      <w:r w:rsidRPr="00DE786E">
        <w:rPr>
          <w:rFonts w:asciiTheme="majorHAnsi" w:hAnsiTheme="majorHAnsi"/>
          <w:bCs/>
          <w:sz w:val="22"/>
          <w:szCs w:val="22"/>
          <w:lang w:val="es-ES_tradnl"/>
        </w:rPr>
        <w:t>,</w:t>
      </w:r>
      <w:r w:rsidRPr="00DE786E">
        <w:rPr>
          <w:rStyle w:val="FootnoteReference"/>
          <w:rFonts w:asciiTheme="majorHAnsi" w:hAnsiTheme="majorHAnsi"/>
          <w:bCs/>
          <w:sz w:val="22"/>
          <w:szCs w:val="22"/>
          <w:lang w:val="es-ES_tradnl"/>
        </w:rPr>
        <w:footnoteReference w:id="83"/>
      </w:r>
      <w:r w:rsidR="0045748F">
        <w:rPr>
          <w:rFonts w:asciiTheme="majorHAnsi" w:hAnsiTheme="majorHAnsi"/>
          <w:sz w:val="22"/>
          <w:szCs w:val="22"/>
          <w:lang w:val="es-ES_tradnl"/>
        </w:rPr>
        <w:t xml:space="preserve">  E</w:t>
      </w:r>
      <w:r w:rsidRPr="00DE786E">
        <w:rPr>
          <w:rFonts w:asciiTheme="majorHAnsi" w:eastAsiaTheme="minorEastAsia" w:hAnsiTheme="majorHAnsi"/>
          <w:sz w:val="22"/>
          <w:szCs w:val="22"/>
          <w:lang w:val="es-ES_tradnl"/>
        </w:rPr>
        <w:t xml:space="preserve">l Decreto 423‐98 crea la </w:t>
      </w:r>
      <w:r w:rsidR="0056171A" w:rsidRPr="00DE786E">
        <w:rPr>
          <w:rFonts w:asciiTheme="majorHAnsi" w:eastAsiaTheme="minorEastAsia" w:hAnsiTheme="majorHAnsi"/>
          <w:sz w:val="22"/>
          <w:szCs w:val="22"/>
          <w:lang w:val="es-ES_tradnl"/>
        </w:rPr>
        <w:t>CONAPLUVI</w:t>
      </w:r>
      <w:r w:rsidR="00065945" w:rsidRPr="00DE786E">
        <w:rPr>
          <w:rFonts w:asciiTheme="majorHAnsi" w:eastAsiaTheme="minorEastAsia" w:hAnsiTheme="majorHAnsi"/>
          <w:sz w:val="22"/>
          <w:szCs w:val="22"/>
          <w:lang w:val="es-ES_tradnl"/>
        </w:rPr>
        <w:t xml:space="preserve"> </w:t>
      </w:r>
      <w:r w:rsidR="00A673AE">
        <w:rPr>
          <w:rFonts w:asciiTheme="majorHAnsi" w:eastAsiaTheme="minorEastAsia" w:hAnsiTheme="majorHAnsi"/>
          <w:sz w:val="22"/>
          <w:szCs w:val="22"/>
          <w:lang w:val="es-ES_tradnl"/>
        </w:rPr>
        <w:t xml:space="preserve"> y </w:t>
      </w:r>
      <w:r w:rsidR="00065945" w:rsidRPr="00DE786E">
        <w:rPr>
          <w:rFonts w:asciiTheme="majorHAnsi" w:eastAsiaTheme="minorEastAsia" w:hAnsiTheme="majorHAnsi"/>
          <w:sz w:val="22"/>
          <w:szCs w:val="22"/>
          <w:lang w:val="es-ES_tradnl"/>
        </w:rPr>
        <w:t xml:space="preserve">establece que esta comisión, </w:t>
      </w:r>
      <w:r w:rsidR="00065945" w:rsidRPr="00DE786E">
        <w:rPr>
          <w:rFonts w:asciiTheme="majorHAnsi" w:hAnsiTheme="majorHAnsi"/>
          <w:sz w:val="22"/>
          <w:szCs w:val="22"/>
          <w:lang w:val="es-ES_tradnl"/>
        </w:rPr>
        <w:t>compuesta por 14 instituciones a nivel nacional</w:t>
      </w:r>
      <w:r w:rsidR="00A673AE">
        <w:rPr>
          <w:rFonts w:asciiTheme="majorHAnsi" w:hAnsiTheme="majorHAnsi"/>
          <w:sz w:val="22"/>
          <w:szCs w:val="22"/>
          <w:lang w:val="es-ES_tradnl"/>
        </w:rPr>
        <w:t xml:space="preserve">, </w:t>
      </w:r>
      <w:r w:rsidRPr="00DE786E">
        <w:rPr>
          <w:rFonts w:asciiTheme="majorHAnsi" w:hAnsiTheme="majorHAnsi"/>
          <w:sz w:val="22"/>
          <w:szCs w:val="22"/>
          <w:lang w:val="es-ES_tradnl"/>
        </w:rPr>
        <w:t xml:space="preserve">está encargada de implementar el </w:t>
      </w:r>
      <w:r w:rsidRPr="00DE786E">
        <w:rPr>
          <w:rFonts w:asciiTheme="majorHAnsi" w:eastAsiaTheme="minorEastAsia" w:hAnsiTheme="majorHAnsi"/>
          <w:sz w:val="22"/>
          <w:szCs w:val="22"/>
          <w:lang w:val="es-ES_tradnl"/>
        </w:rPr>
        <w:t xml:space="preserve">Plan </w:t>
      </w:r>
      <w:proofErr w:type="spellStart"/>
      <w:r w:rsidRPr="00DE786E">
        <w:rPr>
          <w:rFonts w:asciiTheme="majorHAnsi" w:eastAsiaTheme="minorEastAsia" w:hAnsiTheme="majorHAnsi"/>
          <w:sz w:val="22"/>
          <w:szCs w:val="22"/>
          <w:lang w:val="es-ES_tradnl"/>
        </w:rPr>
        <w:t>Estratégico</w:t>
      </w:r>
      <w:proofErr w:type="spellEnd"/>
      <w:r w:rsidRPr="00DE786E">
        <w:rPr>
          <w:rFonts w:asciiTheme="majorHAnsi" w:eastAsiaTheme="minorEastAsia" w:hAnsiTheme="majorHAnsi"/>
          <w:sz w:val="22"/>
          <w:szCs w:val="22"/>
          <w:lang w:val="es-ES_tradnl"/>
        </w:rPr>
        <w:t xml:space="preserve"> para la </w:t>
      </w:r>
      <w:proofErr w:type="spellStart"/>
      <w:r w:rsidRPr="00DE786E">
        <w:rPr>
          <w:rFonts w:asciiTheme="majorHAnsi" w:eastAsiaTheme="minorEastAsia" w:hAnsiTheme="majorHAnsi"/>
          <w:sz w:val="22"/>
          <w:szCs w:val="22"/>
          <w:lang w:val="es-ES_tradnl"/>
        </w:rPr>
        <w:t>Prevención</w:t>
      </w:r>
      <w:proofErr w:type="spellEnd"/>
      <w:r w:rsidRPr="00DE786E">
        <w:rPr>
          <w:rFonts w:asciiTheme="majorHAnsi" w:eastAsiaTheme="minorEastAsia" w:hAnsiTheme="majorHAnsi"/>
          <w:sz w:val="22"/>
          <w:szCs w:val="22"/>
          <w:lang w:val="es-ES_tradnl"/>
        </w:rPr>
        <w:t xml:space="preserve">, </w:t>
      </w:r>
      <w:proofErr w:type="spellStart"/>
      <w:r w:rsidRPr="00DE786E">
        <w:rPr>
          <w:rFonts w:asciiTheme="majorHAnsi" w:eastAsiaTheme="minorEastAsia" w:hAnsiTheme="majorHAnsi"/>
          <w:sz w:val="22"/>
          <w:szCs w:val="22"/>
          <w:lang w:val="es-ES_tradnl"/>
        </w:rPr>
        <w:t>Detección</w:t>
      </w:r>
      <w:proofErr w:type="spellEnd"/>
      <w:r w:rsidRPr="00DE786E">
        <w:rPr>
          <w:rFonts w:asciiTheme="majorHAnsi" w:eastAsiaTheme="minorEastAsia" w:hAnsiTheme="majorHAnsi"/>
          <w:sz w:val="22"/>
          <w:szCs w:val="22"/>
          <w:lang w:val="es-ES_tradnl"/>
        </w:rPr>
        <w:t xml:space="preserve">, </w:t>
      </w:r>
      <w:proofErr w:type="spellStart"/>
      <w:r w:rsidRPr="00DE786E">
        <w:rPr>
          <w:rFonts w:asciiTheme="majorHAnsi" w:eastAsiaTheme="minorEastAsia" w:hAnsiTheme="majorHAnsi"/>
          <w:sz w:val="22"/>
          <w:szCs w:val="22"/>
          <w:lang w:val="es-ES_tradnl"/>
        </w:rPr>
        <w:t>Atención</w:t>
      </w:r>
      <w:proofErr w:type="spellEnd"/>
      <w:r w:rsidRPr="00DE786E">
        <w:rPr>
          <w:rFonts w:asciiTheme="majorHAnsi" w:eastAsiaTheme="minorEastAsia" w:hAnsiTheme="majorHAnsi"/>
          <w:sz w:val="22"/>
          <w:szCs w:val="22"/>
          <w:lang w:val="es-ES_tradnl"/>
        </w:rPr>
        <w:t xml:space="preserve"> y </w:t>
      </w:r>
      <w:proofErr w:type="spellStart"/>
      <w:r w:rsidRPr="00DE786E">
        <w:rPr>
          <w:rFonts w:asciiTheme="majorHAnsi" w:eastAsiaTheme="minorEastAsia" w:hAnsiTheme="majorHAnsi"/>
          <w:sz w:val="22"/>
          <w:szCs w:val="22"/>
          <w:lang w:val="es-ES_tradnl"/>
        </w:rPr>
        <w:t>Sanción</w:t>
      </w:r>
      <w:proofErr w:type="spellEnd"/>
      <w:r w:rsidRPr="00DE786E">
        <w:rPr>
          <w:rFonts w:asciiTheme="majorHAnsi" w:eastAsiaTheme="minorEastAsia" w:hAnsiTheme="majorHAnsi"/>
          <w:sz w:val="22"/>
          <w:szCs w:val="22"/>
          <w:lang w:val="es-ES_tradnl"/>
        </w:rPr>
        <w:t xml:space="preserve"> a la Violencia Contra las Mujeres e Intrafamiliar 2011-2016</w:t>
      </w:r>
      <w:r w:rsidR="00065945" w:rsidRPr="00DE786E">
        <w:rPr>
          <w:rFonts w:asciiTheme="majorHAnsi" w:eastAsiaTheme="minorEastAsia" w:hAnsiTheme="majorHAnsi"/>
          <w:sz w:val="22"/>
          <w:szCs w:val="22"/>
          <w:lang w:val="es-ES_tradnl"/>
        </w:rPr>
        <w:t>.</w:t>
      </w:r>
      <w:r w:rsidR="00857818" w:rsidRPr="00DE786E">
        <w:rPr>
          <w:rFonts w:asciiTheme="majorHAnsi" w:hAnsiTheme="majorHAnsi"/>
          <w:sz w:val="22"/>
          <w:szCs w:val="22"/>
          <w:lang w:val="es-ES_tradnl"/>
        </w:rPr>
        <w:t xml:space="preserve"> La operatividad de este mecanismo ha sido considerada limitada</w:t>
      </w:r>
      <w:r w:rsidR="00C53113" w:rsidRPr="00DE786E">
        <w:rPr>
          <w:rStyle w:val="FootnoteReference"/>
          <w:rFonts w:asciiTheme="majorHAnsi" w:hAnsiTheme="majorHAnsi"/>
          <w:sz w:val="22"/>
          <w:szCs w:val="22"/>
          <w:lang w:val="es-ES_tradnl"/>
        </w:rPr>
        <w:footnoteReference w:id="84"/>
      </w:r>
      <w:r w:rsidRPr="00DE786E">
        <w:rPr>
          <w:rFonts w:asciiTheme="majorHAnsi" w:hAnsiTheme="majorHAnsi"/>
          <w:sz w:val="22"/>
          <w:szCs w:val="22"/>
          <w:lang w:val="es-ES_tradnl"/>
        </w:rPr>
        <w:t xml:space="preserve"> y </w:t>
      </w:r>
      <w:r w:rsidR="00C53113" w:rsidRPr="00DE786E">
        <w:rPr>
          <w:rFonts w:asciiTheme="majorHAnsi" w:hAnsiTheme="majorHAnsi"/>
          <w:sz w:val="22"/>
          <w:szCs w:val="22"/>
          <w:lang w:val="es-ES_tradnl"/>
        </w:rPr>
        <w:t xml:space="preserve"> </w:t>
      </w:r>
      <w:r w:rsidRPr="00DE786E">
        <w:rPr>
          <w:rFonts w:asciiTheme="majorHAnsi" w:hAnsiTheme="majorHAnsi"/>
          <w:sz w:val="22"/>
          <w:szCs w:val="22"/>
          <w:lang w:val="es-ES_tradnl"/>
        </w:rPr>
        <w:t xml:space="preserve">su funcionamiento </w:t>
      </w:r>
      <w:r w:rsidR="00857818" w:rsidRPr="00DE786E">
        <w:rPr>
          <w:rFonts w:asciiTheme="majorHAnsi" w:hAnsiTheme="majorHAnsi"/>
          <w:sz w:val="22"/>
          <w:szCs w:val="22"/>
          <w:lang w:val="es-ES_tradnl"/>
        </w:rPr>
        <w:t xml:space="preserve">afectado </w:t>
      </w:r>
      <w:r w:rsidRPr="00DE786E">
        <w:rPr>
          <w:rFonts w:asciiTheme="majorHAnsi" w:hAnsiTheme="majorHAnsi"/>
          <w:sz w:val="22"/>
          <w:szCs w:val="22"/>
          <w:lang w:val="es-ES_tradnl"/>
        </w:rPr>
        <w:t xml:space="preserve">por la baja participación de los titulares de estas instituciones quienes tienden a </w:t>
      </w:r>
      <w:r w:rsidRPr="00DE786E">
        <w:rPr>
          <w:rFonts w:asciiTheme="majorHAnsi" w:eastAsiaTheme="minorEastAsia" w:hAnsiTheme="majorHAnsi" w:cs="Arial"/>
          <w:sz w:val="22"/>
          <w:szCs w:val="22"/>
          <w:lang w:val="es-ES_tradnl"/>
        </w:rPr>
        <w:t xml:space="preserve"> asignar los funcionarios </w:t>
      </w:r>
      <w:r w:rsidR="00746EC2" w:rsidRPr="00DE786E">
        <w:rPr>
          <w:rFonts w:asciiTheme="majorHAnsi" w:eastAsiaTheme="minorEastAsia" w:hAnsiTheme="majorHAnsi" w:cs="Arial"/>
          <w:sz w:val="22"/>
          <w:szCs w:val="22"/>
          <w:lang w:val="es-ES_tradnl"/>
        </w:rPr>
        <w:t xml:space="preserve">que </w:t>
      </w:r>
      <w:r w:rsidRPr="00DE786E">
        <w:rPr>
          <w:rFonts w:asciiTheme="majorHAnsi" w:eastAsiaTheme="minorEastAsia" w:hAnsiTheme="majorHAnsi" w:cs="Arial"/>
          <w:sz w:val="22"/>
          <w:szCs w:val="22"/>
          <w:lang w:val="es-ES_tradnl"/>
        </w:rPr>
        <w:t>no tienen poder de influencia ni para la toma de decisiones.</w:t>
      </w:r>
      <w:r w:rsidRPr="00DE786E">
        <w:rPr>
          <w:rStyle w:val="FootnoteReference"/>
          <w:rFonts w:asciiTheme="majorHAnsi" w:eastAsiaTheme="minorEastAsia" w:hAnsiTheme="majorHAnsi" w:cs="Arial"/>
          <w:sz w:val="22"/>
          <w:szCs w:val="22"/>
          <w:lang w:val="es-ES_tradnl"/>
        </w:rPr>
        <w:footnoteReference w:id="85"/>
      </w:r>
      <w:r w:rsidRPr="00DE786E">
        <w:rPr>
          <w:rFonts w:asciiTheme="majorHAnsi" w:eastAsiaTheme="minorEastAsia" w:hAnsiTheme="majorHAnsi" w:cs="Arial"/>
          <w:sz w:val="22"/>
          <w:szCs w:val="22"/>
          <w:lang w:val="es-ES_tradnl"/>
        </w:rPr>
        <w:t xml:space="preserve">  Asimismo, </w:t>
      </w:r>
      <w:r w:rsidRPr="00DE786E">
        <w:rPr>
          <w:rFonts w:asciiTheme="majorHAnsi" w:eastAsiaTheme="minorEastAsia" w:hAnsiTheme="majorHAnsi"/>
          <w:sz w:val="22"/>
          <w:szCs w:val="22"/>
          <w:lang w:val="es-ES_tradnl"/>
        </w:rPr>
        <w:t xml:space="preserve">el decreto 97‐99 crea el </w:t>
      </w:r>
      <w:proofErr w:type="spellStart"/>
      <w:r w:rsidRPr="00DE786E">
        <w:rPr>
          <w:rFonts w:asciiTheme="majorHAnsi" w:eastAsiaTheme="minorEastAsia" w:hAnsiTheme="majorHAnsi"/>
          <w:sz w:val="22"/>
          <w:szCs w:val="22"/>
          <w:lang w:val="es-ES_tradnl"/>
        </w:rPr>
        <w:t>Comite</w:t>
      </w:r>
      <w:proofErr w:type="spellEnd"/>
      <w:r w:rsidRPr="00DE786E">
        <w:rPr>
          <w:rFonts w:asciiTheme="majorHAnsi" w:eastAsiaTheme="minorEastAsia" w:hAnsiTheme="majorHAnsi"/>
          <w:sz w:val="22"/>
          <w:szCs w:val="22"/>
          <w:lang w:val="es-ES_tradnl"/>
        </w:rPr>
        <w:t xml:space="preserve">́ Internacional de </w:t>
      </w:r>
      <w:proofErr w:type="spellStart"/>
      <w:r w:rsidRPr="00DE786E">
        <w:rPr>
          <w:rFonts w:asciiTheme="majorHAnsi" w:eastAsiaTheme="minorEastAsia" w:hAnsiTheme="majorHAnsi"/>
          <w:sz w:val="22"/>
          <w:szCs w:val="22"/>
          <w:lang w:val="es-ES_tradnl"/>
        </w:rPr>
        <w:t>Proteccio</w:t>
      </w:r>
      <w:r w:rsidR="001A0034" w:rsidRPr="00DE786E">
        <w:rPr>
          <w:rFonts w:asciiTheme="majorHAnsi" w:eastAsiaTheme="minorEastAsia" w:hAnsiTheme="majorHAnsi"/>
          <w:sz w:val="22"/>
          <w:szCs w:val="22"/>
          <w:lang w:val="es-ES_tradnl"/>
        </w:rPr>
        <w:t>́n</w:t>
      </w:r>
      <w:proofErr w:type="spellEnd"/>
      <w:r w:rsidR="001A0034" w:rsidRPr="00DE786E">
        <w:rPr>
          <w:rFonts w:asciiTheme="majorHAnsi" w:eastAsiaTheme="minorEastAsia" w:hAnsiTheme="majorHAnsi"/>
          <w:sz w:val="22"/>
          <w:szCs w:val="22"/>
          <w:lang w:val="es-ES_tradnl"/>
        </w:rPr>
        <w:t xml:space="preserve"> a la Mujer Migrante (CIPROM). </w:t>
      </w:r>
    </w:p>
    <w:p w14:paraId="5A28CD35" w14:textId="77777777" w:rsidR="00D44F0A" w:rsidRPr="00DE786E" w:rsidRDefault="00D44F0A" w:rsidP="00081CBF">
      <w:pPr>
        <w:pStyle w:val="NormalWeb"/>
        <w:tabs>
          <w:tab w:val="left" w:pos="360"/>
        </w:tabs>
        <w:ind w:right="360"/>
        <w:jc w:val="both"/>
        <w:rPr>
          <w:rFonts w:asciiTheme="majorHAnsi" w:hAnsiTheme="majorHAnsi"/>
          <w:sz w:val="22"/>
          <w:szCs w:val="22"/>
          <w:lang w:val="es-ES_tradnl"/>
        </w:rPr>
      </w:pPr>
    </w:p>
    <w:p w14:paraId="4984D09A" w14:textId="37A68562" w:rsidR="00F27A7F" w:rsidRPr="00DE786E" w:rsidRDefault="007A64B2" w:rsidP="00081CBF">
      <w:pPr>
        <w:widowControl w:val="0"/>
        <w:autoSpaceDE w:val="0"/>
        <w:autoSpaceDN w:val="0"/>
        <w:adjustRightInd w:val="0"/>
        <w:jc w:val="both"/>
        <w:rPr>
          <w:rFonts w:asciiTheme="majorHAnsi" w:hAnsiTheme="majorHAnsi"/>
          <w:sz w:val="22"/>
          <w:szCs w:val="22"/>
          <w:lang w:val="es-ES_tradnl"/>
        </w:rPr>
      </w:pPr>
      <w:r w:rsidRPr="00DE786E">
        <w:rPr>
          <w:rFonts w:asciiTheme="majorHAnsi" w:hAnsiTheme="majorHAnsi"/>
          <w:sz w:val="22"/>
          <w:szCs w:val="22"/>
          <w:lang w:val="es-ES_tradnl"/>
        </w:rPr>
        <w:t>En el 2014</w:t>
      </w:r>
      <w:r w:rsidR="00845246" w:rsidRPr="00DE786E">
        <w:rPr>
          <w:rFonts w:asciiTheme="majorHAnsi" w:hAnsiTheme="majorHAnsi"/>
          <w:sz w:val="22"/>
          <w:szCs w:val="22"/>
          <w:lang w:val="es-ES_tradnl"/>
        </w:rPr>
        <w:t xml:space="preserve"> se diseñó el </w:t>
      </w:r>
      <w:r w:rsidR="00C56761" w:rsidRPr="00DE786E">
        <w:rPr>
          <w:rFonts w:asciiTheme="majorHAnsi" w:hAnsiTheme="majorHAnsi"/>
          <w:sz w:val="22"/>
          <w:szCs w:val="22"/>
          <w:lang w:val="es-ES_tradnl"/>
        </w:rPr>
        <w:t>“</w:t>
      </w:r>
      <w:r w:rsidR="00845246" w:rsidRPr="00DE786E">
        <w:rPr>
          <w:rFonts w:asciiTheme="majorHAnsi" w:hAnsiTheme="majorHAnsi"/>
          <w:sz w:val="22"/>
          <w:szCs w:val="22"/>
          <w:lang w:val="es-ES_tradnl"/>
        </w:rPr>
        <w:t>Sistema Coordinado de Atención a la Violencia de Género, Intrafamiliar y Delitos Sexuales en la República Dominicana” que incluye el Ministerio Público, Ministerio de la Mujer, Ministerio de Salud Pública, Policía Nacional y la Suprema Corte de Justicia</w:t>
      </w:r>
      <w:r w:rsidR="0045748F">
        <w:rPr>
          <w:rFonts w:asciiTheme="majorHAnsi" w:hAnsiTheme="majorHAnsi"/>
          <w:sz w:val="22"/>
          <w:szCs w:val="22"/>
          <w:lang w:val="es-ES_tradnl"/>
        </w:rPr>
        <w:t>. Dicho sistema</w:t>
      </w:r>
      <w:r w:rsidR="00505CB0" w:rsidRPr="00DE786E">
        <w:rPr>
          <w:rFonts w:asciiTheme="majorHAnsi" w:hAnsiTheme="majorHAnsi"/>
          <w:sz w:val="22"/>
          <w:szCs w:val="22"/>
          <w:lang w:val="es-ES_tradnl"/>
        </w:rPr>
        <w:t xml:space="preserve"> establece cuatro sectores o ámbitos básicos: Sector Público, Seguridad y Protección, Salud y Justicia, los cuales forman parte de una Mesa Técnica Interinstitucional impulsada por el </w:t>
      </w:r>
      <w:r w:rsidR="00C56761" w:rsidRPr="00DE786E">
        <w:rPr>
          <w:rFonts w:asciiTheme="majorHAnsi" w:hAnsiTheme="majorHAnsi"/>
          <w:sz w:val="22"/>
          <w:szCs w:val="22"/>
          <w:lang w:val="es-ES_tradnl"/>
        </w:rPr>
        <w:t>Fondo de Población de las Naciones Unidas (</w:t>
      </w:r>
      <w:r w:rsidR="00505CB0" w:rsidRPr="00DE786E">
        <w:rPr>
          <w:rFonts w:asciiTheme="majorHAnsi" w:hAnsiTheme="majorHAnsi"/>
          <w:sz w:val="22"/>
          <w:szCs w:val="22"/>
          <w:lang w:val="es-ES_tradnl"/>
        </w:rPr>
        <w:t>UNFPA</w:t>
      </w:r>
      <w:r w:rsidR="00C56761" w:rsidRPr="00DE786E">
        <w:rPr>
          <w:rFonts w:asciiTheme="majorHAnsi" w:hAnsiTheme="majorHAnsi"/>
          <w:sz w:val="22"/>
          <w:szCs w:val="22"/>
          <w:lang w:val="es-ES_tradnl"/>
        </w:rPr>
        <w:t>)</w:t>
      </w:r>
      <w:r w:rsidR="00505CB0" w:rsidRPr="00DE786E">
        <w:rPr>
          <w:rFonts w:asciiTheme="majorHAnsi" w:hAnsiTheme="majorHAnsi"/>
          <w:sz w:val="22"/>
          <w:szCs w:val="22"/>
          <w:lang w:val="es-ES_tradnl"/>
        </w:rPr>
        <w:t xml:space="preserve"> en la que se analizan y aprueban</w:t>
      </w:r>
      <w:r w:rsidR="00C96982" w:rsidRPr="00DE786E">
        <w:rPr>
          <w:rFonts w:asciiTheme="majorHAnsi" w:hAnsiTheme="majorHAnsi"/>
          <w:sz w:val="22"/>
          <w:szCs w:val="22"/>
          <w:lang w:val="es-ES_tradnl"/>
        </w:rPr>
        <w:t xml:space="preserve"> en primer grado los esquemas de coordinación propuestos</w:t>
      </w:r>
      <w:r w:rsidR="00505CB0" w:rsidRPr="00DE786E">
        <w:rPr>
          <w:rFonts w:asciiTheme="majorHAnsi" w:hAnsiTheme="majorHAnsi"/>
          <w:sz w:val="22"/>
          <w:szCs w:val="22"/>
          <w:lang w:val="es-ES_tradnl"/>
        </w:rPr>
        <w:t>.</w:t>
      </w:r>
      <w:r w:rsidR="00C96982" w:rsidRPr="00DE786E">
        <w:rPr>
          <w:rFonts w:asciiTheme="majorHAnsi" w:hAnsiTheme="majorHAnsi"/>
          <w:sz w:val="22"/>
          <w:szCs w:val="22"/>
          <w:lang w:val="es-ES_tradnl"/>
        </w:rPr>
        <w:t xml:space="preserve"> La intervención de estas instancias se centra</w:t>
      </w:r>
      <w:r w:rsidR="00920040" w:rsidRPr="00DE786E">
        <w:rPr>
          <w:rFonts w:asciiTheme="majorHAnsi" w:hAnsiTheme="majorHAnsi"/>
          <w:sz w:val="22"/>
          <w:szCs w:val="22"/>
          <w:lang w:val="es-ES_tradnl"/>
        </w:rPr>
        <w:t>rá</w:t>
      </w:r>
      <w:r w:rsidR="00C96982" w:rsidRPr="00DE786E">
        <w:rPr>
          <w:rFonts w:asciiTheme="majorHAnsi" w:hAnsiTheme="majorHAnsi"/>
          <w:sz w:val="22"/>
          <w:szCs w:val="22"/>
          <w:lang w:val="es-ES_tradnl"/>
        </w:rPr>
        <w:t xml:space="preserve"> en: i) </w:t>
      </w:r>
      <w:r w:rsidR="00C96982" w:rsidRPr="003968D8">
        <w:rPr>
          <w:rFonts w:asciiTheme="majorHAnsi" w:hAnsiTheme="majorHAnsi"/>
          <w:b/>
          <w:sz w:val="22"/>
          <w:szCs w:val="22"/>
          <w:lang w:val="es-ES_tradnl"/>
        </w:rPr>
        <w:t>Prevención</w:t>
      </w:r>
      <w:r w:rsidR="00C96982" w:rsidRPr="00DE786E">
        <w:rPr>
          <w:rFonts w:asciiTheme="majorHAnsi" w:hAnsiTheme="majorHAnsi"/>
          <w:sz w:val="22"/>
          <w:szCs w:val="22"/>
          <w:lang w:val="es-ES_tradnl"/>
        </w:rPr>
        <w:t xml:space="preserve"> </w:t>
      </w:r>
      <w:r w:rsidR="0045748F">
        <w:rPr>
          <w:rFonts w:asciiTheme="majorHAnsi" w:hAnsiTheme="majorHAnsi"/>
          <w:sz w:val="22"/>
          <w:szCs w:val="22"/>
          <w:lang w:val="es-ES_tradnl"/>
        </w:rPr>
        <w:t>a través de</w:t>
      </w:r>
      <w:r w:rsidR="00C96982" w:rsidRPr="00DE786E">
        <w:rPr>
          <w:rFonts w:asciiTheme="majorHAnsi" w:hAnsiTheme="majorHAnsi"/>
          <w:sz w:val="22"/>
          <w:szCs w:val="22"/>
          <w:lang w:val="es-ES_tradnl"/>
        </w:rPr>
        <w:t xml:space="preserve"> la sensibilización para la promoción de una cultura de derechos y de paz, nuevos paradigmas de conducta, y la información sobre la violencia, los tipos de violencia, su impacto, y los recursos disponibles en la comunidad para prevenirla y atenderla; y ii) </w:t>
      </w:r>
      <w:r w:rsidR="00C96982" w:rsidRPr="003968D8">
        <w:rPr>
          <w:rFonts w:asciiTheme="majorHAnsi" w:hAnsiTheme="majorHAnsi"/>
          <w:b/>
          <w:sz w:val="22"/>
          <w:szCs w:val="22"/>
          <w:lang w:val="es-ES_tradnl"/>
        </w:rPr>
        <w:t>Atención</w:t>
      </w:r>
      <w:r w:rsidR="00C96982" w:rsidRPr="00DE786E">
        <w:rPr>
          <w:rFonts w:asciiTheme="majorHAnsi" w:hAnsiTheme="majorHAnsi"/>
          <w:sz w:val="22"/>
          <w:szCs w:val="22"/>
          <w:lang w:val="es-ES_tradnl"/>
        </w:rPr>
        <w:t xml:space="preserve"> tomando como punto de partida la Ruta de Atención a las </w:t>
      </w:r>
      <w:r w:rsidR="0056171A" w:rsidRPr="00DE786E">
        <w:rPr>
          <w:rFonts w:asciiTheme="majorHAnsi" w:hAnsiTheme="majorHAnsi"/>
          <w:sz w:val="22"/>
          <w:szCs w:val="22"/>
          <w:lang w:val="es-ES_tradnl"/>
        </w:rPr>
        <w:t>UAIV</w:t>
      </w:r>
      <w:r w:rsidR="00C96982" w:rsidRPr="00DE786E">
        <w:rPr>
          <w:rFonts w:asciiTheme="majorHAnsi" w:hAnsiTheme="majorHAnsi"/>
          <w:sz w:val="22"/>
          <w:szCs w:val="22"/>
          <w:lang w:val="es-ES_tradnl"/>
        </w:rPr>
        <w:t xml:space="preserve"> definida en el Modelo de Gestión de las del </w:t>
      </w:r>
      <w:r w:rsidR="008100DF" w:rsidRPr="00DE786E">
        <w:rPr>
          <w:rFonts w:asciiTheme="majorHAnsi" w:hAnsiTheme="majorHAnsi"/>
          <w:sz w:val="22"/>
          <w:szCs w:val="22"/>
          <w:lang w:val="es-ES_tradnl"/>
        </w:rPr>
        <w:t xml:space="preserve">UAIV del </w:t>
      </w:r>
      <w:r w:rsidR="00C96982" w:rsidRPr="00DE786E">
        <w:rPr>
          <w:rFonts w:asciiTheme="majorHAnsi" w:hAnsiTheme="majorHAnsi"/>
          <w:sz w:val="22"/>
          <w:szCs w:val="22"/>
          <w:lang w:val="es-ES_tradnl"/>
        </w:rPr>
        <w:t>Ministerio Público.</w:t>
      </w:r>
      <w:r w:rsidR="00C523DF" w:rsidRPr="00DE786E">
        <w:rPr>
          <w:rStyle w:val="FootnoteReference"/>
          <w:rFonts w:asciiTheme="majorHAnsi" w:hAnsiTheme="majorHAnsi"/>
          <w:sz w:val="22"/>
          <w:szCs w:val="22"/>
          <w:lang w:val="es-ES_tradnl"/>
        </w:rPr>
        <w:footnoteReference w:id="86"/>
      </w:r>
      <w:r w:rsidR="00C96982" w:rsidRPr="00DE786E">
        <w:rPr>
          <w:rFonts w:asciiTheme="majorHAnsi" w:hAnsiTheme="majorHAnsi"/>
          <w:sz w:val="22"/>
          <w:szCs w:val="22"/>
          <w:lang w:val="es-ES_tradnl"/>
        </w:rPr>
        <w:t xml:space="preserve"> </w:t>
      </w:r>
      <w:r w:rsidR="008F1D8D" w:rsidRPr="00DE786E">
        <w:rPr>
          <w:rFonts w:asciiTheme="majorHAnsi" w:hAnsiTheme="majorHAnsi"/>
          <w:sz w:val="22"/>
          <w:szCs w:val="22"/>
          <w:lang w:val="es-ES_tradnl"/>
        </w:rPr>
        <w:t xml:space="preserve"> El sistema incluye pautas de actuación, programas de formación y un sistema de certificación de la Policía Nacional, los centros de salud y los centros educa</w:t>
      </w:r>
      <w:r w:rsidR="008C527C">
        <w:rPr>
          <w:rFonts w:asciiTheme="majorHAnsi" w:hAnsiTheme="majorHAnsi"/>
          <w:sz w:val="22"/>
          <w:szCs w:val="22"/>
          <w:lang w:val="es-ES_tradnl"/>
        </w:rPr>
        <w:t>tivos</w:t>
      </w:r>
      <w:r w:rsidR="008F1D8D" w:rsidRPr="00DE786E">
        <w:rPr>
          <w:rFonts w:asciiTheme="majorHAnsi" w:hAnsiTheme="majorHAnsi"/>
          <w:sz w:val="22"/>
          <w:szCs w:val="22"/>
          <w:lang w:val="es-ES_tradnl"/>
        </w:rPr>
        <w:t xml:space="preserve">.  </w:t>
      </w:r>
      <w:r w:rsidR="00920040" w:rsidRPr="00DE786E">
        <w:rPr>
          <w:rFonts w:asciiTheme="majorHAnsi" w:eastAsiaTheme="minorEastAsia" w:hAnsiTheme="majorHAnsi"/>
          <w:sz w:val="22"/>
          <w:szCs w:val="22"/>
          <w:lang w:val="es-ES_tradnl"/>
        </w:rPr>
        <w:t>Con miras a fortalecer la coordinación</w:t>
      </w:r>
      <w:r w:rsidR="00D44F0A" w:rsidRPr="00DE786E">
        <w:rPr>
          <w:rFonts w:asciiTheme="majorHAnsi" w:eastAsiaTheme="minorEastAsia" w:hAnsiTheme="majorHAnsi"/>
          <w:sz w:val="22"/>
          <w:szCs w:val="22"/>
          <w:lang w:val="es-ES_tradnl"/>
        </w:rPr>
        <w:t xml:space="preserve"> interinstitucional entre estas</w:t>
      </w:r>
      <w:r w:rsidR="00920040" w:rsidRPr="00DE786E">
        <w:rPr>
          <w:rFonts w:asciiTheme="majorHAnsi" w:eastAsiaTheme="minorEastAsia" w:hAnsiTheme="majorHAnsi"/>
          <w:sz w:val="22"/>
          <w:szCs w:val="22"/>
          <w:lang w:val="es-ES_tradnl"/>
        </w:rPr>
        <w:t xml:space="preserve"> instancias</w:t>
      </w:r>
      <w:r w:rsidR="008C527C">
        <w:rPr>
          <w:rFonts w:asciiTheme="majorHAnsi" w:eastAsiaTheme="minorEastAsia" w:hAnsiTheme="majorHAnsi"/>
          <w:sz w:val="22"/>
          <w:szCs w:val="22"/>
          <w:lang w:val="es-ES_tradnl"/>
        </w:rPr>
        <w:t>,</w:t>
      </w:r>
      <w:r w:rsidR="00920040" w:rsidRPr="00DE786E">
        <w:rPr>
          <w:rFonts w:asciiTheme="majorHAnsi" w:eastAsiaTheme="minorEastAsia" w:hAnsiTheme="majorHAnsi"/>
          <w:sz w:val="22"/>
          <w:szCs w:val="22"/>
          <w:lang w:val="es-ES_tradnl"/>
        </w:rPr>
        <w:t xml:space="preserve"> en </w:t>
      </w:r>
      <w:r w:rsidR="008C527C">
        <w:rPr>
          <w:rFonts w:asciiTheme="majorHAnsi" w:eastAsiaTheme="minorEastAsia" w:hAnsiTheme="majorHAnsi"/>
          <w:sz w:val="22"/>
          <w:szCs w:val="22"/>
          <w:lang w:val="es-ES_tradnl"/>
        </w:rPr>
        <w:t xml:space="preserve">el </w:t>
      </w:r>
      <w:r w:rsidR="00920040" w:rsidRPr="00DE786E">
        <w:rPr>
          <w:rFonts w:asciiTheme="majorHAnsi" w:eastAsiaTheme="minorEastAsia" w:hAnsiTheme="majorHAnsi"/>
          <w:sz w:val="22"/>
          <w:szCs w:val="22"/>
          <w:lang w:val="es-ES_tradnl"/>
        </w:rPr>
        <w:t xml:space="preserve">2014 se realizó </w:t>
      </w:r>
      <w:r w:rsidR="006E545B">
        <w:rPr>
          <w:rFonts w:asciiTheme="majorHAnsi" w:eastAsiaTheme="minorEastAsia" w:hAnsiTheme="majorHAnsi"/>
          <w:sz w:val="22"/>
          <w:szCs w:val="22"/>
          <w:lang w:val="es-ES_tradnl"/>
        </w:rPr>
        <w:t>l</w:t>
      </w:r>
      <w:r w:rsidR="00920040" w:rsidRPr="00DE786E">
        <w:rPr>
          <w:rFonts w:asciiTheme="majorHAnsi" w:eastAsiaTheme="minorEastAsia" w:hAnsiTheme="majorHAnsi"/>
          <w:sz w:val="22"/>
          <w:szCs w:val="22"/>
          <w:lang w:val="es-ES_tradnl"/>
        </w:rPr>
        <w:t xml:space="preserve">a </w:t>
      </w:r>
      <w:proofErr w:type="spellStart"/>
      <w:r w:rsidR="00920040" w:rsidRPr="00DE786E">
        <w:rPr>
          <w:rFonts w:asciiTheme="majorHAnsi" w:eastAsiaTheme="minorEastAsia" w:hAnsiTheme="majorHAnsi"/>
          <w:sz w:val="22"/>
          <w:szCs w:val="22"/>
          <w:lang w:val="es-ES_tradnl"/>
        </w:rPr>
        <w:t>Declaración</w:t>
      </w:r>
      <w:proofErr w:type="spellEnd"/>
      <w:r w:rsidR="00920040" w:rsidRPr="00DE786E">
        <w:rPr>
          <w:rFonts w:asciiTheme="majorHAnsi" w:eastAsiaTheme="minorEastAsia" w:hAnsiTheme="majorHAnsi"/>
          <w:sz w:val="22"/>
          <w:szCs w:val="22"/>
          <w:lang w:val="es-ES_tradnl"/>
        </w:rPr>
        <w:t xml:space="preserve"> </w:t>
      </w:r>
      <w:proofErr w:type="spellStart"/>
      <w:r w:rsidR="00920040" w:rsidRPr="00DE786E">
        <w:rPr>
          <w:rFonts w:asciiTheme="majorHAnsi" w:eastAsiaTheme="minorEastAsia" w:hAnsiTheme="majorHAnsi"/>
          <w:sz w:val="22"/>
          <w:szCs w:val="22"/>
          <w:lang w:val="es-ES_tradnl"/>
        </w:rPr>
        <w:t>Común</w:t>
      </w:r>
      <w:proofErr w:type="spellEnd"/>
      <w:r w:rsidR="00920040" w:rsidRPr="00DE786E">
        <w:rPr>
          <w:rFonts w:asciiTheme="majorHAnsi" w:eastAsiaTheme="minorEastAsia" w:hAnsiTheme="majorHAnsi"/>
          <w:sz w:val="22"/>
          <w:szCs w:val="22"/>
          <w:lang w:val="es-ES_tradnl"/>
        </w:rPr>
        <w:t xml:space="preserve"> de Principios de </w:t>
      </w:r>
      <w:proofErr w:type="spellStart"/>
      <w:r w:rsidR="00920040" w:rsidRPr="00DE786E">
        <w:rPr>
          <w:rFonts w:asciiTheme="majorHAnsi" w:eastAsiaTheme="minorEastAsia" w:hAnsiTheme="majorHAnsi"/>
          <w:sz w:val="22"/>
          <w:szCs w:val="22"/>
          <w:lang w:val="es-ES_tradnl"/>
        </w:rPr>
        <w:t>Coordinación</w:t>
      </w:r>
      <w:proofErr w:type="spellEnd"/>
      <w:r w:rsidR="00920040" w:rsidRPr="00DE786E">
        <w:rPr>
          <w:rFonts w:asciiTheme="majorHAnsi" w:eastAsiaTheme="minorEastAsia" w:hAnsiTheme="majorHAnsi"/>
          <w:sz w:val="22"/>
          <w:szCs w:val="22"/>
          <w:lang w:val="es-ES_tradnl"/>
        </w:rPr>
        <w:t xml:space="preserve"> Interinstitucional de este </w:t>
      </w:r>
      <w:r w:rsidR="003968D8">
        <w:rPr>
          <w:rFonts w:asciiTheme="majorHAnsi" w:eastAsiaTheme="minorEastAsia" w:hAnsiTheme="majorHAnsi"/>
          <w:sz w:val="22"/>
          <w:szCs w:val="22"/>
          <w:lang w:val="es-ES_tradnl"/>
        </w:rPr>
        <w:t>s</w:t>
      </w:r>
      <w:r w:rsidR="00920040" w:rsidRPr="00DE786E">
        <w:rPr>
          <w:rFonts w:asciiTheme="majorHAnsi" w:eastAsiaTheme="minorEastAsia" w:hAnsiTheme="majorHAnsi"/>
          <w:sz w:val="22"/>
          <w:szCs w:val="22"/>
          <w:lang w:val="es-ES_tradnl"/>
        </w:rPr>
        <w:t xml:space="preserve">istema. </w:t>
      </w:r>
      <w:r w:rsidR="00920040" w:rsidRPr="00DE786E">
        <w:rPr>
          <w:rFonts w:asciiTheme="majorHAnsi" w:hAnsiTheme="majorHAnsi"/>
          <w:sz w:val="22"/>
          <w:szCs w:val="22"/>
          <w:lang w:val="es-ES_tradnl"/>
        </w:rPr>
        <w:t xml:space="preserve">En </w:t>
      </w:r>
      <w:r w:rsidR="00AC0BE2" w:rsidRPr="00DE786E">
        <w:rPr>
          <w:rFonts w:asciiTheme="majorHAnsi" w:hAnsiTheme="majorHAnsi"/>
          <w:sz w:val="22"/>
          <w:szCs w:val="22"/>
          <w:lang w:val="es-ES_tradnl"/>
        </w:rPr>
        <w:t>el siguiente gráfico</w:t>
      </w:r>
      <w:r w:rsidR="00920040" w:rsidRPr="00DE786E">
        <w:rPr>
          <w:rFonts w:asciiTheme="majorHAnsi" w:hAnsiTheme="majorHAnsi"/>
          <w:sz w:val="22"/>
          <w:szCs w:val="22"/>
          <w:lang w:val="es-ES_tradnl"/>
        </w:rPr>
        <w:t xml:space="preserve"> se presentan las insta</w:t>
      </w:r>
      <w:r w:rsidR="00746EC2" w:rsidRPr="00DE786E">
        <w:rPr>
          <w:rFonts w:asciiTheme="majorHAnsi" w:hAnsiTheme="majorHAnsi"/>
          <w:sz w:val="22"/>
          <w:szCs w:val="22"/>
          <w:lang w:val="es-ES_tradnl"/>
        </w:rPr>
        <w:t xml:space="preserve">ncias que </w:t>
      </w:r>
      <w:r w:rsidR="003968D8">
        <w:rPr>
          <w:rFonts w:asciiTheme="majorHAnsi" w:hAnsiTheme="majorHAnsi"/>
          <w:sz w:val="22"/>
          <w:szCs w:val="22"/>
          <w:lang w:val="es-ES_tradnl"/>
        </w:rPr>
        <w:t xml:space="preserve">lo componen. </w:t>
      </w:r>
    </w:p>
    <w:p w14:paraId="027F33BF" w14:textId="77777777" w:rsidR="008F1D8D" w:rsidRPr="00DE786E" w:rsidRDefault="008F1D8D" w:rsidP="00081CBF">
      <w:pPr>
        <w:pStyle w:val="NormalWeb"/>
        <w:tabs>
          <w:tab w:val="left" w:pos="360"/>
        </w:tabs>
        <w:ind w:right="360"/>
        <w:jc w:val="both"/>
        <w:rPr>
          <w:rFonts w:asciiTheme="majorHAnsi" w:hAnsiTheme="majorHAnsi"/>
          <w:sz w:val="22"/>
          <w:szCs w:val="22"/>
          <w:lang w:val="es-ES_tradnl"/>
        </w:rPr>
      </w:pPr>
    </w:p>
    <w:p w14:paraId="7B6383CD" w14:textId="77777777" w:rsidR="002A2179" w:rsidRPr="00DE786E" w:rsidRDefault="002A2179" w:rsidP="00081CBF">
      <w:pPr>
        <w:pStyle w:val="NormalWeb"/>
        <w:tabs>
          <w:tab w:val="left" w:pos="360"/>
        </w:tabs>
        <w:ind w:right="360"/>
        <w:jc w:val="both"/>
        <w:rPr>
          <w:rFonts w:asciiTheme="majorHAnsi" w:hAnsiTheme="majorHAnsi"/>
          <w:sz w:val="22"/>
          <w:szCs w:val="22"/>
          <w:lang w:val="es-ES_tradnl"/>
        </w:rPr>
      </w:pPr>
    </w:p>
    <w:p w14:paraId="76B4345D" w14:textId="1BD8B9EF" w:rsidR="00C56761" w:rsidRPr="00DE786E" w:rsidRDefault="00C56761" w:rsidP="00081CBF">
      <w:pPr>
        <w:pStyle w:val="NormalWeb"/>
        <w:tabs>
          <w:tab w:val="left" w:pos="360"/>
        </w:tabs>
        <w:ind w:right="360"/>
        <w:jc w:val="both"/>
        <w:rPr>
          <w:rFonts w:asciiTheme="majorHAnsi" w:hAnsiTheme="majorHAnsi"/>
          <w:b/>
          <w:sz w:val="20"/>
          <w:szCs w:val="20"/>
          <w:lang w:val="es-ES_tradnl"/>
        </w:rPr>
      </w:pPr>
      <w:r w:rsidRPr="00DE786E">
        <w:rPr>
          <w:rFonts w:asciiTheme="majorHAnsi" w:hAnsiTheme="majorHAnsi"/>
          <w:b/>
          <w:sz w:val="20"/>
          <w:szCs w:val="20"/>
          <w:lang w:val="es-ES_tradnl"/>
        </w:rPr>
        <w:t xml:space="preserve">Gráfico </w:t>
      </w:r>
      <w:r w:rsidR="00EC3912" w:rsidRPr="00DE786E">
        <w:rPr>
          <w:rFonts w:asciiTheme="majorHAnsi" w:hAnsiTheme="majorHAnsi"/>
          <w:b/>
          <w:sz w:val="20"/>
          <w:szCs w:val="20"/>
          <w:lang w:val="es-ES_tradnl"/>
        </w:rPr>
        <w:t>9</w:t>
      </w:r>
      <w:r w:rsidRPr="00DE786E">
        <w:rPr>
          <w:rFonts w:asciiTheme="majorHAnsi" w:hAnsiTheme="majorHAnsi"/>
          <w:b/>
          <w:sz w:val="20"/>
          <w:szCs w:val="20"/>
          <w:lang w:val="es-ES_tradnl"/>
        </w:rPr>
        <w:t xml:space="preserve">: </w:t>
      </w:r>
      <w:r w:rsidR="001E4A55" w:rsidRPr="00DE786E">
        <w:rPr>
          <w:rFonts w:asciiTheme="majorHAnsi" w:hAnsiTheme="majorHAnsi"/>
          <w:b/>
          <w:sz w:val="20"/>
          <w:szCs w:val="20"/>
          <w:lang w:val="es-ES_tradnl"/>
        </w:rPr>
        <w:t>Sistema Coordinado de Atención a la Violencia de Género, Intrafamiliar y Delitos Sexuales en la República Dominicana – Participación institucional</w:t>
      </w:r>
    </w:p>
    <w:p w14:paraId="03EF13B9" w14:textId="3CD1FB4D" w:rsidR="00C53113" w:rsidRPr="00DE786E" w:rsidRDefault="00C53113" w:rsidP="00081CBF">
      <w:pPr>
        <w:pStyle w:val="NormalWeb"/>
        <w:ind w:right="360"/>
        <w:jc w:val="both"/>
        <w:rPr>
          <w:rFonts w:asciiTheme="majorHAnsi" w:hAnsiTheme="majorHAnsi"/>
          <w:sz w:val="22"/>
          <w:szCs w:val="22"/>
          <w:lang w:val="es-ES_tradnl"/>
        </w:rPr>
      </w:pPr>
      <w:r w:rsidRPr="00DE786E">
        <w:rPr>
          <w:rFonts w:asciiTheme="majorHAnsi" w:hAnsiTheme="majorHAnsi"/>
          <w:noProof/>
          <w:sz w:val="22"/>
          <w:szCs w:val="22"/>
          <w:lang w:val="es-ES" w:eastAsia="ja-JP"/>
        </w:rPr>
        <w:drawing>
          <wp:inline distT="0" distB="0" distL="0" distR="0" wp14:anchorId="5EA27FEE" wp14:editId="6A2311E3">
            <wp:extent cx="6057900" cy="2184400"/>
            <wp:effectExtent l="0" t="0" r="0" b="2540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078C716D" w14:textId="77777777" w:rsidR="00C96982" w:rsidRPr="00DE786E" w:rsidRDefault="00C96982" w:rsidP="00081CBF">
      <w:pPr>
        <w:pStyle w:val="NormalWeb"/>
        <w:tabs>
          <w:tab w:val="left" w:pos="360"/>
        </w:tabs>
        <w:ind w:right="360"/>
        <w:jc w:val="both"/>
        <w:rPr>
          <w:rFonts w:asciiTheme="majorHAnsi" w:hAnsiTheme="majorHAnsi" w:cs="Georgia"/>
          <w:sz w:val="22"/>
          <w:szCs w:val="22"/>
          <w:lang w:val="es-ES_tradnl"/>
        </w:rPr>
      </w:pPr>
    </w:p>
    <w:p w14:paraId="2B792537" w14:textId="164B1D29" w:rsidR="00D44F0A" w:rsidRPr="00DE786E" w:rsidRDefault="001E4A55" w:rsidP="00081CBF">
      <w:pPr>
        <w:pStyle w:val="NormalWeb"/>
        <w:tabs>
          <w:tab w:val="left" w:pos="360"/>
        </w:tabs>
        <w:ind w:right="360"/>
        <w:jc w:val="both"/>
        <w:rPr>
          <w:rFonts w:asciiTheme="majorHAnsi" w:hAnsiTheme="majorHAnsi" w:cs="Georgia"/>
          <w:sz w:val="20"/>
          <w:szCs w:val="20"/>
          <w:lang w:val="es-ES_tradnl"/>
        </w:rPr>
      </w:pPr>
      <w:r w:rsidRPr="00DE786E">
        <w:rPr>
          <w:rFonts w:asciiTheme="majorHAnsi" w:hAnsiTheme="majorHAnsi" w:cs="Georgia"/>
          <w:b/>
          <w:sz w:val="20"/>
          <w:szCs w:val="20"/>
          <w:lang w:val="es-ES_tradnl"/>
        </w:rPr>
        <w:t>Fuente</w:t>
      </w:r>
      <w:r w:rsidRPr="00DE786E">
        <w:rPr>
          <w:rFonts w:asciiTheme="majorHAnsi" w:hAnsiTheme="majorHAnsi" w:cs="Georgia"/>
          <w:sz w:val="20"/>
          <w:szCs w:val="20"/>
          <w:lang w:val="es-ES_tradnl"/>
        </w:rPr>
        <w:t xml:space="preserve">: </w:t>
      </w:r>
      <w:r w:rsidRPr="00DE786E">
        <w:rPr>
          <w:rFonts w:asciiTheme="majorHAnsi" w:hAnsiTheme="majorHAnsi"/>
          <w:sz w:val="20"/>
          <w:szCs w:val="20"/>
          <w:lang w:val="es-ES_tradnl"/>
        </w:rPr>
        <w:t>Procuraduría General de la República, Ministerio de Salud Pública, Ministerio de la Mujer y Policía Nacional. Sistema coordinado de atención a la violencia de género, intrafamiliar y delitos sexuales en la República Dominicana. 2014.</w:t>
      </w:r>
    </w:p>
    <w:p w14:paraId="3758D2E0" w14:textId="77777777" w:rsidR="00920040" w:rsidRPr="00DE786E" w:rsidRDefault="00920040" w:rsidP="00081CBF">
      <w:pPr>
        <w:pStyle w:val="NormalWeb"/>
        <w:ind w:right="360"/>
        <w:contextualSpacing/>
        <w:jc w:val="both"/>
        <w:rPr>
          <w:rFonts w:asciiTheme="majorHAnsi" w:hAnsiTheme="majorHAnsi" w:cs="Georgia"/>
          <w:b/>
          <w:sz w:val="28"/>
          <w:szCs w:val="28"/>
          <w:lang w:val="es-ES_tradnl"/>
        </w:rPr>
      </w:pPr>
    </w:p>
    <w:p w14:paraId="415E940F" w14:textId="6B5D1F4E" w:rsidR="00236AC9" w:rsidRPr="00DE786E" w:rsidRDefault="00236AC9" w:rsidP="00F644AA">
      <w:pPr>
        <w:pStyle w:val="NormalWeb"/>
        <w:numPr>
          <w:ilvl w:val="0"/>
          <w:numId w:val="6"/>
        </w:numPr>
        <w:ind w:left="360" w:right="360"/>
        <w:contextualSpacing/>
        <w:jc w:val="both"/>
        <w:rPr>
          <w:rFonts w:asciiTheme="majorHAnsi" w:hAnsiTheme="majorHAnsi" w:cs="Georgia"/>
          <w:b/>
          <w:sz w:val="28"/>
          <w:szCs w:val="28"/>
          <w:lang w:val="es-ES_tradnl"/>
        </w:rPr>
      </w:pPr>
      <w:r w:rsidRPr="00DE786E">
        <w:rPr>
          <w:rFonts w:asciiTheme="majorHAnsi" w:hAnsiTheme="majorHAnsi" w:cs="Georgia"/>
          <w:b/>
          <w:sz w:val="28"/>
          <w:szCs w:val="28"/>
          <w:lang w:val="es-ES_tradnl"/>
        </w:rPr>
        <w:t>Inventario de intervenciones</w:t>
      </w:r>
    </w:p>
    <w:p w14:paraId="740C7B43" w14:textId="5F149644" w:rsidR="00E9535C" w:rsidRPr="00DE786E" w:rsidRDefault="00236AC9" w:rsidP="00081CBF">
      <w:pPr>
        <w:pStyle w:val="NormalWeb"/>
        <w:ind w:right="360"/>
        <w:jc w:val="both"/>
        <w:rPr>
          <w:rFonts w:asciiTheme="majorHAnsi" w:eastAsiaTheme="minorEastAsia" w:hAnsiTheme="majorHAnsi"/>
          <w:sz w:val="22"/>
          <w:szCs w:val="22"/>
          <w:lang w:val="es-ES_tradnl"/>
        </w:rPr>
      </w:pPr>
      <w:r w:rsidRPr="00DE786E">
        <w:rPr>
          <w:rFonts w:asciiTheme="majorHAnsi" w:hAnsiTheme="majorHAnsi" w:cs="Georgia"/>
          <w:sz w:val="22"/>
          <w:szCs w:val="22"/>
          <w:lang w:val="es-ES_tradnl"/>
        </w:rPr>
        <w:t xml:space="preserve">Las leyes y planes sobre VCMN establecen responsabilidades de distintos sectores y los mecanismos de coordinación </w:t>
      </w:r>
      <w:r w:rsidR="00920040" w:rsidRPr="00DE786E">
        <w:rPr>
          <w:rFonts w:asciiTheme="majorHAnsi" w:hAnsiTheme="majorHAnsi" w:cs="Georgia"/>
          <w:sz w:val="22"/>
          <w:szCs w:val="22"/>
          <w:lang w:val="es-ES_tradnl"/>
        </w:rPr>
        <w:t xml:space="preserve">correspondientes, </w:t>
      </w:r>
      <w:r w:rsidRPr="00DE786E">
        <w:rPr>
          <w:rFonts w:asciiTheme="majorHAnsi" w:hAnsiTheme="majorHAnsi" w:cs="Georgia"/>
          <w:sz w:val="22"/>
          <w:szCs w:val="22"/>
          <w:lang w:val="es-ES_tradnl"/>
        </w:rPr>
        <w:t xml:space="preserve">aunque en la práctica la actual delimitación de funciones </w:t>
      </w:r>
      <w:r w:rsidR="003B73BD">
        <w:rPr>
          <w:rFonts w:asciiTheme="majorHAnsi" w:hAnsiTheme="majorHAnsi" w:cs="Georgia"/>
          <w:sz w:val="22"/>
          <w:szCs w:val="22"/>
          <w:lang w:val="es-ES_tradnl"/>
        </w:rPr>
        <w:t xml:space="preserve">tiende a </w:t>
      </w:r>
      <w:r w:rsidRPr="00DE786E">
        <w:rPr>
          <w:rFonts w:asciiTheme="majorHAnsi" w:hAnsiTheme="majorHAnsi" w:cs="Georgia"/>
          <w:sz w:val="22"/>
          <w:szCs w:val="22"/>
          <w:lang w:val="es-ES_tradnl"/>
        </w:rPr>
        <w:t>no favorece</w:t>
      </w:r>
      <w:r w:rsidR="003B73BD">
        <w:rPr>
          <w:rFonts w:asciiTheme="majorHAnsi" w:hAnsiTheme="majorHAnsi" w:cs="Georgia"/>
          <w:sz w:val="22"/>
          <w:szCs w:val="22"/>
          <w:lang w:val="es-ES_tradnl"/>
        </w:rPr>
        <w:t>r</w:t>
      </w:r>
      <w:r w:rsidRPr="00DE786E">
        <w:rPr>
          <w:rFonts w:asciiTheme="majorHAnsi" w:hAnsiTheme="majorHAnsi" w:cs="Georgia"/>
          <w:sz w:val="22"/>
          <w:szCs w:val="22"/>
          <w:lang w:val="es-ES_tradnl"/>
        </w:rPr>
        <w:t xml:space="preserve"> la ejecución de </w:t>
      </w:r>
      <w:r w:rsidR="00920040" w:rsidRPr="00DE786E">
        <w:rPr>
          <w:rFonts w:asciiTheme="majorHAnsi" w:hAnsiTheme="majorHAnsi" w:cs="Georgia"/>
          <w:sz w:val="22"/>
          <w:szCs w:val="22"/>
          <w:lang w:val="es-ES_tradnl"/>
        </w:rPr>
        <w:t xml:space="preserve">las medidas e intervenciones </w:t>
      </w:r>
      <w:r w:rsidR="003B73BD">
        <w:rPr>
          <w:rFonts w:asciiTheme="majorHAnsi" w:hAnsiTheme="majorHAnsi" w:cs="Georgia"/>
          <w:sz w:val="22"/>
          <w:szCs w:val="22"/>
          <w:lang w:val="es-ES_tradnl"/>
        </w:rPr>
        <w:t xml:space="preserve">interinstitucionales </w:t>
      </w:r>
      <w:r w:rsidR="00920040" w:rsidRPr="00DE786E">
        <w:rPr>
          <w:rFonts w:asciiTheme="majorHAnsi" w:hAnsiTheme="majorHAnsi" w:cs="Georgia"/>
          <w:sz w:val="22"/>
          <w:szCs w:val="22"/>
          <w:lang w:val="es-ES_tradnl"/>
        </w:rPr>
        <w:t>establecidas en las políticas públicas</w:t>
      </w:r>
      <w:r w:rsidRPr="00DE786E">
        <w:rPr>
          <w:rFonts w:asciiTheme="majorHAnsi" w:hAnsiTheme="majorHAnsi" w:cs="Georgia"/>
          <w:sz w:val="22"/>
          <w:szCs w:val="22"/>
          <w:lang w:val="es-ES_tradnl"/>
        </w:rPr>
        <w:t>. La coordina</w:t>
      </w:r>
      <w:r w:rsidR="00920040" w:rsidRPr="00DE786E">
        <w:rPr>
          <w:rFonts w:asciiTheme="majorHAnsi" w:hAnsiTheme="majorHAnsi" w:cs="Georgia"/>
          <w:sz w:val="22"/>
          <w:szCs w:val="22"/>
          <w:lang w:val="es-ES_tradnl"/>
        </w:rPr>
        <w:t>ción</w:t>
      </w:r>
      <w:r w:rsidRPr="00DE786E">
        <w:rPr>
          <w:rFonts w:asciiTheme="majorHAnsi" w:hAnsiTheme="majorHAnsi" w:cs="Georgia"/>
          <w:sz w:val="22"/>
          <w:szCs w:val="22"/>
          <w:lang w:val="es-ES_tradnl"/>
        </w:rPr>
        <w:t xml:space="preserve"> intersectorial </w:t>
      </w:r>
      <w:r w:rsidR="00B65354" w:rsidRPr="00DE786E">
        <w:rPr>
          <w:rFonts w:asciiTheme="majorHAnsi" w:hAnsiTheme="majorHAnsi" w:cs="Georgia"/>
          <w:sz w:val="22"/>
          <w:szCs w:val="22"/>
          <w:lang w:val="es-ES_tradnl"/>
        </w:rPr>
        <w:t>presenta algunas falencias</w:t>
      </w:r>
      <w:r w:rsidRPr="00DE786E">
        <w:rPr>
          <w:rFonts w:asciiTheme="majorHAnsi" w:hAnsiTheme="majorHAnsi" w:cs="Georgia"/>
          <w:sz w:val="22"/>
          <w:szCs w:val="22"/>
          <w:lang w:val="es-ES_tradnl"/>
        </w:rPr>
        <w:t xml:space="preserve"> que </w:t>
      </w:r>
      <w:r w:rsidR="00B65354" w:rsidRPr="00DE786E">
        <w:rPr>
          <w:rFonts w:asciiTheme="majorHAnsi" w:hAnsiTheme="majorHAnsi" w:cs="Georgia"/>
          <w:sz w:val="22"/>
          <w:szCs w:val="22"/>
          <w:lang w:val="es-ES_tradnl"/>
        </w:rPr>
        <w:t xml:space="preserve">limitan la respuesta integral, la </w:t>
      </w:r>
      <w:r w:rsidRPr="00DE786E">
        <w:rPr>
          <w:rFonts w:asciiTheme="majorHAnsi" w:hAnsiTheme="majorHAnsi" w:cs="Georgia"/>
          <w:sz w:val="22"/>
          <w:szCs w:val="22"/>
          <w:lang w:val="es-ES_tradnl"/>
        </w:rPr>
        <w:t>identificación activa de los casos</w:t>
      </w:r>
      <w:r w:rsidR="008C527C">
        <w:rPr>
          <w:rFonts w:asciiTheme="majorHAnsi" w:hAnsiTheme="majorHAnsi" w:cs="Georgia"/>
          <w:sz w:val="22"/>
          <w:szCs w:val="22"/>
          <w:lang w:val="es-ES_tradnl"/>
        </w:rPr>
        <w:t xml:space="preserve"> y</w:t>
      </w:r>
      <w:r w:rsidR="00B65354" w:rsidRPr="00DE786E">
        <w:rPr>
          <w:rFonts w:asciiTheme="majorHAnsi" w:hAnsiTheme="majorHAnsi" w:cs="Georgia"/>
          <w:sz w:val="22"/>
          <w:szCs w:val="22"/>
          <w:lang w:val="es-ES_tradnl"/>
        </w:rPr>
        <w:t xml:space="preserve"> el adecuado</w:t>
      </w:r>
      <w:r w:rsidRPr="00DE786E">
        <w:rPr>
          <w:rFonts w:asciiTheme="majorHAnsi" w:hAnsiTheme="majorHAnsi" w:cs="Georgia"/>
          <w:sz w:val="22"/>
          <w:szCs w:val="22"/>
          <w:lang w:val="es-ES_tradnl"/>
        </w:rPr>
        <w:t xml:space="preserve"> seguimiento a las víctimas</w:t>
      </w:r>
      <w:r w:rsidR="00B65354" w:rsidRPr="00DE786E">
        <w:rPr>
          <w:rFonts w:asciiTheme="majorHAnsi" w:hAnsiTheme="majorHAnsi" w:cs="Georgia"/>
          <w:sz w:val="22"/>
          <w:szCs w:val="22"/>
          <w:lang w:val="es-ES_tradnl"/>
        </w:rPr>
        <w:t xml:space="preserve">. La </w:t>
      </w:r>
      <w:r w:rsidR="00D44F0A" w:rsidRPr="00DE786E">
        <w:rPr>
          <w:rFonts w:asciiTheme="majorHAnsi" w:hAnsiTheme="majorHAnsi" w:cs="Georgia"/>
          <w:sz w:val="22"/>
          <w:szCs w:val="22"/>
          <w:lang w:val="es-ES_tradnl"/>
        </w:rPr>
        <w:t xml:space="preserve">concentración </w:t>
      </w:r>
      <w:r w:rsidR="00B65354" w:rsidRPr="00DE786E">
        <w:rPr>
          <w:rFonts w:asciiTheme="majorHAnsi" w:hAnsiTheme="majorHAnsi" w:cs="Georgia"/>
          <w:sz w:val="22"/>
          <w:szCs w:val="22"/>
          <w:lang w:val="es-ES_tradnl"/>
        </w:rPr>
        <w:t xml:space="preserve">geográfica </w:t>
      </w:r>
      <w:r w:rsidRPr="00DE786E">
        <w:rPr>
          <w:rFonts w:asciiTheme="majorHAnsi" w:hAnsiTheme="majorHAnsi" w:cs="Georgia"/>
          <w:sz w:val="22"/>
          <w:szCs w:val="22"/>
          <w:lang w:val="es-ES_tradnl"/>
        </w:rPr>
        <w:t xml:space="preserve">de </w:t>
      </w:r>
      <w:r w:rsidR="003B73BD">
        <w:rPr>
          <w:rFonts w:asciiTheme="majorHAnsi" w:hAnsiTheme="majorHAnsi" w:cs="Georgia"/>
          <w:sz w:val="22"/>
          <w:szCs w:val="22"/>
          <w:lang w:val="es-ES_tradnl"/>
        </w:rPr>
        <w:t xml:space="preserve">algunos </w:t>
      </w:r>
      <w:r w:rsidRPr="00DE786E">
        <w:rPr>
          <w:rFonts w:asciiTheme="majorHAnsi" w:hAnsiTheme="majorHAnsi" w:cs="Georgia"/>
          <w:sz w:val="22"/>
          <w:szCs w:val="22"/>
          <w:lang w:val="es-ES_tradnl"/>
        </w:rPr>
        <w:t xml:space="preserve">servicios </w:t>
      </w:r>
      <w:r w:rsidR="00B65354" w:rsidRPr="00DE786E">
        <w:rPr>
          <w:rFonts w:asciiTheme="majorHAnsi" w:hAnsiTheme="majorHAnsi" w:cs="Georgia"/>
          <w:sz w:val="22"/>
          <w:szCs w:val="22"/>
          <w:lang w:val="es-ES_tradnl"/>
        </w:rPr>
        <w:t xml:space="preserve">tiende a </w:t>
      </w:r>
      <w:r w:rsidRPr="00DE786E">
        <w:rPr>
          <w:rFonts w:asciiTheme="majorHAnsi" w:hAnsiTheme="majorHAnsi" w:cs="Georgia"/>
          <w:sz w:val="22"/>
          <w:szCs w:val="22"/>
          <w:lang w:val="es-ES_tradnl"/>
        </w:rPr>
        <w:t>reduc</w:t>
      </w:r>
      <w:r w:rsidR="00B65354" w:rsidRPr="00DE786E">
        <w:rPr>
          <w:rFonts w:asciiTheme="majorHAnsi" w:hAnsiTheme="majorHAnsi" w:cs="Georgia"/>
          <w:sz w:val="22"/>
          <w:szCs w:val="22"/>
          <w:lang w:val="es-ES_tradnl"/>
        </w:rPr>
        <w:t>ir el</w:t>
      </w:r>
      <w:r w:rsidRPr="00DE786E">
        <w:rPr>
          <w:rFonts w:asciiTheme="majorHAnsi" w:hAnsiTheme="majorHAnsi" w:cs="Georgia"/>
          <w:sz w:val="22"/>
          <w:szCs w:val="22"/>
          <w:lang w:val="es-ES_tradnl"/>
        </w:rPr>
        <w:t xml:space="preserve"> acceso y cobertura de los mism</w:t>
      </w:r>
      <w:r w:rsidR="00B65354" w:rsidRPr="00DE786E">
        <w:rPr>
          <w:rFonts w:asciiTheme="majorHAnsi" w:hAnsiTheme="majorHAnsi" w:cs="Georgia"/>
          <w:sz w:val="22"/>
          <w:szCs w:val="22"/>
          <w:lang w:val="es-ES_tradnl"/>
        </w:rPr>
        <w:t>os</w:t>
      </w:r>
      <w:r w:rsidR="008C527C">
        <w:rPr>
          <w:rFonts w:asciiTheme="majorHAnsi" w:hAnsiTheme="majorHAnsi" w:cs="Georgia"/>
          <w:sz w:val="22"/>
          <w:szCs w:val="22"/>
          <w:lang w:val="es-ES_tradnl"/>
        </w:rPr>
        <w:t xml:space="preserve"> al tiempo que aumenta</w:t>
      </w:r>
      <w:r w:rsidR="00B65354" w:rsidRPr="00DE786E">
        <w:rPr>
          <w:rFonts w:asciiTheme="majorHAnsi" w:hAnsiTheme="majorHAnsi" w:cs="Georgia"/>
          <w:sz w:val="22"/>
          <w:szCs w:val="22"/>
          <w:lang w:val="es-ES_tradnl"/>
        </w:rPr>
        <w:t xml:space="preserve"> los costos de atención a las ví</w:t>
      </w:r>
      <w:r w:rsidRPr="00DE786E">
        <w:rPr>
          <w:rFonts w:asciiTheme="majorHAnsi" w:hAnsiTheme="majorHAnsi" w:cs="Georgia"/>
          <w:sz w:val="22"/>
          <w:szCs w:val="22"/>
          <w:lang w:val="es-ES_tradnl"/>
        </w:rPr>
        <w:t xml:space="preserve">ctimas y las mismas instancias encargadas de la respuesta al problema. </w:t>
      </w:r>
    </w:p>
    <w:p w14:paraId="49C58AF7" w14:textId="77777777" w:rsidR="00E9535C" w:rsidRPr="00DE786E" w:rsidRDefault="00E9535C" w:rsidP="00081CBF">
      <w:pPr>
        <w:pStyle w:val="NormalWeb"/>
        <w:ind w:right="360"/>
        <w:contextualSpacing/>
        <w:jc w:val="both"/>
        <w:rPr>
          <w:rFonts w:asciiTheme="majorHAnsi" w:hAnsiTheme="majorHAnsi" w:cs="Georgia"/>
          <w:sz w:val="22"/>
          <w:szCs w:val="22"/>
          <w:lang w:val="es-ES_tradnl"/>
        </w:rPr>
      </w:pPr>
    </w:p>
    <w:p w14:paraId="6462E3F4" w14:textId="6CBA9CEA" w:rsidR="00236AC9" w:rsidRPr="00DE786E" w:rsidRDefault="00E9535C" w:rsidP="00081CBF">
      <w:pPr>
        <w:pStyle w:val="NormalWeb"/>
        <w:ind w:right="360"/>
        <w:contextualSpacing/>
        <w:jc w:val="both"/>
        <w:rPr>
          <w:rFonts w:asciiTheme="majorHAnsi" w:hAnsiTheme="majorHAnsi" w:cs="Georgia"/>
          <w:sz w:val="22"/>
          <w:szCs w:val="22"/>
          <w:lang w:val="es-ES_tradnl"/>
        </w:rPr>
      </w:pPr>
      <w:r w:rsidRPr="00DE786E">
        <w:rPr>
          <w:rFonts w:asciiTheme="majorHAnsi" w:hAnsiTheme="majorHAnsi" w:cs="Georgia"/>
          <w:sz w:val="22"/>
          <w:szCs w:val="22"/>
          <w:lang w:val="es-ES_tradnl"/>
        </w:rPr>
        <w:t>Asimismo, l</w:t>
      </w:r>
      <w:r w:rsidR="00236AC9" w:rsidRPr="00DE786E">
        <w:rPr>
          <w:rFonts w:asciiTheme="majorHAnsi" w:hAnsiTheme="majorHAnsi" w:cs="Georgia"/>
          <w:sz w:val="22"/>
          <w:szCs w:val="22"/>
          <w:lang w:val="es-ES_tradnl"/>
        </w:rPr>
        <w:t>a falta de armonización de criterios de intervención no solo reduce las opciones de apoyo sino que también pone en riesgo a las v</w:t>
      </w:r>
      <w:r w:rsidR="00E73C2D" w:rsidRPr="00DE786E">
        <w:rPr>
          <w:rFonts w:asciiTheme="majorHAnsi" w:hAnsiTheme="majorHAnsi" w:cs="Georgia"/>
          <w:sz w:val="22"/>
          <w:szCs w:val="22"/>
          <w:lang w:val="es-ES_tradnl"/>
        </w:rPr>
        <w:t>í</w:t>
      </w:r>
      <w:r w:rsidR="00236AC9" w:rsidRPr="00DE786E">
        <w:rPr>
          <w:rFonts w:asciiTheme="majorHAnsi" w:hAnsiTheme="majorHAnsi" w:cs="Georgia"/>
          <w:sz w:val="22"/>
          <w:szCs w:val="22"/>
          <w:lang w:val="es-ES_tradnl"/>
        </w:rPr>
        <w:t>ctimas</w:t>
      </w:r>
      <w:r w:rsidR="00B65354" w:rsidRPr="00DE786E">
        <w:rPr>
          <w:rFonts w:asciiTheme="majorHAnsi" w:hAnsiTheme="majorHAnsi" w:cs="Georgia"/>
          <w:sz w:val="22"/>
          <w:szCs w:val="22"/>
          <w:lang w:val="es-ES_tradnl"/>
        </w:rPr>
        <w:t>. P</w:t>
      </w:r>
      <w:r w:rsidR="00236AC9" w:rsidRPr="00DE786E">
        <w:rPr>
          <w:rFonts w:asciiTheme="majorHAnsi" w:hAnsiTheme="majorHAnsi" w:cs="Georgia"/>
          <w:sz w:val="22"/>
          <w:szCs w:val="22"/>
          <w:lang w:val="es-ES_tradnl"/>
        </w:rPr>
        <w:t>or ejemplo</w:t>
      </w:r>
      <w:r w:rsidR="008C527C">
        <w:rPr>
          <w:rFonts w:asciiTheme="majorHAnsi" w:hAnsiTheme="majorHAnsi" w:cs="Georgia"/>
          <w:sz w:val="22"/>
          <w:szCs w:val="22"/>
          <w:lang w:val="es-ES_tradnl"/>
        </w:rPr>
        <w:t>,</w:t>
      </w:r>
      <w:r w:rsidR="00236AC9" w:rsidRPr="00DE786E">
        <w:rPr>
          <w:rFonts w:asciiTheme="majorHAnsi" w:hAnsiTheme="majorHAnsi" w:cs="Georgia"/>
          <w:sz w:val="22"/>
          <w:szCs w:val="22"/>
          <w:lang w:val="es-ES_tradnl"/>
        </w:rPr>
        <w:t xml:space="preserve"> a una misma víctima el sistema legal le puede otorgar una orden de protección y</w:t>
      </w:r>
      <w:r w:rsidR="00B65354" w:rsidRPr="00DE786E">
        <w:rPr>
          <w:rFonts w:asciiTheme="majorHAnsi" w:hAnsiTheme="majorHAnsi" w:cs="Georgia"/>
          <w:sz w:val="22"/>
          <w:szCs w:val="22"/>
          <w:lang w:val="es-ES_tradnl"/>
        </w:rPr>
        <w:t>,</w:t>
      </w:r>
      <w:r w:rsidR="00236AC9" w:rsidRPr="00DE786E">
        <w:rPr>
          <w:rFonts w:asciiTheme="majorHAnsi" w:hAnsiTheme="majorHAnsi" w:cs="Georgia"/>
          <w:sz w:val="22"/>
          <w:szCs w:val="22"/>
          <w:lang w:val="es-ES_tradnl"/>
        </w:rPr>
        <w:t xml:space="preserve"> al mismo tiempo</w:t>
      </w:r>
      <w:r w:rsidR="008C527C">
        <w:rPr>
          <w:rFonts w:asciiTheme="majorHAnsi" w:hAnsiTheme="majorHAnsi" w:cs="Georgia"/>
          <w:sz w:val="22"/>
          <w:szCs w:val="22"/>
          <w:lang w:val="es-ES_tradnl"/>
        </w:rPr>
        <w:t>,</w:t>
      </w:r>
      <w:r w:rsidR="00236AC9" w:rsidRPr="00DE786E">
        <w:rPr>
          <w:rFonts w:asciiTheme="majorHAnsi" w:hAnsiTheme="majorHAnsi" w:cs="Georgia"/>
          <w:sz w:val="22"/>
          <w:szCs w:val="22"/>
          <w:lang w:val="es-ES_tradnl"/>
        </w:rPr>
        <w:t xml:space="preserve"> obligarla a conciliar con el agresor para acordar la pensión alimentaria de los menores.</w:t>
      </w:r>
      <w:r w:rsidR="00236AC9" w:rsidRPr="00DE786E">
        <w:rPr>
          <w:rStyle w:val="FootnoteReference"/>
          <w:rFonts w:asciiTheme="majorHAnsi" w:hAnsiTheme="majorHAnsi" w:cs="Georgia"/>
          <w:sz w:val="22"/>
          <w:szCs w:val="22"/>
          <w:lang w:val="es-ES_tradnl"/>
        </w:rPr>
        <w:footnoteReference w:id="87"/>
      </w:r>
    </w:p>
    <w:p w14:paraId="48F84259" w14:textId="77777777" w:rsidR="00236AC9" w:rsidRPr="00DE786E" w:rsidRDefault="00236AC9" w:rsidP="00081CBF">
      <w:pPr>
        <w:pStyle w:val="NormalWeb"/>
        <w:ind w:right="360"/>
        <w:contextualSpacing/>
        <w:jc w:val="both"/>
        <w:rPr>
          <w:rFonts w:asciiTheme="majorHAnsi" w:hAnsiTheme="majorHAnsi" w:cs="Georgia"/>
          <w:sz w:val="22"/>
          <w:szCs w:val="22"/>
          <w:lang w:val="es-ES_tradnl"/>
        </w:rPr>
      </w:pPr>
    </w:p>
    <w:p w14:paraId="7716340F" w14:textId="380BA8D0" w:rsidR="00236AC9" w:rsidRPr="00DE786E" w:rsidRDefault="00B65354" w:rsidP="00081CBF">
      <w:pPr>
        <w:widowControl w:val="0"/>
        <w:autoSpaceDE w:val="0"/>
        <w:autoSpaceDN w:val="0"/>
        <w:adjustRightInd w:val="0"/>
        <w:ind w:right="360"/>
        <w:jc w:val="both"/>
        <w:rPr>
          <w:rFonts w:asciiTheme="majorHAnsi" w:hAnsiTheme="majorHAnsi" w:cs="Georgia"/>
          <w:b/>
          <w:sz w:val="24"/>
          <w:szCs w:val="24"/>
          <w:lang w:val="es-ES_tradnl"/>
        </w:rPr>
      </w:pPr>
      <w:r w:rsidRPr="00DE786E">
        <w:rPr>
          <w:rFonts w:asciiTheme="majorHAnsi" w:hAnsiTheme="majorHAnsi" w:cs="Georgia"/>
          <w:b/>
          <w:sz w:val="24"/>
          <w:szCs w:val="24"/>
          <w:lang w:val="es-ES_tradnl"/>
        </w:rPr>
        <w:t>5</w:t>
      </w:r>
      <w:r w:rsidR="00236AC9" w:rsidRPr="00DE786E">
        <w:rPr>
          <w:rFonts w:asciiTheme="majorHAnsi" w:hAnsiTheme="majorHAnsi" w:cs="Georgia"/>
          <w:b/>
          <w:sz w:val="24"/>
          <w:szCs w:val="24"/>
          <w:lang w:val="es-ES_tradnl"/>
        </w:rPr>
        <w:t>.1 Atención</w:t>
      </w:r>
    </w:p>
    <w:p w14:paraId="1447EDB8" w14:textId="72B2D2BC" w:rsidR="008D4E54" w:rsidRDefault="00236AC9" w:rsidP="00081CBF">
      <w:pPr>
        <w:pStyle w:val="NormalWeb"/>
        <w:ind w:right="360"/>
        <w:contextualSpacing/>
        <w:jc w:val="both"/>
        <w:rPr>
          <w:rFonts w:asciiTheme="majorHAnsi" w:hAnsiTheme="majorHAnsi" w:cs="Georgia"/>
          <w:sz w:val="22"/>
          <w:szCs w:val="22"/>
          <w:lang w:val="es-ES_tradnl"/>
        </w:rPr>
      </w:pPr>
      <w:r w:rsidRPr="00DE786E">
        <w:rPr>
          <w:rFonts w:asciiTheme="majorHAnsi" w:hAnsiTheme="majorHAnsi" w:cs="Georgia"/>
          <w:sz w:val="22"/>
          <w:szCs w:val="22"/>
          <w:lang w:val="es-ES_tradnl"/>
        </w:rPr>
        <w:t xml:space="preserve">La oferta de servicios apropiados </w:t>
      </w:r>
      <w:r w:rsidR="00591CEA" w:rsidRPr="00DE786E">
        <w:rPr>
          <w:rFonts w:asciiTheme="majorHAnsi" w:hAnsiTheme="majorHAnsi" w:cs="Georgia"/>
          <w:sz w:val="22"/>
          <w:szCs w:val="22"/>
          <w:lang w:val="es-ES_tradnl"/>
        </w:rPr>
        <w:t>y con la adecuada cobertura poblacional constituye</w:t>
      </w:r>
      <w:r w:rsidRPr="00DE786E">
        <w:rPr>
          <w:rFonts w:asciiTheme="majorHAnsi" w:hAnsiTheme="majorHAnsi" w:cs="Georgia"/>
          <w:sz w:val="22"/>
          <w:szCs w:val="22"/>
          <w:lang w:val="es-ES_tradnl"/>
        </w:rPr>
        <w:t xml:space="preserve"> una herramienta clave para la </w:t>
      </w:r>
      <w:r w:rsidR="00B65354" w:rsidRPr="00DE786E">
        <w:rPr>
          <w:rFonts w:asciiTheme="majorHAnsi" w:hAnsiTheme="majorHAnsi" w:cs="Georgia"/>
          <w:sz w:val="22"/>
          <w:szCs w:val="22"/>
          <w:lang w:val="es-ES_tradnl"/>
        </w:rPr>
        <w:t>reparación de da</w:t>
      </w:r>
      <w:r w:rsidR="00B65354" w:rsidRPr="00DE786E">
        <w:rPr>
          <w:rFonts w:asciiTheme="majorHAnsi" w:hAnsiTheme="majorHAnsi"/>
          <w:sz w:val="22"/>
          <w:szCs w:val="22"/>
          <w:lang w:val="es-ES_tradnl"/>
        </w:rPr>
        <w:t>ñ</w:t>
      </w:r>
      <w:r w:rsidRPr="00DE786E">
        <w:rPr>
          <w:rFonts w:asciiTheme="majorHAnsi" w:hAnsiTheme="majorHAnsi" w:cs="Georgia"/>
          <w:sz w:val="22"/>
          <w:szCs w:val="22"/>
          <w:lang w:val="es-ES_tradnl"/>
        </w:rPr>
        <w:t xml:space="preserve">os y la protección de las víctimas. </w:t>
      </w:r>
      <w:r w:rsidR="0088208A" w:rsidRPr="00DE786E">
        <w:rPr>
          <w:rFonts w:asciiTheme="majorHAnsi" w:hAnsiTheme="majorHAnsi" w:cs="Georgia"/>
          <w:sz w:val="22"/>
          <w:szCs w:val="22"/>
          <w:lang w:val="es-ES_tradnl"/>
        </w:rPr>
        <w:t xml:space="preserve">Desde la </w:t>
      </w:r>
      <w:r w:rsidR="00466471" w:rsidRPr="00DE786E">
        <w:rPr>
          <w:rFonts w:asciiTheme="majorHAnsi" w:hAnsiTheme="majorHAnsi" w:cs="Georgia"/>
          <w:sz w:val="22"/>
          <w:szCs w:val="22"/>
          <w:lang w:val="es-ES_tradnl"/>
        </w:rPr>
        <w:t>aprobación de la Ley 24-97</w:t>
      </w:r>
      <w:r w:rsidR="000E2D2A">
        <w:rPr>
          <w:rFonts w:asciiTheme="majorHAnsi" w:hAnsiTheme="majorHAnsi" w:cs="Georgia"/>
          <w:sz w:val="22"/>
          <w:szCs w:val="22"/>
          <w:lang w:val="es-ES_tradnl"/>
        </w:rPr>
        <w:t>,</w:t>
      </w:r>
      <w:r w:rsidR="00466471" w:rsidRPr="00DE786E">
        <w:rPr>
          <w:rFonts w:asciiTheme="majorHAnsi" w:hAnsiTheme="majorHAnsi" w:cs="Georgia"/>
          <w:sz w:val="22"/>
          <w:szCs w:val="22"/>
          <w:lang w:val="es-ES_tradnl"/>
        </w:rPr>
        <w:t xml:space="preserve"> paulatinamente se han creado servicios especializados ejecutados por instancias gubernamentales </w:t>
      </w:r>
      <w:r w:rsidR="00591CEA" w:rsidRPr="00DE786E">
        <w:rPr>
          <w:rFonts w:asciiTheme="majorHAnsi" w:hAnsiTheme="majorHAnsi" w:cs="Georgia"/>
          <w:sz w:val="22"/>
          <w:szCs w:val="22"/>
          <w:lang w:val="es-ES_tradnl"/>
        </w:rPr>
        <w:t>que incluyen recepción de denuncias, investigación de los casos, orientación sobre servicios</w:t>
      </w:r>
      <w:r w:rsidR="00E73C2D" w:rsidRPr="00DE786E">
        <w:rPr>
          <w:rFonts w:asciiTheme="majorHAnsi" w:hAnsiTheme="majorHAnsi" w:cs="Georgia"/>
          <w:sz w:val="22"/>
          <w:szCs w:val="22"/>
          <w:lang w:val="es-ES_tradnl"/>
        </w:rPr>
        <w:t xml:space="preserve"> existentes</w:t>
      </w:r>
      <w:r w:rsidR="008C527C">
        <w:rPr>
          <w:rFonts w:asciiTheme="majorHAnsi" w:hAnsiTheme="majorHAnsi" w:cs="Georgia"/>
          <w:sz w:val="22"/>
          <w:szCs w:val="22"/>
          <w:lang w:val="es-ES_tradnl"/>
        </w:rPr>
        <w:t xml:space="preserve"> así como</w:t>
      </w:r>
      <w:r w:rsidR="00E73C2D" w:rsidRPr="00DE786E">
        <w:rPr>
          <w:rFonts w:asciiTheme="majorHAnsi" w:hAnsiTheme="majorHAnsi" w:cs="Georgia"/>
          <w:sz w:val="22"/>
          <w:szCs w:val="22"/>
          <w:lang w:val="es-ES_tradnl"/>
        </w:rPr>
        <w:t xml:space="preserve"> </w:t>
      </w:r>
      <w:r w:rsidR="00591CEA" w:rsidRPr="00DE786E">
        <w:rPr>
          <w:rFonts w:asciiTheme="majorHAnsi" w:hAnsiTheme="majorHAnsi" w:cs="Georgia"/>
          <w:sz w:val="22"/>
          <w:szCs w:val="22"/>
          <w:lang w:val="es-ES_tradnl"/>
        </w:rPr>
        <w:t>a</w:t>
      </w:r>
      <w:r w:rsidR="00746EC2" w:rsidRPr="00DE786E">
        <w:rPr>
          <w:rFonts w:asciiTheme="majorHAnsi" w:hAnsiTheme="majorHAnsi" w:cs="Georgia"/>
          <w:sz w:val="22"/>
          <w:szCs w:val="22"/>
          <w:lang w:val="es-ES_tradnl"/>
        </w:rPr>
        <w:t>sistencia legal y</w:t>
      </w:r>
      <w:r w:rsidR="00591CEA" w:rsidRPr="00DE786E">
        <w:rPr>
          <w:rFonts w:asciiTheme="majorHAnsi" w:hAnsiTheme="majorHAnsi" w:cs="Georgia"/>
          <w:sz w:val="22"/>
          <w:szCs w:val="22"/>
          <w:lang w:val="es-ES_tradnl"/>
        </w:rPr>
        <w:t xml:space="preserve"> psicológica</w:t>
      </w:r>
      <w:r w:rsidR="00B65354" w:rsidRPr="00DE786E">
        <w:rPr>
          <w:rFonts w:asciiTheme="majorHAnsi" w:hAnsiTheme="majorHAnsi" w:cs="Georgia"/>
          <w:sz w:val="22"/>
          <w:szCs w:val="22"/>
          <w:lang w:val="es-ES_tradnl"/>
        </w:rPr>
        <w:t xml:space="preserve">. </w:t>
      </w:r>
      <w:r w:rsidR="000E2D2A">
        <w:rPr>
          <w:rFonts w:asciiTheme="majorHAnsi" w:hAnsiTheme="majorHAnsi" w:cs="Georgia"/>
          <w:sz w:val="22"/>
          <w:szCs w:val="22"/>
          <w:lang w:val="es-ES_tradnl"/>
        </w:rPr>
        <w:t xml:space="preserve"> </w:t>
      </w:r>
      <w:r w:rsidR="00B169BF" w:rsidRPr="00DE786E">
        <w:rPr>
          <w:rFonts w:asciiTheme="majorHAnsi" w:hAnsiTheme="majorHAnsi" w:cs="Georgia"/>
          <w:sz w:val="22"/>
          <w:szCs w:val="22"/>
          <w:lang w:val="es-ES_tradnl"/>
        </w:rPr>
        <w:t xml:space="preserve">Los servicios disponibles tienen cobertura geográfica diferenciada, ya que por ejemplo, el Ministerio de la Mujer tiene oficinas provinciales en todo el territorio nacional, mientras que la Fiscalía dispone de 18 </w:t>
      </w:r>
      <w:r w:rsidR="003107B4" w:rsidRPr="00DE786E">
        <w:rPr>
          <w:rFonts w:asciiTheme="majorHAnsi" w:hAnsiTheme="majorHAnsi" w:cs="Georgia"/>
          <w:sz w:val="22"/>
          <w:szCs w:val="22"/>
          <w:lang w:val="es-ES_tradnl"/>
        </w:rPr>
        <w:t>UAIV</w:t>
      </w:r>
      <w:r w:rsidR="006272FB">
        <w:rPr>
          <w:rFonts w:asciiTheme="majorHAnsi" w:hAnsiTheme="majorHAnsi" w:cs="Georgia"/>
          <w:sz w:val="22"/>
          <w:szCs w:val="22"/>
          <w:lang w:val="es-ES_tradnl"/>
        </w:rPr>
        <w:t xml:space="preserve">. </w:t>
      </w:r>
      <w:r w:rsidR="008D4E54">
        <w:rPr>
          <w:rFonts w:asciiTheme="majorHAnsi" w:hAnsiTheme="majorHAnsi" w:cs="Georgia"/>
          <w:sz w:val="22"/>
          <w:szCs w:val="22"/>
          <w:lang w:val="es-ES_tradnl"/>
        </w:rPr>
        <w:t>Aunque e</w:t>
      </w:r>
      <w:r w:rsidR="00FA6980" w:rsidRPr="00DE786E">
        <w:rPr>
          <w:rFonts w:asciiTheme="majorHAnsi" w:hAnsiTheme="majorHAnsi" w:cs="Georgia"/>
          <w:sz w:val="22"/>
          <w:szCs w:val="22"/>
          <w:lang w:val="es-ES_tradnl"/>
        </w:rPr>
        <w:t xml:space="preserve">l Ministerio de Salud no dispone de programas de atención específicos </w:t>
      </w:r>
      <w:r w:rsidR="000E2D2A">
        <w:rPr>
          <w:rFonts w:asciiTheme="majorHAnsi" w:hAnsiTheme="majorHAnsi" w:cs="Georgia"/>
          <w:sz w:val="22"/>
          <w:szCs w:val="22"/>
          <w:lang w:val="es-ES_tradnl"/>
        </w:rPr>
        <w:t xml:space="preserve">para los casos de VCMN </w:t>
      </w:r>
      <w:r w:rsidR="00FA6980" w:rsidRPr="00DE786E">
        <w:rPr>
          <w:rFonts w:asciiTheme="majorHAnsi" w:hAnsiTheme="majorHAnsi" w:cs="Georgia"/>
          <w:sz w:val="22"/>
          <w:szCs w:val="22"/>
          <w:lang w:val="es-ES_tradnl"/>
        </w:rPr>
        <w:t>en los hospitales</w:t>
      </w:r>
      <w:r w:rsidR="008D4E54">
        <w:rPr>
          <w:rFonts w:asciiTheme="majorHAnsi" w:hAnsiTheme="majorHAnsi" w:cs="Georgia"/>
          <w:sz w:val="22"/>
          <w:szCs w:val="22"/>
          <w:lang w:val="es-ES_tradnl"/>
        </w:rPr>
        <w:t>, las ví</w:t>
      </w:r>
      <w:r w:rsidR="003107B4" w:rsidRPr="00DE786E">
        <w:rPr>
          <w:rFonts w:asciiTheme="majorHAnsi" w:hAnsiTheme="majorHAnsi" w:cs="Georgia"/>
          <w:sz w:val="22"/>
          <w:szCs w:val="22"/>
          <w:lang w:val="es-ES_tradnl"/>
        </w:rPr>
        <w:t xml:space="preserve">ctimas </w:t>
      </w:r>
      <w:r w:rsidR="000C2583">
        <w:rPr>
          <w:rFonts w:asciiTheme="majorHAnsi" w:hAnsiTheme="majorHAnsi" w:cs="Georgia"/>
          <w:sz w:val="22"/>
          <w:szCs w:val="22"/>
          <w:lang w:val="es-ES_tradnl"/>
        </w:rPr>
        <w:t>acceden a los servicios</w:t>
      </w:r>
      <w:r w:rsidR="00CF0CE6">
        <w:rPr>
          <w:rFonts w:asciiTheme="majorHAnsi" w:hAnsiTheme="majorHAnsi" w:cs="Georgia"/>
          <w:sz w:val="22"/>
          <w:szCs w:val="22"/>
          <w:lang w:val="es-ES_tradnl"/>
        </w:rPr>
        <w:t xml:space="preserve"> </w:t>
      </w:r>
      <w:r w:rsidR="003107B4" w:rsidRPr="00DE786E">
        <w:rPr>
          <w:rFonts w:asciiTheme="majorHAnsi" w:hAnsiTheme="majorHAnsi" w:cs="Georgia"/>
          <w:sz w:val="22"/>
          <w:szCs w:val="22"/>
          <w:lang w:val="es-ES_tradnl"/>
        </w:rPr>
        <w:t>a través de demanda espontánea o por referencia de otras instancias</w:t>
      </w:r>
      <w:r w:rsidR="00B169BF" w:rsidRPr="00DE786E">
        <w:rPr>
          <w:rFonts w:asciiTheme="majorHAnsi" w:hAnsiTheme="majorHAnsi" w:cs="Georgia"/>
          <w:sz w:val="22"/>
          <w:szCs w:val="22"/>
          <w:lang w:val="es-ES_tradnl"/>
        </w:rPr>
        <w:t xml:space="preserve">.  </w:t>
      </w:r>
    </w:p>
    <w:p w14:paraId="3CA506C6" w14:textId="77777777" w:rsidR="00820A48" w:rsidRDefault="00820A48" w:rsidP="00081CBF">
      <w:pPr>
        <w:pStyle w:val="NormalWeb"/>
        <w:ind w:right="360"/>
        <w:contextualSpacing/>
        <w:jc w:val="both"/>
        <w:rPr>
          <w:rFonts w:asciiTheme="majorHAnsi" w:hAnsiTheme="majorHAnsi" w:cs="Georgia"/>
          <w:sz w:val="22"/>
          <w:szCs w:val="22"/>
          <w:lang w:val="es-ES_tradnl"/>
        </w:rPr>
      </w:pPr>
    </w:p>
    <w:p w14:paraId="6A58B2E3" w14:textId="514B76A6" w:rsidR="0088208A" w:rsidRPr="00DE786E" w:rsidRDefault="00820A48" w:rsidP="00081CBF">
      <w:pPr>
        <w:pStyle w:val="NormalWeb"/>
        <w:ind w:right="360"/>
        <w:contextualSpacing/>
        <w:jc w:val="both"/>
        <w:rPr>
          <w:rFonts w:asciiTheme="majorHAnsi" w:hAnsiTheme="majorHAnsi" w:cs="Georgia"/>
          <w:sz w:val="22"/>
          <w:szCs w:val="22"/>
          <w:lang w:val="es-ES_tradnl"/>
        </w:rPr>
      </w:pPr>
      <w:r>
        <w:rPr>
          <w:rFonts w:asciiTheme="majorHAnsi" w:hAnsiTheme="majorHAnsi" w:cs="Georgia"/>
          <w:sz w:val="22"/>
          <w:szCs w:val="22"/>
          <w:lang w:val="es-ES_tradnl"/>
        </w:rPr>
        <w:t>Igualmente, s</w:t>
      </w:r>
      <w:r w:rsidR="00653A0E" w:rsidRPr="00DE786E">
        <w:rPr>
          <w:rFonts w:asciiTheme="majorHAnsi" w:hAnsiTheme="majorHAnsi" w:cs="Georgia"/>
          <w:sz w:val="22"/>
          <w:szCs w:val="22"/>
          <w:lang w:val="es-ES_tradnl"/>
        </w:rPr>
        <w:t xml:space="preserve">e han creado redes de atención </w:t>
      </w:r>
      <w:r w:rsidR="00C6666C" w:rsidRPr="00DE786E">
        <w:rPr>
          <w:rFonts w:asciiTheme="majorHAnsi" w:hAnsiTheme="majorHAnsi" w:cs="Georgia"/>
          <w:sz w:val="22"/>
          <w:szCs w:val="22"/>
          <w:lang w:val="es-ES_tradnl"/>
        </w:rPr>
        <w:t>a la violencia intrafamiliar y de género</w:t>
      </w:r>
      <w:r w:rsidR="008D4E54">
        <w:rPr>
          <w:rFonts w:asciiTheme="majorHAnsi" w:hAnsiTheme="majorHAnsi" w:cs="Georgia"/>
          <w:sz w:val="22"/>
          <w:szCs w:val="22"/>
          <w:lang w:val="es-ES_tradnl"/>
        </w:rPr>
        <w:t xml:space="preserve"> que han sido fortalecidas a través de diversas iniciativas incluyendo el proyecto “Fortaleciendo las redes de atención a la violencia contra la mujer”</w:t>
      </w:r>
      <w:r>
        <w:rPr>
          <w:rFonts w:asciiTheme="majorHAnsi" w:hAnsiTheme="majorHAnsi" w:cs="Georgia"/>
          <w:sz w:val="22"/>
          <w:szCs w:val="22"/>
          <w:lang w:val="es-ES_tradnl"/>
        </w:rPr>
        <w:t xml:space="preserve"> en Santiago</w:t>
      </w:r>
      <w:r w:rsidR="00024429">
        <w:rPr>
          <w:rFonts w:asciiTheme="majorHAnsi" w:hAnsiTheme="majorHAnsi" w:cs="Georgia"/>
          <w:sz w:val="22"/>
          <w:szCs w:val="22"/>
          <w:lang w:val="es-ES_tradnl"/>
        </w:rPr>
        <w:t>,</w:t>
      </w:r>
      <w:r>
        <w:rPr>
          <w:rFonts w:asciiTheme="majorHAnsi" w:hAnsiTheme="majorHAnsi" w:cs="Georgia"/>
          <w:sz w:val="22"/>
          <w:szCs w:val="22"/>
          <w:lang w:val="es-ES_tradnl"/>
        </w:rPr>
        <w:t xml:space="preserve"> </w:t>
      </w:r>
      <w:r w:rsidR="008D4E54">
        <w:rPr>
          <w:rFonts w:asciiTheme="majorHAnsi" w:hAnsiTheme="majorHAnsi" w:cs="Georgia"/>
          <w:sz w:val="22"/>
          <w:szCs w:val="22"/>
          <w:lang w:val="es-ES_tradnl"/>
        </w:rPr>
        <w:t>ejecutado</w:t>
      </w:r>
      <w:r>
        <w:rPr>
          <w:rFonts w:asciiTheme="majorHAnsi" w:hAnsiTheme="majorHAnsi" w:cs="Georgia"/>
          <w:sz w:val="22"/>
          <w:szCs w:val="22"/>
          <w:lang w:val="es-ES_tradnl"/>
        </w:rPr>
        <w:t xml:space="preserve"> </w:t>
      </w:r>
      <w:r w:rsidR="001355D6">
        <w:rPr>
          <w:rFonts w:asciiTheme="majorHAnsi" w:hAnsiTheme="majorHAnsi" w:cs="Georgia"/>
          <w:sz w:val="22"/>
          <w:szCs w:val="22"/>
          <w:lang w:val="es-ES_tradnl"/>
        </w:rPr>
        <w:t xml:space="preserve">por </w:t>
      </w:r>
      <w:r>
        <w:rPr>
          <w:rFonts w:asciiTheme="majorHAnsi" w:hAnsiTheme="majorHAnsi" w:cs="Georgia"/>
          <w:sz w:val="22"/>
          <w:szCs w:val="22"/>
          <w:lang w:val="es-ES_tradnl"/>
        </w:rPr>
        <w:t>la ONG Nú</w:t>
      </w:r>
      <w:r w:rsidR="008D4E54">
        <w:rPr>
          <w:rFonts w:asciiTheme="majorHAnsi" w:hAnsiTheme="majorHAnsi" w:cs="Georgia"/>
          <w:sz w:val="22"/>
          <w:szCs w:val="22"/>
          <w:lang w:val="es-ES_tradnl"/>
        </w:rPr>
        <w:t>cleo de Apoyo a la Mujer</w:t>
      </w:r>
      <w:r>
        <w:rPr>
          <w:rFonts w:asciiTheme="majorHAnsi" w:hAnsiTheme="majorHAnsi" w:cs="Georgia"/>
          <w:sz w:val="22"/>
          <w:szCs w:val="22"/>
          <w:lang w:val="es-ES_tradnl"/>
        </w:rPr>
        <w:t xml:space="preserve"> con el apoyo de </w:t>
      </w:r>
      <w:proofErr w:type="spellStart"/>
      <w:r>
        <w:rPr>
          <w:rFonts w:asciiTheme="majorHAnsi" w:hAnsiTheme="majorHAnsi" w:cs="Georgia"/>
          <w:sz w:val="22"/>
          <w:szCs w:val="22"/>
          <w:lang w:val="es-ES_tradnl"/>
        </w:rPr>
        <w:t>Profamilia</w:t>
      </w:r>
      <w:proofErr w:type="spellEnd"/>
      <w:r w:rsidR="008D4E54">
        <w:rPr>
          <w:rFonts w:asciiTheme="majorHAnsi" w:hAnsiTheme="majorHAnsi" w:cs="Georgia"/>
          <w:sz w:val="22"/>
          <w:szCs w:val="22"/>
          <w:lang w:val="es-ES_tradnl"/>
        </w:rPr>
        <w:t xml:space="preserve"> </w:t>
      </w:r>
      <w:r>
        <w:rPr>
          <w:rFonts w:asciiTheme="majorHAnsi" w:hAnsiTheme="majorHAnsi" w:cs="Georgia"/>
          <w:sz w:val="22"/>
          <w:szCs w:val="22"/>
          <w:lang w:val="es-ES_tradnl"/>
        </w:rPr>
        <w:t xml:space="preserve"> y el proyecto de capacitación “Redes locales para una vida sin violencia”</w:t>
      </w:r>
      <w:r w:rsidR="00CF0CE6">
        <w:rPr>
          <w:rFonts w:asciiTheme="majorHAnsi" w:hAnsiTheme="majorHAnsi" w:cs="Georgia"/>
          <w:sz w:val="22"/>
          <w:szCs w:val="22"/>
          <w:lang w:val="es-ES_tradnl"/>
        </w:rPr>
        <w:t xml:space="preserve"> </w:t>
      </w:r>
      <w:r>
        <w:rPr>
          <w:rFonts w:asciiTheme="majorHAnsi" w:hAnsiTheme="majorHAnsi" w:cs="Georgia"/>
          <w:sz w:val="22"/>
          <w:szCs w:val="22"/>
          <w:lang w:val="es-ES_tradnl"/>
        </w:rPr>
        <w:t>del Centro de Estudios de Género (CEG-INTEC</w:t>
      </w:r>
      <w:proofErr w:type="gramStart"/>
      <w:r>
        <w:rPr>
          <w:rFonts w:asciiTheme="majorHAnsi" w:hAnsiTheme="majorHAnsi" w:cs="Georgia"/>
          <w:sz w:val="22"/>
          <w:szCs w:val="22"/>
          <w:lang w:val="es-ES_tradnl"/>
        </w:rPr>
        <w:t xml:space="preserve">) </w:t>
      </w:r>
      <w:r w:rsidR="00C6666C" w:rsidRPr="00DE786E">
        <w:rPr>
          <w:rFonts w:asciiTheme="majorHAnsi" w:hAnsiTheme="majorHAnsi" w:cs="Georgia"/>
          <w:sz w:val="22"/>
          <w:szCs w:val="22"/>
          <w:lang w:val="es-ES_tradnl"/>
        </w:rPr>
        <w:t>.</w:t>
      </w:r>
      <w:proofErr w:type="gramEnd"/>
    </w:p>
    <w:p w14:paraId="28C153DB" w14:textId="77777777" w:rsidR="00B169BF" w:rsidRPr="00DE786E" w:rsidRDefault="00B169BF" w:rsidP="00081CBF">
      <w:pPr>
        <w:pStyle w:val="NormalWeb"/>
        <w:ind w:right="360"/>
        <w:contextualSpacing/>
        <w:jc w:val="both"/>
        <w:rPr>
          <w:rFonts w:asciiTheme="majorHAnsi" w:hAnsiTheme="majorHAnsi" w:cs="Georgia"/>
          <w:b/>
          <w:sz w:val="22"/>
          <w:szCs w:val="22"/>
          <w:lang w:val="es-ES_tradnl"/>
        </w:rPr>
      </w:pPr>
    </w:p>
    <w:p w14:paraId="6B982EA2" w14:textId="6BDDC75A" w:rsidR="00F66CF7" w:rsidRPr="00DE786E" w:rsidRDefault="00466471" w:rsidP="00C6666C">
      <w:pPr>
        <w:pStyle w:val="NormalWeb"/>
        <w:jc w:val="both"/>
        <w:rPr>
          <w:rFonts w:asciiTheme="majorHAnsi" w:eastAsiaTheme="minorEastAsia" w:hAnsiTheme="majorHAnsi"/>
          <w:sz w:val="22"/>
          <w:szCs w:val="22"/>
          <w:lang w:val="es-ES_tradnl"/>
        </w:rPr>
      </w:pPr>
      <w:r w:rsidRPr="00DE786E">
        <w:rPr>
          <w:rFonts w:asciiTheme="majorHAnsi" w:eastAsiaTheme="minorEastAsia" w:hAnsiTheme="majorHAnsi"/>
          <w:b/>
          <w:i/>
          <w:sz w:val="22"/>
          <w:szCs w:val="22"/>
          <w:lang w:val="es-ES_tradnl"/>
        </w:rPr>
        <w:t xml:space="preserve">Unidades de </w:t>
      </w:r>
      <w:proofErr w:type="spellStart"/>
      <w:r w:rsidRPr="00DE786E">
        <w:rPr>
          <w:rFonts w:asciiTheme="majorHAnsi" w:eastAsiaTheme="minorEastAsia" w:hAnsiTheme="majorHAnsi"/>
          <w:b/>
          <w:i/>
          <w:sz w:val="22"/>
          <w:szCs w:val="22"/>
          <w:lang w:val="es-ES_tradnl"/>
        </w:rPr>
        <w:t>Atención</w:t>
      </w:r>
      <w:proofErr w:type="spellEnd"/>
      <w:r w:rsidRPr="00DE786E">
        <w:rPr>
          <w:rFonts w:asciiTheme="majorHAnsi" w:eastAsiaTheme="minorEastAsia" w:hAnsiTheme="majorHAnsi"/>
          <w:b/>
          <w:i/>
          <w:sz w:val="22"/>
          <w:szCs w:val="22"/>
          <w:lang w:val="es-ES_tradnl"/>
        </w:rPr>
        <w:t xml:space="preserve"> a la Violencia de </w:t>
      </w:r>
      <w:proofErr w:type="spellStart"/>
      <w:r w:rsidRPr="00DE786E">
        <w:rPr>
          <w:rFonts w:asciiTheme="majorHAnsi" w:eastAsiaTheme="minorEastAsia" w:hAnsiTheme="majorHAnsi"/>
          <w:b/>
          <w:i/>
          <w:sz w:val="22"/>
          <w:szCs w:val="22"/>
          <w:lang w:val="es-ES_tradnl"/>
        </w:rPr>
        <w:t>Género</w:t>
      </w:r>
      <w:proofErr w:type="spellEnd"/>
      <w:r w:rsidRPr="00DE786E">
        <w:rPr>
          <w:rFonts w:asciiTheme="majorHAnsi" w:eastAsiaTheme="minorEastAsia" w:hAnsiTheme="majorHAnsi"/>
          <w:b/>
          <w:i/>
          <w:sz w:val="22"/>
          <w:szCs w:val="22"/>
          <w:lang w:val="es-ES_tradnl"/>
        </w:rPr>
        <w:t xml:space="preserve">, Sexual e Intrafamiliar- </w:t>
      </w:r>
      <w:proofErr w:type="spellStart"/>
      <w:r w:rsidRPr="00DE786E">
        <w:rPr>
          <w:rFonts w:asciiTheme="majorHAnsi" w:eastAsiaTheme="minorEastAsia" w:hAnsiTheme="majorHAnsi"/>
          <w:b/>
          <w:i/>
          <w:sz w:val="22"/>
          <w:szCs w:val="22"/>
          <w:lang w:val="es-ES_tradnl"/>
        </w:rPr>
        <w:t>Procuraduría</w:t>
      </w:r>
      <w:proofErr w:type="spellEnd"/>
      <w:r w:rsidRPr="00DE786E">
        <w:rPr>
          <w:rFonts w:asciiTheme="majorHAnsi" w:eastAsiaTheme="minorEastAsia" w:hAnsiTheme="majorHAnsi"/>
          <w:b/>
          <w:i/>
          <w:sz w:val="22"/>
          <w:szCs w:val="22"/>
          <w:lang w:val="es-ES_tradnl"/>
        </w:rPr>
        <w:t xml:space="preserve"> General de la </w:t>
      </w:r>
      <w:proofErr w:type="spellStart"/>
      <w:r w:rsidRPr="00DE786E">
        <w:rPr>
          <w:rFonts w:asciiTheme="majorHAnsi" w:eastAsiaTheme="minorEastAsia" w:hAnsiTheme="majorHAnsi"/>
          <w:b/>
          <w:i/>
          <w:sz w:val="22"/>
          <w:szCs w:val="22"/>
          <w:lang w:val="es-ES_tradnl"/>
        </w:rPr>
        <w:t>República</w:t>
      </w:r>
      <w:proofErr w:type="spellEnd"/>
      <w:r w:rsidR="00773A2B" w:rsidRPr="00DE786E">
        <w:rPr>
          <w:rFonts w:asciiTheme="majorHAnsi" w:eastAsiaTheme="minorEastAsia" w:hAnsiTheme="majorHAnsi"/>
          <w:sz w:val="22"/>
          <w:szCs w:val="22"/>
          <w:lang w:val="es-ES_tradnl"/>
        </w:rPr>
        <w:t>.</w:t>
      </w:r>
      <w:r w:rsidR="004446D2">
        <w:rPr>
          <w:rStyle w:val="FootnoteReference"/>
          <w:rFonts w:asciiTheme="majorHAnsi" w:eastAsiaTheme="minorEastAsia" w:hAnsiTheme="majorHAnsi"/>
          <w:sz w:val="22"/>
          <w:szCs w:val="22"/>
          <w:lang w:val="es-ES_tradnl"/>
        </w:rPr>
        <w:footnoteReference w:id="88"/>
      </w:r>
      <w:r w:rsidR="00773A2B" w:rsidRPr="00DE786E">
        <w:rPr>
          <w:rFonts w:asciiTheme="majorHAnsi" w:eastAsiaTheme="minorEastAsia" w:hAnsiTheme="majorHAnsi"/>
          <w:sz w:val="22"/>
          <w:szCs w:val="22"/>
          <w:lang w:val="es-ES_tradnl"/>
        </w:rPr>
        <w:t xml:space="preserve"> </w:t>
      </w:r>
      <w:r w:rsidR="00997B26" w:rsidRPr="00DE786E">
        <w:rPr>
          <w:rFonts w:asciiTheme="majorHAnsi" w:eastAsiaTheme="minorEastAsia" w:hAnsiTheme="majorHAnsi"/>
          <w:sz w:val="22"/>
          <w:szCs w:val="22"/>
          <w:lang w:val="es-ES_tradnl"/>
        </w:rPr>
        <w:t xml:space="preserve">Las </w:t>
      </w:r>
      <w:r w:rsidR="00773A2B" w:rsidRPr="00DE786E">
        <w:rPr>
          <w:rFonts w:asciiTheme="majorHAnsi" w:hAnsiTheme="majorHAnsi" w:cs="Georgia"/>
          <w:sz w:val="22"/>
          <w:szCs w:val="22"/>
          <w:lang w:val="es-ES_tradnl"/>
        </w:rPr>
        <w:t xml:space="preserve">18 </w:t>
      </w:r>
      <w:r w:rsidR="003107B4" w:rsidRPr="00DE786E">
        <w:rPr>
          <w:rFonts w:asciiTheme="majorHAnsi" w:hAnsiTheme="majorHAnsi" w:cs="Georgia"/>
          <w:sz w:val="22"/>
          <w:szCs w:val="22"/>
          <w:lang w:val="es-ES_tradnl"/>
        </w:rPr>
        <w:t xml:space="preserve">UAIV </w:t>
      </w:r>
      <w:r w:rsidR="00AD6210">
        <w:rPr>
          <w:rFonts w:asciiTheme="majorHAnsi" w:hAnsiTheme="majorHAnsi" w:cs="Georgia"/>
          <w:sz w:val="22"/>
          <w:szCs w:val="22"/>
          <w:lang w:val="es-ES_tradnl"/>
        </w:rPr>
        <w:t xml:space="preserve">funcionando a la fecha </w:t>
      </w:r>
      <w:r w:rsidR="00024429">
        <w:rPr>
          <w:rFonts w:asciiTheme="majorHAnsi" w:hAnsiTheme="majorHAnsi" w:cs="Georgia"/>
          <w:sz w:val="22"/>
          <w:szCs w:val="22"/>
          <w:lang w:val="es-ES_tradnl"/>
        </w:rPr>
        <w:t xml:space="preserve">están </w:t>
      </w:r>
      <w:r w:rsidR="00D2388D" w:rsidRPr="00DE786E">
        <w:rPr>
          <w:rFonts w:asciiTheme="majorHAnsi" w:hAnsiTheme="majorHAnsi" w:cs="Georgia"/>
          <w:sz w:val="22"/>
          <w:szCs w:val="22"/>
          <w:lang w:val="es-ES_tradnl"/>
        </w:rPr>
        <w:t xml:space="preserve">ubicadas en </w:t>
      </w:r>
      <w:r w:rsidR="00024429">
        <w:rPr>
          <w:rFonts w:asciiTheme="majorHAnsi" w:hAnsiTheme="majorHAnsi" w:cs="Georgia"/>
          <w:sz w:val="22"/>
          <w:szCs w:val="22"/>
          <w:lang w:val="es-ES_tradnl"/>
        </w:rPr>
        <w:t xml:space="preserve">13 </w:t>
      </w:r>
      <w:r w:rsidR="00D2388D" w:rsidRPr="00DE786E">
        <w:rPr>
          <w:rFonts w:asciiTheme="majorHAnsi" w:hAnsiTheme="majorHAnsi" w:cs="Georgia"/>
          <w:sz w:val="22"/>
          <w:szCs w:val="22"/>
          <w:lang w:val="es-ES_tradnl"/>
        </w:rPr>
        <w:t>provincias</w:t>
      </w:r>
      <w:r w:rsidR="00024429">
        <w:rPr>
          <w:rFonts w:asciiTheme="majorHAnsi" w:hAnsiTheme="majorHAnsi" w:cs="Georgia"/>
          <w:sz w:val="22"/>
          <w:szCs w:val="22"/>
          <w:lang w:val="es-ES_tradnl"/>
        </w:rPr>
        <w:t xml:space="preserve"> y el Distrito Nacional</w:t>
      </w:r>
      <w:r w:rsidR="00D2388D" w:rsidRPr="00DE786E">
        <w:rPr>
          <w:rFonts w:asciiTheme="majorHAnsi" w:hAnsiTheme="majorHAnsi" w:cs="Georgia"/>
          <w:sz w:val="22"/>
          <w:szCs w:val="22"/>
          <w:lang w:val="es-ES_tradnl"/>
        </w:rPr>
        <w:t xml:space="preserve">: </w:t>
      </w:r>
      <w:r w:rsidR="00D2388D" w:rsidRPr="00DE786E">
        <w:rPr>
          <w:rFonts w:asciiTheme="majorHAnsi" w:eastAsiaTheme="minorEastAsia" w:hAnsiTheme="majorHAnsi" w:cs="Goudy Old Style"/>
          <w:sz w:val="22"/>
          <w:szCs w:val="22"/>
          <w:lang w:val="es-ES_tradnl"/>
        </w:rPr>
        <w:t>Moca, Salcedo, La Vega, Bonao, San Francisco de Macorís, Puerto Plata, San Pedr</w:t>
      </w:r>
      <w:r w:rsidR="003107B4" w:rsidRPr="00DE786E">
        <w:rPr>
          <w:rFonts w:asciiTheme="majorHAnsi" w:eastAsiaTheme="minorEastAsia" w:hAnsiTheme="majorHAnsi" w:cs="Goudy Old Style"/>
          <w:sz w:val="22"/>
          <w:szCs w:val="22"/>
          <w:lang w:val="es-ES_tradnl"/>
        </w:rPr>
        <w:t xml:space="preserve">o de Macorís, </w:t>
      </w:r>
      <w:proofErr w:type="spellStart"/>
      <w:r w:rsidR="003107B4" w:rsidRPr="00DE786E">
        <w:rPr>
          <w:rFonts w:asciiTheme="majorHAnsi" w:eastAsiaTheme="minorEastAsia" w:hAnsiTheme="majorHAnsi" w:cs="Goudy Old Style"/>
          <w:sz w:val="22"/>
          <w:szCs w:val="22"/>
          <w:lang w:val="es-ES_tradnl"/>
        </w:rPr>
        <w:t>Higuey</w:t>
      </w:r>
      <w:proofErr w:type="spellEnd"/>
      <w:r w:rsidR="003107B4" w:rsidRPr="00DE786E">
        <w:rPr>
          <w:rFonts w:asciiTheme="majorHAnsi" w:eastAsiaTheme="minorEastAsia" w:hAnsiTheme="majorHAnsi" w:cs="Goudy Old Style"/>
          <w:sz w:val="22"/>
          <w:szCs w:val="22"/>
          <w:lang w:val="es-ES_tradnl"/>
        </w:rPr>
        <w:t>, San Cristó</w:t>
      </w:r>
      <w:r w:rsidR="00D2388D" w:rsidRPr="00DE786E">
        <w:rPr>
          <w:rFonts w:asciiTheme="majorHAnsi" w:eastAsiaTheme="minorEastAsia" w:hAnsiTheme="majorHAnsi" w:cs="Goudy Old Style"/>
          <w:sz w:val="22"/>
          <w:szCs w:val="22"/>
          <w:lang w:val="es-ES_tradnl"/>
        </w:rPr>
        <w:t xml:space="preserve">bal, </w:t>
      </w:r>
      <w:proofErr w:type="spellStart"/>
      <w:r w:rsidR="00D2388D" w:rsidRPr="00DE786E">
        <w:rPr>
          <w:rFonts w:asciiTheme="majorHAnsi" w:eastAsiaTheme="minorEastAsia" w:hAnsiTheme="majorHAnsi" w:cs="Goudy Old Style"/>
          <w:sz w:val="22"/>
          <w:szCs w:val="22"/>
          <w:lang w:val="es-ES_tradnl"/>
        </w:rPr>
        <w:t>Peravia-Baní</w:t>
      </w:r>
      <w:proofErr w:type="spellEnd"/>
      <w:r w:rsidR="00D2388D" w:rsidRPr="00DE786E">
        <w:rPr>
          <w:rFonts w:asciiTheme="majorHAnsi" w:eastAsiaTheme="minorEastAsia" w:hAnsiTheme="majorHAnsi" w:cs="Goudy Old Style"/>
          <w:sz w:val="22"/>
          <w:szCs w:val="22"/>
          <w:lang w:val="es-ES_tradnl"/>
        </w:rPr>
        <w:t xml:space="preserve">, Distrito Nacional, Provincia Santiago (DS), </w:t>
      </w:r>
      <w:r w:rsidR="003107B4" w:rsidRPr="00DE786E">
        <w:rPr>
          <w:rFonts w:asciiTheme="majorHAnsi" w:eastAsiaTheme="minorEastAsia" w:hAnsiTheme="majorHAnsi" w:cs="Goudy Old Style"/>
          <w:sz w:val="22"/>
          <w:szCs w:val="22"/>
          <w:lang w:val="es-ES_tradnl"/>
        </w:rPr>
        <w:t xml:space="preserve">Santiago, San Juan, Azua, </w:t>
      </w:r>
      <w:proofErr w:type="spellStart"/>
      <w:r w:rsidR="003107B4" w:rsidRPr="00DE786E">
        <w:rPr>
          <w:rFonts w:asciiTheme="majorHAnsi" w:eastAsiaTheme="minorEastAsia" w:hAnsiTheme="majorHAnsi" w:cs="Goudy Old Style"/>
          <w:sz w:val="22"/>
          <w:szCs w:val="22"/>
          <w:lang w:val="es-ES_tradnl"/>
        </w:rPr>
        <w:t>Dajabó</w:t>
      </w:r>
      <w:r w:rsidR="00D2388D" w:rsidRPr="00DE786E">
        <w:rPr>
          <w:rFonts w:asciiTheme="majorHAnsi" w:eastAsiaTheme="minorEastAsia" w:hAnsiTheme="majorHAnsi" w:cs="Goudy Old Style"/>
          <w:sz w:val="22"/>
          <w:szCs w:val="22"/>
          <w:lang w:val="es-ES_tradnl"/>
        </w:rPr>
        <w:t>n</w:t>
      </w:r>
      <w:proofErr w:type="spellEnd"/>
      <w:r w:rsidR="00D2388D" w:rsidRPr="00DE786E">
        <w:rPr>
          <w:rFonts w:asciiTheme="majorHAnsi" w:eastAsiaTheme="minorEastAsia" w:hAnsiTheme="majorHAnsi" w:cs="Goudy Old Style"/>
          <w:sz w:val="22"/>
          <w:szCs w:val="22"/>
          <w:lang w:val="es-ES_tradnl"/>
        </w:rPr>
        <w:t xml:space="preserve"> y La Romana.</w:t>
      </w:r>
      <w:r w:rsidR="00D2388D" w:rsidRPr="00DE786E">
        <w:rPr>
          <w:rFonts w:asciiTheme="majorHAnsi" w:hAnsiTheme="majorHAnsi" w:cs="Georgia"/>
          <w:sz w:val="22"/>
          <w:szCs w:val="22"/>
          <w:lang w:val="es-ES_tradnl"/>
        </w:rPr>
        <w:t xml:space="preserve"> Estas unidades </w:t>
      </w:r>
      <w:r w:rsidR="00773A2B" w:rsidRPr="00DE786E">
        <w:rPr>
          <w:rFonts w:asciiTheme="majorHAnsi" w:hAnsiTheme="majorHAnsi" w:cs="Georgia"/>
          <w:sz w:val="22"/>
          <w:szCs w:val="22"/>
          <w:lang w:val="es-ES_tradnl"/>
        </w:rPr>
        <w:t xml:space="preserve">disponen de </w:t>
      </w:r>
      <w:r w:rsidR="00773A2B" w:rsidRPr="00DE786E">
        <w:rPr>
          <w:rFonts w:asciiTheme="majorHAnsi" w:eastAsiaTheme="minorEastAsia" w:hAnsiTheme="majorHAnsi" w:cs="Times"/>
          <w:sz w:val="22"/>
          <w:szCs w:val="22"/>
          <w:lang w:val="es-ES_tradnl"/>
        </w:rPr>
        <w:t>servicios legales y especializados</w:t>
      </w:r>
      <w:r w:rsidR="00121307" w:rsidRPr="00DE786E">
        <w:rPr>
          <w:rFonts w:asciiTheme="majorHAnsi" w:eastAsiaTheme="minorEastAsia" w:hAnsiTheme="majorHAnsi" w:cs="Times"/>
          <w:sz w:val="22"/>
          <w:szCs w:val="22"/>
          <w:lang w:val="es-ES_tradnl"/>
        </w:rPr>
        <w:t xml:space="preserve"> a cargo de</w:t>
      </w:r>
      <w:r w:rsidR="00773A2B" w:rsidRPr="00DE786E">
        <w:rPr>
          <w:rFonts w:asciiTheme="majorHAnsi" w:eastAsiaTheme="minorEastAsia" w:hAnsiTheme="majorHAnsi" w:cs="Times"/>
          <w:sz w:val="22"/>
          <w:szCs w:val="22"/>
          <w:lang w:val="es-ES_tradnl"/>
        </w:rPr>
        <w:t xml:space="preserve"> fiscales, abogados</w:t>
      </w:r>
      <w:r w:rsidR="00121307" w:rsidRPr="00DE786E">
        <w:rPr>
          <w:rFonts w:asciiTheme="majorHAnsi" w:eastAsiaTheme="minorEastAsia" w:hAnsiTheme="majorHAnsi" w:cs="Times"/>
          <w:sz w:val="22"/>
          <w:szCs w:val="22"/>
          <w:lang w:val="es-ES_tradnl"/>
        </w:rPr>
        <w:t>/as</w:t>
      </w:r>
      <w:r w:rsidR="00773A2B" w:rsidRPr="00DE786E">
        <w:rPr>
          <w:rFonts w:asciiTheme="majorHAnsi" w:eastAsiaTheme="minorEastAsia" w:hAnsiTheme="majorHAnsi" w:cs="Times"/>
          <w:sz w:val="22"/>
          <w:szCs w:val="22"/>
          <w:lang w:val="es-ES_tradnl"/>
        </w:rPr>
        <w:t>, médic</w:t>
      </w:r>
      <w:r w:rsidR="00121307" w:rsidRPr="00DE786E">
        <w:rPr>
          <w:rFonts w:asciiTheme="majorHAnsi" w:eastAsiaTheme="minorEastAsia" w:hAnsiTheme="majorHAnsi" w:cs="Times"/>
          <w:sz w:val="22"/>
          <w:szCs w:val="22"/>
          <w:lang w:val="es-ES_tradnl"/>
        </w:rPr>
        <w:t>os clínico</w:t>
      </w:r>
      <w:r w:rsidR="00773A2B" w:rsidRPr="00DE786E">
        <w:rPr>
          <w:rFonts w:asciiTheme="majorHAnsi" w:eastAsiaTheme="minorEastAsia" w:hAnsiTheme="majorHAnsi" w:cs="Times"/>
          <w:sz w:val="22"/>
          <w:szCs w:val="22"/>
          <w:lang w:val="es-ES_tradnl"/>
        </w:rPr>
        <w:t>s y forenses, psicólogas forenses para la realización de los informes periciales y psicólogas clínicas (no en todas las unidades) para la intervención en crisis</w:t>
      </w:r>
      <w:r w:rsidR="004158A2" w:rsidRPr="00DE786E">
        <w:rPr>
          <w:rFonts w:asciiTheme="majorHAnsi" w:eastAsiaTheme="minorEastAsia" w:hAnsiTheme="majorHAnsi" w:cs="Times"/>
          <w:sz w:val="22"/>
          <w:szCs w:val="22"/>
          <w:lang w:val="es-ES_tradnl"/>
        </w:rPr>
        <w:t xml:space="preserve">. Cuentan además con personal </w:t>
      </w:r>
      <w:r w:rsidR="00773A2B" w:rsidRPr="00DE786E">
        <w:rPr>
          <w:rFonts w:asciiTheme="majorHAnsi" w:eastAsiaTheme="minorEastAsia" w:hAnsiTheme="majorHAnsi" w:cs="Times"/>
          <w:sz w:val="22"/>
          <w:szCs w:val="22"/>
          <w:lang w:val="es-ES_tradnl"/>
        </w:rPr>
        <w:t xml:space="preserve">policial y administrativo para recibir las denuncias. </w:t>
      </w:r>
      <w:r w:rsidR="00256F4E" w:rsidRPr="00DE786E">
        <w:rPr>
          <w:rFonts w:asciiTheme="majorHAnsi" w:eastAsiaTheme="minorEastAsia" w:hAnsiTheme="majorHAnsi"/>
          <w:sz w:val="22"/>
          <w:szCs w:val="22"/>
          <w:lang w:val="es-ES_tradnl"/>
        </w:rPr>
        <w:t xml:space="preserve">En algunas de las </w:t>
      </w:r>
      <w:r w:rsidR="004158A2" w:rsidRPr="00DE786E">
        <w:rPr>
          <w:rFonts w:asciiTheme="majorHAnsi" w:eastAsiaTheme="minorEastAsia" w:hAnsiTheme="majorHAnsi"/>
          <w:sz w:val="22"/>
          <w:szCs w:val="22"/>
          <w:lang w:val="es-ES_tradnl"/>
        </w:rPr>
        <w:t>UAIV</w:t>
      </w:r>
      <w:r w:rsidR="00256F4E" w:rsidRPr="00DE786E">
        <w:rPr>
          <w:rFonts w:asciiTheme="majorHAnsi" w:eastAsiaTheme="minorEastAsia" w:hAnsiTheme="majorHAnsi"/>
          <w:sz w:val="22"/>
          <w:szCs w:val="22"/>
          <w:lang w:val="es-ES_tradnl"/>
        </w:rPr>
        <w:t xml:space="preserve"> </w:t>
      </w:r>
      <w:r w:rsidR="004158A2" w:rsidRPr="00DE786E">
        <w:rPr>
          <w:rFonts w:asciiTheme="majorHAnsi" w:eastAsiaTheme="minorEastAsia" w:hAnsiTheme="majorHAnsi"/>
          <w:sz w:val="22"/>
          <w:szCs w:val="22"/>
          <w:lang w:val="es-ES_tradnl"/>
        </w:rPr>
        <w:t>disponen de los</w:t>
      </w:r>
      <w:r w:rsidR="00773A2B" w:rsidRPr="00DE786E">
        <w:rPr>
          <w:rFonts w:asciiTheme="majorHAnsi" w:eastAsiaTheme="minorEastAsia" w:hAnsiTheme="majorHAnsi"/>
          <w:sz w:val="22"/>
          <w:szCs w:val="22"/>
          <w:lang w:val="es-ES_tradnl"/>
        </w:rPr>
        <w:t xml:space="preserve"> “</w:t>
      </w:r>
      <w:r w:rsidR="00256F4E" w:rsidRPr="00DE786E">
        <w:rPr>
          <w:rFonts w:asciiTheme="majorHAnsi" w:eastAsiaTheme="minorEastAsia" w:hAnsiTheme="majorHAnsi"/>
          <w:sz w:val="22"/>
          <w:szCs w:val="22"/>
          <w:lang w:val="es-ES_tradnl"/>
        </w:rPr>
        <w:t>Espacios de Esperanza</w:t>
      </w:r>
      <w:r w:rsidR="00773A2B" w:rsidRPr="00DE786E">
        <w:rPr>
          <w:rFonts w:asciiTheme="majorHAnsi" w:eastAsiaTheme="minorEastAsia" w:hAnsiTheme="majorHAnsi"/>
          <w:sz w:val="22"/>
          <w:szCs w:val="22"/>
          <w:lang w:val="es-ES_tradnl"/>
        </w:rPr>
        <w:t>”</w:t>
      </w:r>
      <w:r w:rsidR="004158A2" w:rsidRPr="00DE786E">
        <w:rPr>
          <w:rFonts w:asciiTheme="majorHAnsi" w:eastAsiaTheme="minorEastAsia" w:hAnsiTheme="majorHAnsi"/>
          <w:sz w:val="22"/>
          <w:szCs w:val="22"/>
          <w:lang w:val="es-ES_tradnl"/>
        </w:rPr>
        <w:t xml:space="preserve"> </w:t>
      </w:r>
      <w:r w:rsidR="00256F4E" w:rsidRPr="00DE786E">
        <w:rPr>
          <w:rFonts w:asciiTheme="majorHAnsi" w:eastAsiaTheme="minorEastAsia" w:hAnsiTheme="majorHAnsi"/>
          <w:sz w:val="22"/>
          <w:szCs w:val="22"/>
          <w:lang w:val="es-ES_tradnl"/>
        </w:rPr>
        <w:t xml:space="preserve">para la </w:t>
      </w:r>
      <w:proofErr w:type="spellStart"/>
      <w:r w:rsidR="00256F4E" w:rsidRPr="00DE786E">
        <w:rPr>
          <w:rFonts w:asciiTheme="majorHAnsi" w:eastAsiaTheme="minorEastAsia" w:hAnsiTheme="majorHAnsi"/>
          <w:sz w:val="22"/>
          <w:szCs w:val="22"/>
          <w:lang w:val="es-ES_tradnl"/>
        </w:rPr>
        <w:t>atención</w:t>
      </w:r>
      <w:proofErr w:type="spellEnd"/>
      <w:r w:rsidR="00256F4E" w:rsidRPr="00DE786E">
        <w:rPr>
          <w:rFonts w:asciiTheme="majorHAnsi" w:eastAsiaTheme="minorEastAsia" w:hAnsiTheme="majorHAnsi"/>
          <w:sz w:val="22"/>
          <w:szCs w:val="22"/>
          <w:lang w:val="es-ES_tradnl"/>
        </w:rPr>
        <w:t xml:space="preserve"> de los </w:t>
      </w:r>
      <w:proofErr w:type="spellStart"/>
      <w:r w:rsidR="00256F4E" w:rsidRPr="00DE786E">
        <w:rPr>
          <w:rFonts w:asciiTheme="majorHAnsi" w:eastAsiaTheme="minorEastAsia" w:hAnsiTheme="majorHAnsi"/>
          <w:sz w:val="22"/>
          <w:szCs w:val="22"/>
          <w:lang w:val="es-ES_tradnl"/>
        </w:rPr>
        <w:t>niños</w:t>
      </w:r>
      <w:proofErr w:type="spellEnd"/>
      <w:r w:rsidR="00256F4E" w:rsidRPr="00DE786E">
        <w:rPr>
          <w:rFonts w:asciiTheme="majorHAnsi" w:eastAsiaTheme="minorEastAsia" w:hAnsiTheme="majorHAnsi"/>
          <w:sz w:val="22"/>
          <w:szCs w:val="22"/>
          <w:lang w:val="es-ES_tradnl"/>
        </w:rPr>
        <w:t xml:space="preserve"> (as) y familiares de las </w:t>
      </w:r>
      <w:proofErr w:type="spellStart"/>
      <w:r w:rsidR="00256F4E" w:rsidRPr="00DE786E">
        <w:rPr>
          <w:rFonts w:asciiTheme="majorHAnsi" w:eastAsiaTheme="minorEastAsia" w:hAnsiTheme="majorHAnsi"/>
          <w:sz w:val="22"/>
          <w:szCs w:val="22"/>
          <w:lang w:val="es-ES_tradnl"/>
        </w:rPr>
        <w:t>víctimas</w:t>
      </w:r>
      <w:proofErr w:type="spellEnd"/>
      <w:r w:rsidR="00256F4E" w:rsidRPr="00DE786E">
        <w:rPr>
          <w:rFonts w:asciiTheme="majorHAnsi" w:eastAsiaTheme="minorEastAsia" w:hAnsiTheme="majorHAnsi"/>
          <w:sz w:val="22"/>
          <w:szCs w:val="22"/>
          <w:lang w:val="es-ES_tradnl"/>
        </w:rPr>
        <w:t xml:space="preserve"> mientras proceden co</w:t>
      </w:r>
      <w:r w:rsidR="004158A2" w:rsidRPr="00DE786E">
        <w:rPr>
          <w:rFonts w:asciiTheme="majorHAnsi" w:eastAsiaTheme="minorEastAsia" w:hAnsiTheme="majorHAnsi"/>
          <w:sz w:val="22"/>
          <w:szCs w:val="22"/>
          <w:lang w:val="es-ES_tradnl"/>
        </w:rPr>
        <w:t xml:space="preserve">n las denuncias, </w:t>
      </w:r>
      <w:proofErr w:type="spellStart"/>
      <w:r w:rsidR="004158A2" w:rsidRPr="00DE786E">
        <w:rPr>
          <w:rFonts w:asciiTheme="majorHAnsi" w:eastAsiaTheme="minorEastAsia" w:hAnsiTheme="majorHAnsi"/>
          <w:sz w:val="22"/>
          <w:szCs w:val="22"/>
          <w:lang w:val="es-ES_tradnl"/>
        </w:rPr>
        <w:t>asi</w:t>
      </w:r>
      <w:proofErr w:type="spellEnd"/>
      <w:r w:rsidR="004158A2" w:rsidRPr="00DE786E">
        <w:rPr>
          <w:rFonts w:asciiTheme="majorHAnsi" w:eastAsiaTheme="minorEastAsia" w:hAnsiTheme="majorHAnsi"/>
          <w:sz w:val="22"/>
          <w:szCs w:val="22"/>
          <w:lang w:val="es-ES_tradnl"/>
        </w:rPr>
        <w:t>́ como las s</w:t>
      </w:r>
      <w:r w:rsidR="00256F4E" w:rsidRPr="00DE786E">
        <w:rPr>
          <w:rFonts w:asciiTheme="majorHAnsi" w:eastAsiaTheme="minorEastAsia" w:hAnsiTheme="majorHAnsi"/>
          <w:sz w:val="22"/>
          <w:szCs w:val="22"/>
          <w:lang w:val="es-ES_tradnl"/>
        </w:rPr>
        <w:t>alas de entrevistas (</w:t>
      </w:r>
      <w:proofErr w:type="spellStart"/>
      <w:r w:rsidR="00256F4E" w:rsidRPr="00DE786E">
        <w:rPr>
          <w:rFonts w:asciiTheme="majorHAnsi" w:eastAsiaTheme="minorEastAsia" w:hAnsiTheme="majorHAnsi"/>
          <w:sz w:val="22"/>
          <w:szCs w:val="22"/>
          <w:lang w:val="es-ES_tradnl"/>
        </w:rPr>
        <w:t>Cámara</w:t>
      </w:r>
      <w:proofErr w:type="spellEnd"/>
      <w:r w:rsidR="00256F4E" w:rsidRPr="00DE786E">
        <w:rPr>
          <w:rFonts w:asciiTheme="majorHAnsi" w:eastAsiaTheme="minorEastAsia" w:hAnsiTheme="majorHAnsi"/>
          <w:sz w:val="22"/>
          <w:szCs w:val="22"/>
          <w:lang w:val="es-ES_tradnl"/>
        </w:rPr>
        <w:t xml:space="preserve"> de </w:t>
      </w:r>
      <w:proofErr w:type="spellStart"/>
      <w:r w:rsidR="00256F4E" w:rsidRPr="00DE786E">
        <w:rPr>
          <w:rFonts w:asciiTheme="majorHAnsi" w:eastAsiaTheme="minorEastAsia" w:hAnsiTheme="majorHAnsi"/>
          <w:sz w:val="22"/>
          <w:szCs w:val="22"/>
          <w:lang w:val="es-ES_tradnl"/>
        </w:rPr>
        <w:t>Gesell</w:t>
      </w:r>
      <w:proofErr w:type="spellEnd"/>
      <w:r w:rsidR="004158A2" w:rsidRPr="00DE786E">
        <w:rPr>
          <w:rFonts w:asciiTheme="majorHAnsi" w:eastAsiaTheme="minorEastAsia" w:hAnsiTheme="majorHAnsi"/>
          <w:sz w:val="22"/>
          <w:szCs w:val="22"/>
          <w:lang w:val="es-ES_tradnl"/>
        </w:rPr>
        <w:t>); lo cual</w:t>
      </w:r>
      <w:r w:rsidR="00256F4E" w:rsidRPr="00DE786E">
        <w:rPr>
          <w:rFonts w:asciiTheme="majorHAnsi" w:eastAsiaTheme="minorEastAsia" w:hAnsiTheme="majorHAnsi"/>
          <w:sz w:val="22"/>
          <w:szCs w:val="22"/>
          <w:lang w:val="es-ES_tradnl"/>
        </w:rPr>
        <w:t xml:space="preserve"> facilita la toma de la </w:t>
      </w:r>
      <w:proofErr w:type="spellStart"/>
      <w:r w:rsidR="00256F4E" w:rsidRPr="00DE786E">
        <w:rPr>
          <w:rFonts w:asciiTheme="majorHAnsi" w:eastAsiaTheme="minorEastAsia" w:hAnsiTheme="majorHAnsi"/>
          <w:sz w:val="22"/>
          <w:szCs w:val="22"/>
          <w:lang w:val="es-ES_tradnl"/>
        </w:rPr>
        <w:t>declaración</w:t>
      </w:r>
      <w:proofErr w:type="spellEnd"/>
      <w:r w:rsidR="00256F4E" w:rsidRPr="00DE786E">
        <w:rPr>
          <w:rFonts w:asciiTheme="majorHAnsi" w:eastAsiaTheme="minorEastAsia" w:hAnsiTheme="majorHAnsi"/>
          <w:sz w:val="22"/>
          <w:szCs w:val="22"/>
          <w:lang w:val="es-ES_tradnl"/>
        </w:rPr>
        <w:t xml:space="preserve"> o testimonio de los </w:t>
      </w:r>
      <w:proofErr w:type="spellStart"/>
      <w:r w:rsidR="00256F4E" w:rsidRPr="00DE786E">
        <w:rPr>
          <w:rFonts w:asciiTheme="majorHAnsi" w:eastAsiaTheme="minorEastAsia" w:hAnsiTheme="majorHAnsi"/>
          <w:sz w:val="22"/>
          <w:szCs w:val="22"/>
          <w:lang w:val="es-ES_tradnl"/>
        </w:rPr>
        <w:t>niños</w:t>
      </w:r>
      <w:proofErr w:type="spellEnd"/>
      <w:r w:rsidR="00256F4E" w:rsidRPr="00DE786E">
        <w:rPr>
          <w:rFonts w:asciiTheme="majorHAnsi" w:eastAsiaTheme="minorEastAsia" w:hAnsiTheme="majorHAnsi"/>
          <w:sz w:val="22"/>
          <w:szCs w:val="22"/>
          <w:lang w:val="es-ES_tradnl"/>
        </w:rPr>
        <w:t xml:space="preserve">, </w:t>
      </w:r>
      <w:proofErr w:type="spellStart"/>
      <w:r w:rsidR="00256F4E" w:rsidRPr="00DE786E">
        <w:rPr>
          <w:rFonts w:asciiTheme="majorHAnsi" w:eastAsiaTheme="minorEastAsia" w:hAnsiTheme="majorHAnsi"/>
          <w:sz w:val="22"/>
          <w:szCs w:val="22"/>
          <w:lang w:val="es-ES_tradnl"/>
        </w:rPr>
        <w:t>niñas</w:t>
      </w:r>
      <w:proofErr w:type="spellEnd"/>
      <w:r w:rsidR="00256F4E" w:rsidRPr="00DE786E">
        <w:rPr>
          <w:rFonts w:asciiTheme="majorHAnsi" w:eastAsiaTheme="minorEastAsia" w:hAnsiTheme="majorHAnsi"/>
          <w:sz w:val="22"/>
          <w:szCs w:val="22"/>
          <w:lang w:val="es-ES_tradnl"/>
        </w:rPr>
        <w:t xml:space="preserve"> y adolescentes </w:t>
      </w:r>
      <w:proofErr w:type="spellStart"/>
      <w:r w:rsidR="00256F4E" w:rsidRPr="00DE786E">
        <w:rPr>
          <w:rFonts w:asciiTheme="majorHAnsi" w:eastAsiaTheme="minorEastAsia" w:hAnsiTheme="majorHAnsi"/>
          <w:sz w:val="22"/>
          <w:szCs w:val="22"/>
          <w:lang w:val="es-ES_tradnl"/>
        </w:rPr>
        <w:t>víctimas</w:t>
      </w:r>
      <w:proofErr w:type="spellEnd"/>
      <w:r w:rsidR="00256F4E" w:rsidRPr="00DE786E">
        <w:rPr>
          <w:rFonts w:asciiTheme="majorHAnsi" w:eastAsiaTheme="minorEastAsia" w:hAnsiTheme="majorHAnsi"/>
          <w:sz w:val="22"/>
          <w:szCs w:val="22"/>
          <w:lang w:val="es-ES_tradnl"/>
        </w:rPr>
        <w:t xml:space="preserve"> de delitos sexuales o violencia intrafamiliar.</w:t>
      </w:r>
      <w:r w:rsidR="00773A2B" w:rsidRPr="00DE786E">
        <w:rPr>
          <w:rFonts w:asciiTheme="majorHAnsi" w:eastAsiaTheme="minorEastAsia" w:hAnsiTheme="majorHAnsi"/>
          <w:sz w:val="22"/>
          <w:szCs w:val="22"/>
          <w:lang w:val="es-ES_tradnl"/>
        </w:rPr>
        <w:t xml:space="preserve"> </w:t>
      </w:r>
      <w:r w:rsidR="00D2388D" w:rsidRPr="00DE786E">
        <w:rPr>
          <w:rFonts w:asciiTheme="majorHAnsi" w:eastAsiaTheme="minorEastAsia" w:hAnsiTheme="majorHAnsi"/>
          <w:sz w:val="22"/>
          <w:szCs w:val="22"/>
          <w:lang w:val="es-ES_tradnl"/>
        </w:rPr>
        <w:t xml:space="preserve"> </w:t>
      </w:r>
      <w:r w:rsidR="00280154" w:rsidRPr="00DE786E">
        <w:rPr>
          <w:rFonts w:asciiTheme="majorHAnsi" w:eastAsiaTheme="minorEastAsia" w:hAnsiTheme="majorHAnsi"/>
          <w:sz w:val="22"/>
          <w:szCs w:val="22"/>
          <w:lang w:val="es-ES_tradnl"/>
        </w:rPr>
        <w:t xml:space="preserve">Además, funcionan 17 </w:t>
      </w:r>
      <w:proofErr w:type="spellStart"/>
      <w:r w:rsidR="00280154" w:rsidRPr="00DE786E">
        <w:rPr>
          <w:rFonts w:asciiTheme="majorHAnsi" w:eastAsiaTheme="minorEastAsia" w:hAnsiTheme="majorHAnsi"/>
          <w:sz w:val="22"/>
          <w:szCs w:val="22"/>
          <w:lang w:val="es-ES_tradnl"/>
        </w:rPr>
        <w:t>Fiscalías</w:t>
      </w:r>
      <w:proofErr w:type="spellEnd"/>
      <w:r w:rsidR="00280154" w:rsidRPr="00DE786E">
        <w:rPr>
          <w:rFonts w:asciiTheme="majorHAnsi" w:eastAsiaTheme="minorEastAsia" w:hAnsiTheme="majorHAnsi"/>
          <w:sz w:val="22"/>
          <w:szCs w:val="22"/>
          <w:lang w:val="es-ES_tradnl"/>
        </w:rPr>
        <w:t xml:space="preserve"> Barriales distribuidas en todo el Distrito Nacional, existiendo un (a) fiscal </w:t>
      </w:r>
      <w:proofErr w:type="spellStart"/>
      <w:r w:rsidR="00280154" w:rsidRPr="00DE786E">
        <w:rPr>
          <w:rFonts w:asciiTheme="majorHAnsi" w:eastAsiaTheme="minorEastAsia" w:hAnsiTheme="majorHAnsi"/>
          <w:sz w:val="22"/>
          <w:szCs w:val="22"/>
          <w:lang w:val="es-ES_tradnl"/>
        </w:rPr>
        <w:t>específicamente</w:t>
      </w:r>
      <w:proofErr w:type="spellEnd"/>
      <w:r w:rsidR="00280154" w:rsidRPr="00DE786E">
        <w:rPr>
          <w:rFonts w:asciiTheme="majorHAnsi" w:eastAsiaTheme="minorEastAsia" w:hAnsiTheme="majorHAnsi"/>
          <w:sz w:val="22"/>
          <w:szCs w:val="22"/>
          <w:lang w:val="es-ES_tradnl"/>
        </w:rPr>
        <w:t xml:space="preserve"> para los casos de violencia de </w:t>
      </w:r>
      <w:proofErr w:type="spellStart"/>
      <w:r w:rsidR="00280154" w:rsidRPr="00DE786E">
        <w:rPr>
          <w:rFonts w:asciiTheme="majorHAnsi" w:eastAsiaTheme="minorEastAsia" w:hAnsiTheme="majorHAnsi"/>
          <w:sz w:val="22"/>
          <w:szCs w:val="22"/>
          <w:lang w:val="es-ES_tradnl"/>
        </w:rPr>
        <w:t>género</w:t>
      </w:r>
      <w:proofErr w:type="spellEnd"/>
      <w:r w:rsidR="00280154" w:rsidRPr="00DE786E">
        <w:rPr>
          <w:rFonts w:asciiTheme="majorHAnsi" w:eastAsiaTheme="minorEastAsia" w:hAnsiTheme="majorHAnsi"/>
          <w:sz w:val="22"/>
          <w:szCs w:val="22"/>
          <w:lang w:val="es-ES_tradnl"/>
        </w:rPr>
        <w:t>, intrafamiliar y delitos sexuales a los fines de brindar la atenci</w:t>
      </w:r>
      <w:r w:rsidR="004158A2" w:rsidRPr="00DE786E">
        <w:rPr>
          <w:rFonts w:asciiTheme="majorHAnsi" w:eastAsiaTheme="minorEastAsia" w:hAnsiTheme="majorHAnsi"/>
          <w:sz w:val="22"/>
          <w:szCs w:val="22"/>
          <w:lang w:val="es-ES_tradnl"/>
        </w:rPr>
        <w:t>ón de primera línea</w:t>
      </w:r>
      <w:r w:rsidR="00280154" w:rsidRPr="00DE786E">
        <w:rPr>
          <w:rFonts w:asciiTheme="majorHAnsi" w:eastAsiaTheme="minorEastAsia" w:hAnsiTheme="majorHAnsi"/>
          <w:sz w:val="22"/>
          <w:szCs w:val="22"/>
          <w:lang w:val="es-ES_tradnl"/>
        </w:rPr>
        <w:t xml:space="preserve"> a las </w:t>
      </w:r>
      <w:proofErr w:type="spellStart"/>
      <w:r w:rsidR="00280154" w:rsidRPr="00DE786E">
        <w:rPr>
          <w:rFonts w:asciiTheme="majorHAnsi" w:eastAsiaTheme="minorEastAsia" w:hAnsiTheme="majorHAnsi"/>
          <w:sz w:val="22"/>
          <w:szCs w:val="22"/>
          <w:lang w:val="es-ES_tradnl"/>
        </w:rPr>
        <w:t>víctimas</w:t>
      </w:r>
      <w:proofErr w:type="spellEnd"/>
      <w:r w:rsidR="00280154" w:rsidRPr="00DE786E">
        <w:rPr>
          <w:rFonts w:asciiTheme="majorHAnsi" w:eastAsiaTheme="minorEastAsia" w:hAnsiTheme="majorHAnsi"/>
          <w:sz w:val="22"/>
          <w:szCs w:val="22"/>
          <w:lang w:val="es-ES_tradnl"/>
        </w:rPr>
        <w:t>, procediendo luego a remitir el proceso a la unidad especializada.</w:t>
      </w:r>
      <w:r w:rsidR="00280154" w:rsidRPr="00DE786E">
        <w:rPr>
          <w:rStyle w:val="FootnoteReference"/>
          <w:rFonts w:asciiTheme="majorHAnsi" w:eastAsiaTheme="minorEastAsia" w:hAnsiTheme="majorHAnsi"/>
          <w:sz w:val="22"/>
          <w:szCs w:val="22"/>
          <w:lang w:val="es-ES_tradnl"/>
        </w:rPr>
        <w:footnoteReference w:id="89"/>
      </w:r>
      <w:r w:rsidR="00280154" w:rsidRPr="00DE786E">
        <w:rPr>
          <w:rFonts w:asciiTheme="majorHAnsi" w:eastAsiaTheme="minorEastAsia" w:hAnsiTheme="majorHAnsi"/>
          <w:sz w:val="22"/>
          <w:szCs w:val="22"/>
          <w:lang w:val="es-ES_tradnl"/>
        </w:rPr>
        <w:t xml:space="preserve"> </w:t>
      </w:r>
      <w:r w:rsidR="00F66CF7" w:rsidRPr="00DE786E">
        <w:rPr>
          <w:rFonts w:asciiTheme="majorHAnsi" w:eastAsiaTheme="minorEastAsia" w:hAnsiTheme="majorHAnsi"/>
          <w:sz w:val="22"/>
          <w:szCs w:val="22"/>
          <w:lang w:val="es-ES_tradnl"/>
        </w:rPr>
        <w:t xml:space="preserve"> </w:t>
      </w:r>
      <w:r w:rsidR="00024429">
        <w:rPr>
          <w:rFonts w:asciiTheme="majorHAnsi" w:eastAsiaTheme="minorEastAsia" w:hAnsiTheme="majorHAnsi"/>
          <w:sz w:val="22"/>
          <w:szCs w:val="22"/>
          <w:lang w:val="es-ES_tradnl"/>
        </w:rPr>
        <w:t>Asimismo, l</w:t>
      </w:r>
      <w:r w:rsidR="00F66CF7" w:rsidRPr="00DE786E">
        <w:rPr>
          <w:rFonts w:asciiTheme="majorHAnsi" w:eastAsiaTheme="minorEastAsia" w:hAnsiTheme="majorHAnsi"/>
          <w:sz w:val="22"/>
          <w:szCs w:val="22"/>
          <w:lang w:val="es-ES_tradnl"/>
        </w:rPr>
        <w:t xml:space="preserve">a </w:t>
      </w:r>
      <w:proofErr w:type="spellStart"/>
      <w:r w:rsidR="00F66CF7" w:rsidRPr="00DE786E">
        <w:rPr>
          <w:rFonts w:asciiTheme="majorHAnsi" w:eastAsiaTheme="minorEastAsia" w:hAnsiTheme="majorHAnsi"/>
          <w:sz w:val="22"/>
          <w:szCs w:val="22"/>
          <w:lang w:val="es-ES_tradnl"/>
        </w:rPr>
        <w:t>Procuraduría</w:t>
      </w:r>
      <w:proofErr w:type="spellEnd"/>
      <w:r w:rsidR="00F66CF7" w:rsidRPr="00DE786E">
        <w:rPr>
          <w:rFonts w:asciiTheme="majorHAnsi" w:eastAsiaTheme="minorEastAsia" w:hAnsiTheme="majorHAnsi"/>
          <w:sz w:val="22"/>
          <w:szCs w:val="22"/>
          <w:lang w:val="es-ES_tradnl"/>
        </w:rPr>
        <w:t xml:space="preserve"> General de la </w:t>
      </w:r>
      <w:proofErr w:type="spellStart"/>
      <w:r w:rsidR="00F66CF7" w:rsidRPr="00DE786E">
        <w:rPr>
          <w:rFonts w:asciiTheme="majorHAnsi" w:eastAsiaTheme="minorEastAsia" w:hAnsiTheme="majorHAnsi"/>
          <w:sz w:val="22"/>
          <w:szCs w:val="22"/>
          <w:lang w:val="es-ES_tradnl"/>
        </w:rPr>
        <w:t>República</w:t>
      </w:r>
      <w:proofErr w:type="spellEnd"/>
      <w:r w:rsidR="00F66CF7" w:rsidRPr="00DE786E">
        <w:rPr>
          <w:rFonts w:asciiTheme="majorHAnsi" w:eastAsiaTheme="minorEastAsia" w:hAnsiTheme="majorHAnsi"/>
          <w:sz w:val="22"/>
          <w:szCs w:val="22"/>
          <w:lang w:val="es-ES_tradnl"/>
        </w:rPr>
        <w:t xml:space="preserve"> creó la Oficina de </w:t>
      </w:r>
      <w:proofErr w:type="spellStart"/>
      <w:r w:rsidR="00F66CF7" w:rsidRPr="00DE786E">
        <w:rPr>
          <w:rFonts w:asciiTheme="majorHAnsi" w:eastAsiaTheme="minorEastAsia" w:hAnsiTheme="majorHAnsi"/>
          <w:sz w:val="22"/>
          <w:szCs w:val="22"/>
          <w:lang w:val="es-ES_tradnl"/>
        </w:rPr>
        <w:t>Representación</w:t>
      </w:r>
      <w:proofErr w:type="spellEnd"/>
      <w:r w:rsidR="00F66CF7" w:rsidRPr="00DE786E">
        <w:rPr>
          <w:rFonts w:asciiTheme="majorHAnsi" w:eastAsiaTheme="minorEastAsia" w:hAnsiTheme="majorHAnsi"/>
          <w:sz w:val="22"/>
          <w:szCs w:val="22"/>
          <w:lang w:val="es-ES_tradnl"/>
        </w:rPr>
        <w:t xml:space="preserve"> Legal de los Derechos de las </w:t>
      </w:r>
      <w:proofErr w:type="spellStart"/>
      <w:r w:rsidR="00F66CF7" w:rsidRPr="00DE786E">
        <w:rPr>
          <w:rFonts w:asciiTheme="majorHAnsi" w:eastAsiaTheme="minorEastAsia" w:hAnsiTheme="majorHAnsi"/>
          <w:sz w:val="22"/>
          <w:szCs w:val="22"/>
          <w:lang w:val="es-ES_tradnl"/>
        </w:rPr>
        <w:t>Víctimas</w:t>
      </w:r>
      <w:proofErr w:type="spellEnd"/>
      <w:r w:rsidR="00F66CF7" w:rsidRPr="00DE786E">
        <w:rPr>
          <w:rFonts w:asciiTheme="majorHAnsi" w:eastAsiaTheme="minorEastAsia" w:hAnsiTheme="majorHAnsi"/>
          <w:sz w:val="22"/>
          <w:szCs w:val="22"/>
          <w:lang w:val="es-ES_tradnl"/>
        </w:rPr>
        <w:t>.</w:t>
      </w:r>
      <w:r w:rsidR="00A05156" w:rsidRPr="00DE786E">
        <w:rPr>
          <w:rStyle w:val="FootnoteReference"/>
          <w:rFonts w:asciiTheme="majorHAnsi" w:eastAsiaTheme="minorEastAsia" w:hAnsiTheme="majorHAnsi"/>
          <w:sz w:val="22"/>
          <w:szCs w:val="22"/>
          <w:lang w:val="es-ES_tradnl"/>
        </w:rPr>
        <w:footnoteReference w:id="90"/>
      </w:r>
      <w:r w:rsidR="00F66CF7" w:rsidRPr="00DE786E">
        <w:rPr>
          <w:rFonts w:asciiTheme="majorHAnsi" w:eastAsiaTheme="minorEastAsia" w:hAnsiTheme="majorHAnsi"/>
          <w:sz w:val="22"/>
          <w:szCs w:val="22"/>
          <w:lang w:val="es-ES_tradnl"/>
        </w:rPr>
        <w:t xml:space="preserve">  </w:t>
      </w:r>
    </w:p>
    <w:p w14:paraId="0C24842B" w14:textId="77777777" w:rsidR="00C6666C" w:rsidRPr="00DE786E" w:rsidRDefault="004158A2" w:rsidP="00C6666C">
      <w:pPr>
        <w:widowControl w:val="0"/>
        <w:autoSpaceDE w:val="0"/>
        <w:autoSpaceDN w:val="0"/>
        <w:adjustRightInd w:val="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 </w:t>
      </w:r>
    </w:p>
    <w:p w14:paraId="50C43721" w14:textId="7C1C9B41" w:rsidR="00CD1922" w:rsidRPr="00DE786E" w:rsidRDefault="00D2388D" w:rsidP="00081CBF">
      <w:pPr>
        <w:widowControl w:val="0"/>
        <w:autoSpaceDE w:val="0"/>
        <w:autoSpaceDN w:val="0"/>
        <w:adjustRightInd w:val="0"/>
        <w:ind w:right="360"/>
        <w:jc w:val="both"/>
        <w:rPr>
          <w:rFonts w:asciiTheme="majorHAnsi" w:eastAsiaTheme="minorEastAsia" w:hAnsiTheme="majorHAnsi"/>
          <w:b/>
          <w:lang w:val="es-ES_tradnl"/>
        </w:rPr>
      </w:pPr>
      <w:r w:rsidRPr="00DE786E">
        <w:rPr>
          <w:rFonts w:asciiTheme="majorHAnsi" w:eastAsiaTheme="minorEastAsia" w:hAnsiTheme="majorHAnsi"/>
          <w:sz w:val="22"/>
          <w:szCs w:val="22"/>
          <w:lang w:val="es-ES_tradnl"/>
        </w:rPr>
        <w:t xml:space="preserve">La Ruta de atención del Modelo de Gestión de </w:t>
      </w:r>
      <w:r w:rsidR="00024429">
        <w:rPr>
          <w:rFonts w:asciiTheme="majorHAnsi" w:eastAsiaTheme="minorEastAsia" w:hAnsiTheme="majorHAnsi"/>
          <w:sz w:val="22"/>
          <w:szCs w:val="22"/>
          <w:lang w:val="es-ES_tradnl"/>
        </w:rPr>
        <w:t>l</w:t>
      </w:r>
      <w:r w:rsidRPr="00DE786E">
        <w:rPr>
          <w:rFonts w:asciiTheme="majorHAnsi" w:eastAsiaTheme="minorEastAsia" w:hAnsiTheme="majorHAnsi"/>
          <w:sz w:val="22"/>
          <w:szCs w:val="22"/>
          <w:lang w:val="es-ES_tradnl"/>
        </w:rPr>
        <w:t xml:space="preserve">as </w:t>
      </w:r>
      <w:r w:rsidR="00024429">
        <w:rPr>
          <w:rFonts w:asciiTheme="majorHAnsi" w:eastAsiaTheme="minorEastAsia" w:hAnsiTheme="majorHAnsi"/>
          <w:sz w:val="22"/>
          <w:szCs w:val="22"/>
          <w:lang w:val="es-ES_tradnl"/>
        </w:rPr>
        <w:t>UAIV</w:t>
      </w:r>
      <w:r w:rsidRPr="00DE786E">
        <w:rPr>
          <w:rFonts w:asciiTheme="majorHAnsi" w:eastAsiaTheme="minorEastAsia" w:hAnsiTheme="majorHAnsi"/>
          <w:sz w:val="22"/>
          <w:szCs w:val="22"/>
          <w:lang w:val="es-ES_tradnl"/>
        </w:rPr>
        <w:t xml:space="preserve"> </w:t>
      </w:r>
      <w:r w:rsidR="00B9731C" w:rsidRPr="00DE786E">
        <w:rPr>
          <w:rFonts w:asciiTheme="majorHAnsi" w:eastAsiaTheme="minorEastAsia" w:hAnsiTheme="majorHAnsi"/>
          <w:sz w:val="22"/>
          <w:szCs w:val="22"/>
          <w:lang w:val="es-ES_tradnl"/>
        </w:rPr>
        <w:t xml:space="preserve">incorpora </w:t>
      </w:r>
      <w:r w:rsidR="001226A0">
        <w:rPr>
          <w:rFonts w:asciiTheme="majorHAnsi" w:eastAsiaTheme="minorEastAsia" w:hAnsiTheme="majorHAnsi"/>
          <w:sz w:val="22"/>
          <w:szCs w:val="22"/>
          <w:lang w:val="es-ES_tradnl"/>
        </w:rPr>
        <w:t>seis</w:t>
      </w:r>
      <w:r w:rsidR="00B9731C" w:rsidRPr="00DE786E">
        <w:rPr>
          <w:rFonts w:asciiTheme="majorHAnsi" w:eastAsiaTheme="minorEastAsia" w:hAnsiTheme="majorHAnsi"/>
          <w:sz w:val="22"/>
          <w:szCs w:val="22"/>
          <w:lang w:val="es-ES_tradnl"/>
        </w:rPr>
        <w:t xml:space="preserve"> pasos congruentes con los estándares internacionales en torno a la debida diligencia en la investigación de los casos</w:t>
      </w:r>
      <w:r w:rsidR="004158A2" w:rsidRPr="00DE786E">
        <w:rPr>
          <w:rFonts w:asciiTheme="majorHAnsi" w:eastAsiaTheme="minorEastAsia" w:hAnsiTheme="majorHAnsi"/>
          <w:sz w:val="22"/>
          <w:szCs w:val="22"/>
          <w:lang w:val="es-ES_tradnl"/>
        </w:rPr>
        <w:t xml:space="preserve"> </w:t>
      </w:r>
      <w:r w:rsidR="00B9731C" w:rsidRPr="00DE786E">
        <w:rPr>
          <w:rFonts w:asciiTheme="majorHAnsi" w:eastAsiaTheme="minorEastAsia" w:hAnsiTheme="majorHAnsi"/>
          <w:sz w:val="22"/>
          <w:szCs w:val="22"/>
          <w:lang w:val="es-ES_tradnl"/>
        </w:rPr>
        <w:t xml:space="preserve">y </w:t>
      </w:r>
      <w:r w:rsidR="00411C90" w:rsidRPr="00DE786E">
        <w:rPr>
          <w:rFonts w:asciiTheme="majorHAnsi" w:eastAsiaTheme="minorEastAsia" w:hAnsiTheme="majorHAnsi"/>
          <w:sz w:val="22"/>
          <w:szCs w:val="22"/>
          <w:lang w:val="es-ES_tradnl"/>
        </w:rPr>
        <w:t>algunas estrategias de</w:t>
      </w:r>
      <w:r w:rsidR="00B9731C" w:rsidRPr="00DE786E">
        <w:rPr>
          <w:rFonts w:asciiTheme="majorHAnsi" w:eastAsiaTheme="minorEastAsia" w:hAnsiTheme="majorHAnsi"/>
          <w:sz w:val="22"/>
          <w:szCs w:val="22"/>
          <w:lang w:val="es-ES_tradnl"/>
        </w:rPr>
        <w:t xml:space="preserve"> </w:t>
      </w:r>
      <w:r w:rsidR="00411C90" w:rsidRPr="00DE786E">
        <w:rPr>
          <w:rFonts w:asciiTheme="majorHAnsi" w:eastAsiaTheme="minorEastAsia" w:hAnsiTheme="majorHAnsi"/>
          <w:sz w:val="22"/>
          <w:szCs w:val="22"/>
          <w:lang w:val="es-ES_tradnl"/>
        </w:rPr>
        <w:t xml:space="preserve">protección y </w:t>
      </w:r>
      <w:r w:rsidR="00B9731C" w:rsidRPr="00DE786E">
        <w:rPr>
          <w:rFonts w:asciiTheme="majorHAnsi" w:eastAsiaTheme="minorEastAsia" w:hAnsiTheme="majorHAnsi"/>
          <w:sz w:val="22"/>
          <w:szCs w:val="22"/>
          <w:lang w:val="es-ES_tradnl"/>
        </w:rPr>
        <w:t>reparación a través de servicios asistenciales o referencia a otras instituciones que proveen atención médica, psicológica, legal y programas de rehabilitación de agresores.</w:t>
      </w:r>
      <w:r w:rsidR="00881403" w:rsidRPr="00DE786E">
        <w:rPr>
          <w:rFonts w:asciiTheme="majorHAnsi" w:eastAsiaTheme="minorEastAsia" w:hAnsiTheme="majorHAnsi"/>
          <w:sz w:val="22"/>
          <w:szCs w:val="22"/>
          <w:lang w:val="es-ES_tradnl"/>
        </w:rPr>
        <w:t xml:space="preserve"> Las características e implementación de estos pasos </w:t>
      </w:r>
      <w:proofErr w:type="gramStart"/>
      <w:r w:rsidR="00881403" w:rsidRPr="00DE786E">
        <w:rPr>
          <w:rFonts w:asciiTheme="majorHAnsi" w:eastAsiaTheme="minorEastAsia" w:hAnsiTheme="majorHAnsi"/>
          <w:sz w:val="22"/>
          <w:szCs w:val="22"/>
          <w:lang w:val="es-ES_tradnl"/>
        </w:rPr>
        <w:t>puede</w:t>
      </w:r>
      <w:proofErr w:type="gramEnd"/>
      <w:r w:rsidR="00881403" w:rsidRPr="00DE786E">
        <w:rPr>
          <w:rFonts w:asciiTheme="majorHAnsi" w:eastAsiaTheme="minorEastAsia" w:hAnsiTheme="majorHAnsi"/>
          <w:sz w:val="22"/>
          <w:szCs w:val="22"/>
          <w:lang w:val="es-ES_tradnl"/>
        </w:rPr>
        <w:t xml:space="preserve"> presentar variaciones según </w:t>
      </w:r>
      <w:r w:rsidR="00411C90" w:rsidRPr="00DE786E">
        <w:rPr>
          <w:rFonts w:asciiTheme="majorHAnsi" w:eastAsiaTheme="minorEastAsia" w:hAnsiTheme="majorHAnsi"/>
          <w:sz w:val="22"/>
          <w:szCs w:val="22"/>
          <w:lang w:val="es-ES_tradnl"/>
        </w:rPr>
        <w:t>la disponibilidad de los servicios previstos en las UAIV y en las áreas geográficas en las que están ubicadas.</w:t>
      </w:r>
    </w:p>
    <w:p w14:paraId="1283BC44" w14:textId="77777777" w:rsidR="00CD1922" w:rsidRPr="00DE786E" w:rsidRDefault="00CD1922" w:rsidP="00081CBF">
      <w:pPr>
        <w:widowControl w:val="0"/>
        <w:autoSpaceDE w:val="0"/>
        <w:autoSpaceDN w:val="0"/>
        <w:adjustRightInd w:val="0"/>
        <w:ind w:right="360"/>
        <w:jc w:val="both"/>
        <w:rPr>
          <w:rFonts w:asciiTheme="majorHAnsi" w:eastAsiaTheme="minorEastAsia" w:hAnsiTheme="majorHAnsi"/>
          <w:b/>
          <w:lang w:val="es-ES_tradnl"/>
        </w:rPr>
      </w:pPr>
    </w:p>
    <w:p w14:paraId="2AF84A95" w14:textId="5BF90E72" w:rsidR="006610A4" w:rsidRPr="00DE786E" w:rsidRDefault="00C523DF" w:rsidP="00081CBF">
      <w:pPr>
        <w:widowControl w:val="0"/>
        <w:autoSpaceDE w:val="0"/>
        <w:autoSpaceDN w:val="0"/>
        <w:adjustRightInd w:val="0"/>
        <w:ind w:right="360"/>
        <w:jc w:val="both"/>
        <w:rPr>
          <w:rFonts w:asciiTheme="majorHAnsi" w:eastAsiaTheme="minorEastAsia" w:hAnsiTheme="majorHAnsi"/>
          <w:b/>
          <w:lang w:val="es-ES_tradnl"/>
        </w:rPr>
      </w:pPr>
      <w:r w:rsidRPr="00DE786E">
        <w:rPr>
          <w:rFonts w:asciiTheme="majorHAnsi" w:eastAsiaTheme="minorEastAsia" w:hAnsiTheme="majorHAnsi"/>
          <w:b/>
          <w:lang w:val="es-ES_tradnl"/>
        </w:rPr>
        <w:t xml:space="preserve">Gráfico </w:t>
      </w:r>
      <w:r w:rsidR="00EC3912" w:rsidRPr="00DE786E">
        <w:rPr>
          <w:rFonts w:asciiTheme="majorHAnsi" w:eastAsiaTheme="minorEastAsia" w:hAnsiTheme="majorHAnsi"/>
          <w:b/>
          <w:lang w:val="es-ES_tradnl"/>
        </w:rPr>
        <w:t>10</w:t>
      </w:r>
      <w:r w:rsidRPr="00DE786E">
        <w:rPr>
          <w:rFonts w:asciiTheme="majorHAnsi" w:eastAsiaTheme="minorEastAsia" w:hAnsiTheme="majorHAnsi"/>
          <w:b/>
          <w:lang w:val="es-ES_tradnl"/>
        </w:rPr>
        <w:t xml:space="preserve">: </w:t>
      </w:r>
      <w:r w:rsidR="006610A4" w:rsidRPr="00DE786E">
        <w:rPr>
          <w:rFonts w:asciiTheme="majorHAnsi" w:eastAsiaTheme="minorEastAsia" w:hAnsiTheme="majorHAnsi"/>
          <w:b/>
          <w:lang w:val="es-ES_tradnl"/>
        </w:rPr>
        <w:t xml:space="preserve">Ruta de atención del Modelo de Gestión de las </w:t>
      </w:r>
      <w:r w:rsidR="006610A4" w:rsidRPr="00DE786E">
        <w:rPr>
          <w:rFonts w:asciiTheme="majorHAnsi" w:hAnsiTheme="majorHAnsi" w:cs="Georgia"/>
          <w:b/>
          <w:lang w:val="es-ES_tradnl"/>
        </w:rPr>
        <w:t>Unidades de Atención Integral a la Violencia de Género, Intrafamiliar y Delitos Sexuales</w:t>
      </w:r>
    </w:p>
    <w:p w14:paraId="712FCEB1" w14:textId="32381006" w:rsidR="00B9731C" w:rsidRPr="00DE786E" w:rsidRDefault="00B9731C" w:rsidP="00081CBF">
      <w:pPr>
        <w:widowControl w:val="0"/>
        <w:autoSpaceDE w:val="0"/>
        <w:autoSpaceDN w:val="0"/>
        <w:adjustRightInd w:val="0"/>
        <w:ind w:right="360"/>
        <w:jc w:val="both"/>
        <w:rPr>
          <w:rFonts w:asciiTheme="majorHAnsi" w:eastAsiaTheme="minorEastAsia" w:hAnsiTheme="majorHAnsi"/>
          <w:sz w:val="22"/>
          <w:szCs w:val="22"/>
          <w:lang w:val="es-ES_tradnl"/>
        </w:rPr>
      </w:pPr>
      <w:r w:rsidRPr="00DE786E">
        <w:rPr>
          <w:rFonts w:asciiTheme="majorHAnsi" w:eastAsiaTheme="minorEastAsia" w:hAnsiTheme="majorHAnsi"/>
          <w:noProof/>
          <w:sz w:val="22"/>
          <w:szCs w:val="22"/>
          <w:lang w:val="es-ES" w:eastAsia="ja-JP"/>
        </w:rPr>
        <w:drawing>
          <wp:inline distT="0" distB="0" distL="0" distR="0" wp14:anchorId="2BCB90D8" wp14:editId="3D212842">
            <wp:extent cx="6003579" cy="3200400"/>
            <wp:effectExtent l="57150" t="38100" r="92710" b="9525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1B82758F" w14:textId="283E7C34" w:rsidR="00C523DF" w:rsidRPr="00DE786E" w:rsidRDefault="00C523DF" w:rsidP="00081CBF">
      <w:pPr>
        <w:pStyle w:val="FootnoteText"/>
        <w:jc w:val="both"/>
        <w:rPr>
          <w:rFonts w:asciiTheme="majorHAnsi" w:hAnsiTheme="majorHAnsi"/>
          <w:lang w:val="es-ES_tradnl"/>
        </w:rPr>
      </w:pPr>
      <w:r w:rsidRPr="00DE786E">
        <w:rPr>
          <w:rFonts w:asciiTheme="majorHAnsi" w:eastAsiaTheme="minorEastAsia" w:hAnsiTheme="majorHAnsi"/>
          <w:b/>
          <w:lang w:val="es-ES_tradnl"/>
        </w:rPr>
        <w:t>Fuente</w:t>
      </w:r>
      <w:r w:rsidRPr="00DE786E">
        <w:rPr>
          <w:rFonts w:asciiTheme="majorHAnsi" w:eastAsiaTheme="minorEastAsia" w:hAnsiTheme="majorHAnsi"/>
          <w:lang w:val="es-ES_tradnl"/>
        </w:rPr>
        <w:t xml:space="preserve">: </w:t>
      </w:r>
      <w:r w:rsidRPr="00DE786E">
        <w:rPr>
          <w:rFonts w:asciiTheme="majorHAnsi" w:hAnsiTheme="majorHAnsi"/>
          <w:lang w:val="es-ES_tradnl"/>
        </w:rPr>
        <w:t>Procuraduría General de la República, Ministerio de Salud Pública, Ministerio de la Mujer y Policía Nacional. Sistema coordinado de atención a la violencia de género, intrafamiliar y delitos sexuales en la República Dominicana. 2013.</w:t>
      </w:r>
    </w:p>
    <w:p w14:paraId="3C3BEFB1" w14:textId="77777777" w:rsidR="003B6C87" w:rsidRPr="00DE786E" w:rsidRDefault="003B6C87" w:rsidP="00081CBF">
      <w:pPr>
        <w:widowControl w:val="0"/>
        <w:autoSpaceDE w:val="0"/>
        <w:autoSpaceDN w:val="0"/>
        <w:adjustRightInd w:val="0"/>
        <w:jc w:val="both"/>
        <w:rPr>
          <w:rFonts w:asciiTheme="majorHAnsi" w:eastAsiaTheme="minorEastAsia" w:hAnsiTheme="majorHAnsi"/>
          <w:sz w:val="22"/>
          <w:szCs w:val="22"/>
          <w:lang w:val="es-ES_tradnl"/>
        </w:rPr>
      </w:pPr>
    </w:p>
    <w:p w14:paraId="762A11DA" w14:textId="282E0CDC" w:rsidR="009F606A" w:rsidRPr="00DE786E" w:rsidRDefault="003C14EA" w:rsidP="00081CBF">
      <w:pPr>
        <w:widowControl w:val="0"/>
        <w:autoSpaceDE w:val="0"/>
        <w:autoSpaceDN w:val="0"/>
        <w:adjustRightInd w:val="0"/>
        <w:jc w:val="both"/>
        <w:rPr>
          <w:rFonts w:asciiTheme="majorHAnsi" w:hAnsiTheme="majorHAnsi" w:cs="Georgia"/>
          <w:sz w:val="22"/>
          <w:szCs w:val="22"/>
          <w:lang w:val="es-ES_tradnl"/>
        </w:rPr>
      </w:pPr>
      <w:r w:rsidRPr="00DE786E">
        <w:rPr>
          <w:rFonts w:asciiTheme="majorHAnsi" w:eastAsiaTheme="minorEastAsia" w:hAnsiTheme="majorHAnsi"/>
          <w:sz w:val="22"/>
          <w:szCs w:val="22"/>
          <w:lang w:val="es-ES_tradnl"/>
        </w:rPr>
        <w:t>G</w:t>
      </w:r>
      <w:r w:rsidR="00D44F0A" w:rsidRPr="00DE786E">
        <w:rPr>
          <w:rFonts w:asciiTheme="majorHAnsi" w:eastAsiaTheme="minorEastAsia" w:hAnsiTheme="majorHAnsi"/>
          <w:sz w:val="22"/>
          <w:szCs w:val="22"/>
          <w:lang w:val="es-ES_tradnl"/>
        </w:rPr>
        <w:t>eneralmente, e</w:t>
      </w:r>
      <w:r w:rsidR="007549E9" w:rsidRPr="00DE786E">
        <w:rPr>
          <w:rFonts w:asciiTheme="majorHAnsi" w:eastAsiaTheme="minorEastAsia" w:hAnsiTheme="majorHAnsi"/>
          <w:sz w:val="22"/>
          <w:szCs w:val="22"/>
          <w:lang w:val="es-ES_tradnl"/>
        </w:rPr>
        <w:t>l p</w:t>
      </w:r>
      <w:r w:rsidR="009F606A" w:rsidRPr="00DE786E">
        <w:rPr>
          <w:rFonts w:asciiTheme="majorHAnsi" w:eastAsiaTheme="minorEastAsia" w:hAnsiTheme="majorHAnsi" w:cs="Arial"/>
          <w:sz w:val="22"/>
          <w:szCs w:val="22"/>
          <w:lang w:val="es-ES_tradnl"/>
        </w:rPr>
        <w:t>rocedimiento de denuncia</w:t>
      </w:r>
      <w:r w:rsidRPr="00DE786E">
        <w:rPr>
          <w:rFonts w:asciiTheme="majorHAnsi" w:eastAsiaTheme="minorEastAsia" w:hAnsiTheme="majorHAnsi" w:cs="Arial"/>
          <w:sz w:val="22"/>
          <w:szCs w:val="22"/>
          <w:lang w:val="es-ES_tradnl"/>
        </w:rPr>
        <w:t xml:space="preserve"> incluye la atención de</w:t>
      </w:r>
      <w:r w:rsidR="009F606A" w:rsidRPr="00DE786E">
        <w:rPr>
          <w:rFonts w:asciiTheme="majorHAnsi" w:eastAsiaTheme="minorEastAsia" w:hAnsiTheme="majorHAnsi" w:cs="Arial"/>
          <w:sz w:val="22"/>
          <w:szCs w:val="22"/>
          <w:lang w:val="es-ES_tradnl"/>
        </w:rPr>
        <w:t xml:space="preserve"> la denunciante, la recolección de los datos generales y el relato de los hechos </w:t>
      </w:r>
      <w:r w:rsidR="007549E9" w:rsidRPr="00DE786E">
        <w:rPr>
          <w:rFonts w:asciiTheme="majorHAnsi" w:eastAsiaTheme="minorEastAsia" w:hAnsiTheme="majorHAnsi" w:cs="Arial"/>
          <w:sz w:val="22"/>
          <w:szCs w:val="22"/>
          <w:lang w:val="es-ES_tradnl"/>
        </w:rPr>
        <w:t>a denunciar. Este p</w:t>
      </w:r>
      <w:r w:rsidR="00C6666C" w:rsidRPr="00DE786E">
        <w:rPr>
          <w:rFonts w:asciiTheme="majorHAnsi" w:eastAsiaTheme="minorEastAsia" w:hAnsiTheme="majorHAnsi" w:cs="Arial"/>
          <w:sz w:val="22"/>
          <w:szCs w:val="22"/>
          <w:lang w:val="es-ES_tradnl"/>
        </w:rPr>
        <w:t xml:space="preserve">roceso tiene una duración de </w:t>
      </w:r>
      <w:r w:rsidR="009F606A" w:rsidRPr="00DE786E">
        <w:rPr>
          <w:rFonts w:asciiTheme="majorHAnsi" w:eastAsiaTheme="minorEastAsia" w:hAnsiTheme="majorHAnsi" w:cs="Arial"/>
          <w:sz w:val="22"/>
          <w:szCs w:val="22"/>
          <w:lang w:val="es-ES_tradnl"/>
        </w:rPr>
        <w:t>15 a 20 minutos.</w:t>
      </w:r>
      <w:r w:rsidR="007549E9" w:rsidRPr="00DE786E">
        <w:rPr>
          <w:rFonts w:asciiTheme="majorHAnsi" w:eastAsiaTheme="minorEastAsia" w:hAnsiTheme="majorHAnsi" w:cs="Arial"/>
          <w:sz w:val="22"/>
          <w:szCs w:val="22"/>
          <w:lang w:val="es-ES_tradnl"/>
        </w:rPr>
        <w:t xml:space="preserve"> </w:t>
      </w:r>
      <w:r w:rsidRPr="00DE786E">
        <w:rPr>
          <w:rFonts w:asciiTheme="majorHAnsi" w:eastAsiaTheme="minorEastAsia" w:hAnsiTheme="majorHAnsi" w:cs="Arial"/>
          <w:sz w:val="22"/>
          <w:szCs w:val="22"/>
          <w:lang w:val="es-ES_tradnl"/>
        </w:rPr>
        <w:t>D</w:t>
      </w:r>
      <w:r w:rsidR="009F606A" w:rsidRPr="00DE786E">
        <w:rPr>
          <w:rFonts w:asciiTheme="majorHAnsi" w:eastAsiaTheme="minorEastAsia" w:hAnsiTheme="majorHAnsi" w:cs="Arial"/>
          <w:sz w:val="22"/>
          <w:szCs w:val="22"/>
          <w:lang w:val="es-ES_tradnl"/>
        </w:rPr>
        <w:t>e ser  necesario</w:t>
      </w:r>
      <w:r w:rsidR="007549E9" w:rsidRPr="00DE786E">
        <w:rPr>
          <w:rFonts w:asciiTheme="majorHAnsi" w:eastAsiaTheme="minorEastAsia" w:hAnsiTheme="majorHAnsi" w:cs="Arial"/>
          <w:sz w:val="22"/>
          <w:szCs w:val="22"/>
          <w:lang w:val="es-ES_tradnl"/>
        </w:rPr>
        <w:t>,</w:t>
      </w:r>
      <w:r w:rsidR="009F606A" w:rsidRPr="00DE786E">
        <w:rPr>
          <w:rFonts w:asciiTheme="majorHAnsi" w:eastAsiaTheme="minorEastAsia" w:hAnsiTheme="majorHAnsi" w:cs="Arial"/>
          <w:sz w:val="22"/>
          <w:szCs w:val="22"/>
          <w:lang w:val="es-ES_tradnl"/>
        </w:rPr>
        <w:t xml:space="preserve"> </w:t>
      </w:r>
      <w:r w:rsidRPr="00DE786E">
        <w:rPr>
          <w:rFonts w:asciiTheme="majorHAnsi" w:eastAsiaTheme="minorEastAsia" w:hAnsiTheme="majorHAnsi" w:cs="Arial"/>
          <w:sz w:val="22"/>
          <w:szCs w:val="22"/>
          <w:lang w:val="es-ES_tradnl"/>
        </w:rPr>
        <w:t xml:space="preserve">la víctima </w:t>
      </w:r>
      <w:r w:rsidR="009F606A" w:rsidRPr="00DE786E">
        <w:rPr>
          <w:rFonts w:asciiTheme="majorHAnsi" w:eastAsiaTheme="minorEastAsia" w:hAnsiTheme="majorHAnsi" w:cs="Arial"/>
          <w:sz w:val="22"/>
          <w:szCs w:val="22"/>
          <w:lang w:val="es-ES_tradnl"/>
        </w:rPr>
        <w:t xml:space="preserve">acude al médico legista </w:t>
      </w:r>
      <w:r w:rsidR="00C6666C" w:rsidRPr="00DE786E">
        <w:rPr>
          <w:rFonts w:asciiTheme="majorHAnsi" w:eastAsiaTheme="minorEastAsia" w:hAnsiTheme="majorHAnsi" w:cs="Arial"/>
          <w:sz w:val="22"/>
          <w:szCs w:val="22"/>
          <w:lang w:val="es-ES_tradnl"/>
        </w:rPr>
        <w:t>y el tiempo para recibir este servicio</w:t>
      </w:r>
      <w:r w:rsidR="009F606A" w:rsidRPr="00DE786E">
        <w:rPr>
          <w:rFonts w:asciiTheme="majorHAnsi" w:eastAsiaTheme="minorEastAsia" w:hAnsiTheme="majorHAnsi" w:cs="Arial"/>
          <w:sz w:val="22"/>
          <w:szCs w:val="22"/>
          <w:lang w:val="es-ES_tradnl"/>
        </w:rPr>
        <w:t xml:space="preserve"> dependerá  de la cantidad de personas  en espera y del tipo de evaluación que se realiza en cada pe</w:t>
      </w:r>
      <w:r w:rsidR="00AC0BE2" w:rsidRPr="00DE786E">
        <w:rPr>
          <w:rFonts w:asciiTheme="majorHAnsi" w:eastAsiaTheme="minorEastAsia" w:hAnsiTheme="majorHAnsi" w:cs="Arial"/>
          <w:sz w:val="22"/>
          <w:szCs w:val="22"/>
          <w:lang w:val="es-ES_tradnl"/>
        </w:rPr>
        <w:t>rsona</w:t>
      </w:r>
      <w:r w:rsidR="00C6666C" w:rsidRPr="00DE786E">
        <w:rPr>
          <w:rFonts w:asciiTheme="majorHAnsi" w:eastAsiaTheme="minorEastAsia" w:hAnsiTheme="majorHAnsi" w:cs="Arial"/>
          <w:sz w:val="22"/>
          <w:szCs w:val="22"/>
          <w:lang w:val="es-ES_tradnl"/>
        </w:rPr>
        <w:t>. P</w:t>
      </w:r>
      <w:r w:rsidR="00C523DF" w:rsidRPr="00DE786E">
        <w:rPr>
          <w:rFonts w:asciiTheme="majorHAnsi" w:eastAsiaTheme="minorEastAsia" w:hAnsiTheme="majorHAnsi" w:cs="Arial"/>
          <w:sz w:val="22"/>
          <w:szCs w:val="22"/>
          <w:lang w:val="es-ES_tradnl"/>
        </w:rPr>
        <w:t xml:space="preserve">osteriormente </w:t>
      </w:r>
      <w:r w:rsidR="00AC0BE2" w:rsidRPr="00DE786E">
        <w:rPr>
          <w:rFonts w:asciiTheme="majorHAnsi" w:eastAsiaTheme="minorEastAsia" w:hAnsiTheme="majorHAnsi" w:cs="Arial"/>
          <w:sz w:val="22"/>
          <w:szCs w:val="22"/>
          <w:lang w:val="es-ES_tradnl"/>
        </w:rPr>
        <w:t>pasa a</w:t>
      </w:r>
      <w:r w:rsidR="00525332" w:rsidRPr="00DE786E">
        <w:rPr>
          <w:rFonts w:asciiTheme="majorHAnsi" w:eastAsiaTheme="minorEastAsia" w:hAnsiTheme="majorHAnsi" w:cs="Arial"/>
          <w:sz w:val="22"/>
          <w:szCs w:val="22"/>
          <w:lang w:val="es-ES_tradnl"/>
        </w:rPr>
        <w:t>l servicio de</w:t>
      </w:r>
      <w:r w:rsidR="007549E9" w:rsidRPr="00DE786E">
        <w:rPr>
          <w:rFonts w:asciiTheme="majorHAnsi" w:eastAsiaTheme="minorEastAsia" w:hAnsiTheme="majorHAnsi" w:cs="Arial"/>
          <w:sz w:val="22"/>
          <w:szCs w:val="22"/>
          <w:lang w:val="es-ES_tradnl"/>
        </w:rPr>
        <w:t xml:space="preserve"> </w:t>
      </w:r>
      <w:r w:rsidR="009F606A" w:rsidRPr="00DE786E">
        <w:rPr>
          <w:rFonts w:asciiTheme="majorHAnsi" w:eastAsiaTheme="minorEastAsia" w:hAnsiTheme="majorHAnsi" w:cs="Arial"/>
          <w:sz w:val="22"/>
          <w:szCs w:val="22"/>
          <w:lang w:val="es-ES_tradnl"/>
        </w:rPr>
        <w:t xml:space="preserve">evaluación psicológica. </w:t>
      </w:r>
      <w:proofErr w:type="gramStart"/>
      <w:r w:rsidRPr="00DE786E">
        <w:rPr>
          <w:rFonts w:asciiTheme="majorHAnsi" w:eastAsiaTheme="minorEastAsia" w:hAnsiTheme="majorHAnsi" w:cs="Arial"/>
          <w:sz w:val="22"/>
          <w:szCs w:val="22"/>
          <w:lang w:val="es-ES_tradnl"/>
        </w:rPr>
        <w:t>Un</w:t>
      </w:r>
      <w:proofErr w:type="gramEnd"/>
      <w:r w:rsidRPr="00DE786E">
        <w:rPr>
          <w:rFonts w:asciiTheme="majorHAnsi" w:eastAsiaTheme="minorEastAsia" w:hAnsiTheme="majorHAnsi" w:cs="Arial"/>
          <w:sz w:val="22"/>
          <w:szCs w:val="22"/>
          <w:lang w:val="es-ES_tradnl"/>
        </w:rPr>
        <w:t xml:space="preserve"> vez completados </w:t>
      </w:r>
      <w:r w:rsidR="007549E9" w:rsidRPr="00DE786E">
        <w:rPr>
          <w:rFonts w:asciiTheme="majorHAnsi" w:eastAsiaTheme="minorEastAsia" w:hAnsiTheme="majorHAnsi" w:cs="Arial"/>
          <w:sz w:val="22"/>
          <w:szCs w:val="22"/>
          <w:lang w:val="es-ES_tradnl"/>
        </w:rPr>
        <w:t>estos procedimientos</w:t>
      </w:r>
      <w:r w:rsidR="009F606A" w:rsidRPr="00DE786E">
        <w:rPr>
          <w:rFonts w:asciiTheme="majorHAnsi" w:eastAsiaTheme="minorEastAsia" w:hAnsiTheme="majorHAnsi" w:cs="Arial"/>
          <w:sz w:val="22"/>
          <w:szCs w:val="22"/>
          <w:lang w:val="es-ES_tradnl"/>
        </w:rPr>
        <w:t xml:space="preserve">, la víctima se reúne con la fiscal que investigará el caso </w:t>
      </w:r>
      <w:r w:rsidR="007549E9" w:rsidRPr="00DE786E">
        <w:rPr>
          <w:rFonts w:asciiTheme="majorHAnsi" w:eastAsiaTheme="minorEastAsia" w:hAnsiTheme="majorHAnsi" w:cs="Arial"/>
          <w:sz w:val="22"/>
          <w:szCs w:val="22"/>
          <w:lang w:val="es-ES_tradnl"/>
        </w:rPr>
        <w:t xml:space="preserve">y </w:t>
      </w:r>
      <w:r w:rsidR="00024429">
        <w:rPr>
          <w:rFonts w:asciiTheme="majorHAnsi" w:eastAsiaTheme="minorEastAsia" w:hAnsiTheme="majorHAnsi" w:cs="Arial"/>
          <w:sz w:val="22"/>
          <w:szCs w:val="22"/>
          <w:lang w:val="es-ES_tradnl"/>
        </w:rPr>
        <w:t xml:space="preserve">recibe </w:t>
      </w:r>
      <w:r w:rsidR="009F606A" w:rsidRPr="00DE786E">
        <w:rPr>
          <w:rFonts w:asciiTheme="majorHAnsi" w:eastAsiaTheme="minorEastAsia" w:hAnsiTheme="majorHAnsi" w:cs="Arial"/>
          <w:sz w:val="22"/>
          <w:szCs w:val="22"/>
          <w:lang w:val="es-ES_tradnl"/>
        </w:rPr>
        <w:t>un ejemplar de la denuncia</w:t>
      </w:r>
      <w:r w:rsidR="00024429">
        <w:rPr>
          <w:rFonts w:asciiTheme="majorHAnsi" w:eastAsiaTheme="minorEastAsia" w:hAnsiTheme="majorHAnsi" w:cs="Arial"/>
          <w:sz w:val="22"/>
          <w:szCs w:val="22"/>
          <w:lang w:val="es-ES_tradnl"/>
        </w:rPr>
        <w:t xml:space="preserve"> y</w:t>
      </w:r>
      <w:r w:rsidR="009F606A" w:rsidRPr="00DE786E">
        <w:rPr>
          <w:rFonts w:asciiTheme="majorHAnsi" w:eastAsiaTheme="minorEastAsia" w:hAnsiTheme="majorHAnsi" w:cs="Arial"/>
          <w:sz w:val="22"/>
          <w:szCs w:val="22"/>
          <w:lang w:val="es-ES_tradnl"/>
        </w:rPr>
        <w:t xml:space="preserve"> la orden de protección con los números</w:t>
      </w:r>
      <w:r w:rsidR="00C6666C" w:rsidRPr="00DE786E">
        <w:rPr>
          <w:rFonts w:asciiTheme="majorHAnsi" w:eastAsiaTheme="minorEastAsia" w:hAnsiTheme="majorHAnsi" w:cs="Arial"/>
          <w:sz w:val="22"/>
          <w:szCs w:val="22"/>
          <w:lang w:val="es-ES_tradnl"/>
        </w:rPr>
        <w:t xml:space="preserve"> de teléfonos </w:t>
      </w:r>
      <w:r w:rsidR="008821A3">
        <w:rPr>
          <w:rFonts w:asciiTheme="majorHAnsi" w:eastAsiaTheme="minorEastAsia" w:hAnsiTheme="majorHAnsi" w:cs="Arial"/>
          <w:sz w:val="22"/>
          <w:szCs w:val="22"/>
          <w:lang w:val="es-ES_tradnl"/>
        </w:rPr>
        <w:t xml:space="preserve">de </w:t>
      </w:r>
      <w:r w:rsidR="00C6666C" w:rsidRPr="00DE786E">
        <w:rPr>
          <w:rFonts w:asciiTheme="majorHAnsi" w:eastAsiaTheme="minorEastAsia" w:hAnsiTheme="majorHAnsi" w:cs="Arial"/>
          <w:sz w:val="22"/>
          <w:szCs w:val="22"/>
          <w:lang w:val="es-ES_tradnl"/>
        </w:rPr>
        <w:t xml:space="preserve">atención </w:t>
      </w:r>
      <w:r w:rsidR="00464F48">
        <w:rPr>
          <w:rFonts w:asciiTheme="majorHAnsi" w:eastAsiaTheme="minorEastAsia" w:hAnsiTheme="majorHAnsi" w:cs="Arial"/>
          <w:sz w:val="22"/>
          <w:szCs w:val="22"/>
          <w:lang w:val="es-ES_tradnl"/>
        </w:rPr>
        <w:t>en</w:t>
      </w:r>
      <w:r w:rsidR="00C6666C" w:rsidRPr="00DE786E">
        <w:rPr>
          <w:rFonts w:asciiTheme="majorHAnsi" w:eastAsiaTheme="minorEastAsia" w:hAnsiTheme="majorHAnsi" w:cs="Arial"/>
          <w:sz w:val="22"/>
          <w:szCs w:val="22"/>
          <w:lang w:val="es-ES_tradnl"/>
        </w:rPr>
        <w:t xml:space="preserve"> situaciones</w:t>
      </w:r>
      <w:r w:rsidR="009F606A" w:rsidRPr="00DE786E">
        <w:rPr>
          <w:rFonts w:asciiTheme="majorHAnsi" w:eastAsiaTheme="minorEastAsia" w:hAnsiTheme="majorHAnsi" w:cs="Arial"/>
          <w:sz w:val="22"/>
          <w:szCs w:val="22"/>
          <w:lang w:val="es-ES_tradnl"/>
        </w:rPr>
        <w:t xml:space="preserve"> de </w:t>
      </w:r>
      <w:r w:rsidR="00C6666C" w:rsidRPr="00DE786E">
        <w:rPr>
          <w:rFonts w:asciiTheme="majorHAnsi" w:eastAsiaTheme="minorEastAsia" w:hAnsiTheme="majorHAnsi" w:cs="Arial"/>
          <w:sz w:val="22"/>
          <w:szCs w:val="22"/>
          <w:lang w:val="es-ES_tradnl"/>
        </w:rPr>
        <w:t>urgencia.  Las ví</w:t>
      </w:r>
      <w:r w:rsidR="007549E9" w:rsidRPr="00DE786E">
        <w:rPr>
          <w:rFonts w:asciiTheme="majorHAnsi" w:eastAsiaTheme="minorEastAsia" w:hAnsiTheme="majorHAnsi" w:cs="Arial"/>
          <w:sz w:val="22"/>
          <w:szCs w:val="22"/>
          <w:lang w:val="es-ES_tradnl"/>
        </w:rPr>
        <w:t xml:space="preserve">ctimas </w:t>
      </w:r>
      <w:r w:rsidR="009F606A" w:rsidRPr="00DE786E">
        <w:rPr>
          <w:rFonts w:asciiTheme="majorHAnsi" w:eastAsiaTheme="minorEastAsia" w:hAnsiTheme="majorHAnsi" w:cs="Arial"/>
          <w:sz w:val="22"/>
          <w:szCs w:val="22"/>
          <w:lang w:val="es-ES_tradnl"/>
        </w:rPr>
        <w:t xml:space="preserve">reciben </w:t>
      </w:r>
      <w:r w:rsidR="007549E9" w:rsidRPr="00DE786E">
        <w:rPr>
          <w:rFonts w:asciiTheme="majorHAnsi" w:eastAsiaTheme="minorEastAsia" w:hAnsiTheme="majorHAnsi" w:cs="Arial"/>
          <w:sz w:val="22"/>
          <w:szCs w:val="22"/>
          <w:lang w:val="es-ES_tradnl"/>
        </w:rPr>
        <w:t>los servicios de</w:t>
      </w:r>
      <w:r w:rsidR="009F606A" w:rsidRPr="00DE786E">
        <w:rPr>
          <w:rFonts w:asciiTheme="majorHAnsi" w:eastAsiaTheme="minorEastAsia" w:hAnsiTheme="majorHAnsi" w:cs="Arial"/>
          <w:sz w:val="22"/>
          <w:szCs w:val="22"/>
          <w:lang w:val="es-ES_tradnl"/>
        </w:rPr>
        <w:t xml:space="preserve"> interposición de la denuncia, asistencia médica, psicológica y acompañamiento pol</w:t>
      </w:r>
      <w:r w:rsidR="00024429">
        <w:rPr>
          <w:rFonts w:asciiTheme="majorHAnsi" w:eastAsiaTheme="minorEastAsia" w:hAnsiTheme="majorHAnsi" w:cs="Arial"/>
          <w:sz w:val="22"/>
          <w:szCs w:val="22"/>
          <w:lang w:val="es-ES_tradnl"/>
        </w:rPr>
        <w:t xml:space="preserve">icial en los casos  necesarios así como </w:t>
      </w:r>
      <w:r w:rsidR="009F606A" w:rsidRPr="00DE786E">
        <w:rPr>
          <w:rFonts w:asciiTheme="majorHAnsi" w:eastAsiaTheme="minorEastAsia" w:hAnsiTheme="majorHAnsi" w:cs="Arial"/>
          <w:sz w:val="22"/>
          <w:szCs w:val="22"/>
          <w:lang w:val="es-ES_tradnl"/>
        </w:rPr>
        <w:t xml:space="preserve">el ingreso a </w:t>
      </w:r>
      <w:r w:rsidR="007549E9" w:rsidRPr="00DE786E">
        <w:rPr>
          <w:rFonts w:asciiTheme="majorHAnsi" w:eastAsiaTheme="minorEastAsia" w:hAnsiTheme="majorHAnsi" w:cs="Arial"/>
          <w:sz w:val="22"/>
          <w:szCs w:val="22"/>
          <w:lang w:val="es-ES_tradnl"/>
        </w:rPr>
        <w:t xml:space="preserve">una </w:t>
      </w:r>
      <w:r w:rsidR="009F606A" w:rsidRPr="00DE786E">
        <w:rPr>
          <w:rFonts w:asciiTheme="majorHAnsi" w:eastAsiaTheme="minorEastAsia" w:hAnsiTheme="majorHAnsi" w:cs="Arial"/>
          <w:sz w:val="22"/>
          <w:szCs w:val="22"/>
          <w:lang w:val="es-ES_tradnl"/>
        </w:rPr>
        <w:t>casa de acogida cuando está</w:t>
      </w:r>
      <w:r w:rsidR="00C6666C" w:rsidRPr="00DE786E">
        <w:rPr>
          <w:rFonts w:asciiTheme="majorHAnsi" w:eastAsiaTheme="minorEastAsia" w:hAnsiTheme="majorHAnsi" w:cs="Arial"/>
          <w:sz w:val="22"/>
          <w:szCs w:val="22"/>
          <w:lang w:val="es-ES_tradnl"/>
        </w:rPr>
        <w:t>n</w:t>
      </w:r>
      <w:r w:rsidR="009F606A" w:rsidRPr="00DE786E">
        <w:rPr>
          <w:rFonts w:asciiTheme="majorHAnsi" w:eastAsiaTheme="minorEastAsia" w:hAnsiTheme="majorHAnsi" w:cs="Arial"/>
          <w:sz w:val="22"/>
          <w:szCs w:val="22"/>
          <w:lang w:val="es-ES_tradnl"/>
        </w:rPr>
        <w:t xml:space="preserve"> en riesgo</w:t>
      </w:r>
      <w:r w:rsidR="007549E9" w:rsidRPr="00DE786E">
        <w:rPr>
          <w:rFonts w:asciiTheme="majorHAnsi" w:eastAsiaTheme="minorEastAsia" w:hAnsiTheme="majorHAnsi" w:cs="Arial"/>
          <w:sz w:val="22"/>
          <w:szCs w:val="22"/>
          <w:lang w:val="es-ES_tradnl"/>
        </w:rPr>
        <w:t xml:space="preserve">. </w:t>
      </w:r>
      <w:r w:rsidR="009F606A" w:rsidRPr="00DE786E">
        <w:rPr>
          <w:rFonts w:asciiTheme="majorHAnsi" w:eastAsiaTheme="minorEastAsia" w:hAnsiTheme="majorHAnsi" w:cs="Arial"/>
          <w:sz w:val="22"/>
          <w:szCs w:val="22"/>
          <w:lang w:val="es-ES_tradnl"/>
        </w:rPr>
        <w:t> El tiempo de la ejecución de una orden de arresto depender</w:t>
      </w:r>
      <w:r w:rsidR="008867B2" w:rsidRPr="00DE786E">
        <w:rPr>
          <w:rFonts w:asciiTheme="majorHAnsi" w:eastAsiaTheme="minorEastAsia" w:hAnsiTheme="majorHAnsi" w:cs="Arial"/>
          <w:sz w:val="22"/>
          <w:szCs w:val="22"/>
          <w:lang w:val="es-ES_tradnl"/>
        </w:rPr>
        <w:t>á</w:t>
      </w:r>
      <w:r w:rsidR="009F606A" w:rsidRPr="00DE786E">
        <w:rPr>
          <w:rFonts w:asciiTheme="majorHAnsi" w:eastAsiaTheme="minorEastAsia" w:hAnsiTheme="majorHAnsi" w:cs="Arial"/>
          <w:sz w:val="22"/>
          <w:szCs w:val="22"/>
          <w:lang w:val="es-ES_tradnl"/>
        </w:rPr>
        <w:t xml:space="preserve"> de la ubicación del imputado</w:t>
      </w:r>
      <w:r w:rsidR="008867B2" w:rsidRPr="00DE786E">
        <w:rPr>
          <w:rFonts w:asciiTheme="majorHAnsi" w:eastAsiaTheme="minorEastAsia" w:hAnsiTheme="majorHAnsi" w:cs="Arial"/>
          <w:sz w:val="22"/>
          <w:szCs w:val="22"/>
          <w:lang w:val="es-ES_tradnl"/>
        </w:rPr>
        <w:t xml:space="preserve">, </w:t>
      </w:r>
      <w:r w:rsidR="00024429">
        <w:rPr>
          <w:rFonts w:asciiTheme="majorHAnsi" w:eastAsiaTheme="minorEastAsia" w:hAnsiTheme="majorHAnsi" w:cs="Arial"/>
          <w:sz w:val="22"/>
          <w:szCs w:val="22"/>
          <w:lang w:val="es-ES_tradnl"/>
        </w:rPr>
        <w:t xml:space="preserve"> con una </w:t>
      </w:r>
      <w:r w:rsidR="008867B2" w:rsidRPr="00DE786E">
        <w:rPr>
          <w:rFonts w:asciiTheme="majorHAnsi" w:eastAsiaTheme="minorEastAsia" w:hAnsiTheme="majorHAnsi" w:cs="Arial"/>
          <w:sz w:val="22"/>
          <w:szCs w:val="22"/>
          <w:lang w:val="es-ES_tradnl"/>
        </w:rPr>
        <w:t>dura</w:t>
      </w:r>
      <w:r w:rsidR="00024429">
        <w:rPr>
          <w:rFonts w:asciiTheme="majorHAnsi" w:eastAsiaTheme="minorEastAsia" w:hAnsiTheme="majorHAnsi" w:cs="Arial"/>
          <w:sz w:val="22"/>
          <w:szCs w:val="22"/>
          <w:lang w:val="es-ES_tradnl"/>
        </w:rPr>
        <w:t xml:space="preserve">ción que puede oscilar entre </w:t>
      </w:r>
      <w:r w:rsidR="009F606A" w:rsidRPr="00DE786E">
        <w:rPr>
          <w:rFonts w:asciiTheme="majorHAnsi" w:eastAsiaTheme="minorEastAsia" w:hAnsiTheme="majorHAnsi" w:cs="Arial"/>
          <w:sz w:val="22"/>
          <w:szCs w:val="22"/>
          <w:lang w:val="es-ES_tradnl"/>
        </w:rPr>
        <w:t xml:space="preserve">horas </w:t>
      </w:r>
      <w:r w:rsidR="008867B2" w:rsidRPr="00DE786E">
        <w:rPr>
          <w:rFonts w:asciiTheme="majorHAnsi" w:eastAsiaTheme="minorEastAsia" w:hAnsiTheme="majorHAnsi" w:cs="Arial"/>
          <w:sz w:val="22"/>
          <w:szCs w:val="22"/>
          <w:lang w:val="es-ES_tradnl"/>
        </w:rPr>
        <w:t xml:space="preserve">o </w:t>
      </w:r>
      <w:r w:rsidR="00024429">
        <w:rPr>
          <w:rFonts w:asciiTheme="majorHAnsi" w:eastAsiaTheme="minorEastAsia" w:hAnsiTheme="majorHAnsi" w:cs="Arial"/>
          <w:sz w:val="22"/>
          <w:szCs w:val="22"/>
          <w:lang w:val="es-ES_tradnl"/>
        </w:rPr>
        <w:t xml:space="preserve">varios </w:t>
      </w:r>
      <w:r w:rsidR="008867B2" w:rsidRPr="00DE786E">
        <w:rPr>
          <w:rFonts w:asciiTheme="majorHAnsi" w:eastAsiaTheme="minorEastAsia" w:hAnsiTheme="majorHAnsi" w:cs="Arial"/>
          <w:sz w:val="22"/>
          <w:szCs w:val="22"/>
          <w:lang w:val="es-ES_tradnl"/>
        </w:rPr>
        <w:t>días</w:t>
      </w:r>
      <w:r w:rsidR="009F606A" w:rsidRPr="00DE786E">
        <w:rPr>
          <w:rFonts w:asciiTheme="majorHAnsi" w:eastAsiaTheme="minorEastAsia" w:hAnsiTheme="majorHAnsi" w:cs="Arial"/>
          <w:sz w:val="22"/>
          <w:szCs w:val="22"/>
          <w:lang w:val="es-ES_tradnl"/>
        </w:rPr>
        <w:t xml:space="preserve"> </w:t>
      </w:r>
      <w:r w:rsidR="008867B2" w:rsidRPr="00DE786E">
        <w:rPr>
          <w:rFonts w:asciiTheme="majorHAnsi" w:eastAsiaTheme="minorEastAsia" w:hAnsiTheme="majorHAnsi" w:cs="Arial"/>
          <w:sz w:val="22"/>
          <w:szCs w:val="22"/>
          <w:lang w:val="es-ES_tradnl"/>
        </w:rPr>
        <w:t xml:space="preserve">en los casos </w:t>
      </w:r>
      <w:r w:rsidR="009F606A" w:rsidRPr="00DE786E">
        <w:rPr>
          <w:rFonts w:asciiTheme="majorHAnsi" w:eastAsiaTheme="minorEastAsia" w:hAnsiTheme="majorHAnsi" w:cs="Arial"/>
          <w:sz w:val="22"/>
          <w:szCs w:val="22"/>
          <w:lang w:val="es-ES_tradnl"/>
        </w:rPr>
        <w:t>en los que </w:t>
      </w:r>
      <w:r w:rsidR="008867B2" w:rsidRPr="00DE786E">
        <w:rPr>
          <w:rFonts w:asciiTheme="majorHAnsi" w:eastAsiaTheme="minorEastAsia" w:hAnsiTheme="majorHAnsi" w:cs="Arial"/>
          <w:sz w:val="22"/>
          <w:szCs w:val="22"/>
          <w:lang w:val="es-ES_tradnl"/>
        </w:rPr>
        <w:t xml:space="preserve">no se pueda </w:t>
      </w:r>
      <w:r w:rsidR="009F606A" w:rsidRPr="00DE786E">
        <w:rPr>
          <w:rFonts w:asciiTheme="majorHAnsi" w:eastAsiaTheme="minorEastAsia" w:hAnsiTheme="majorHAnsi" w:cs="Arial"/>
          <w:sz w:val="22"/>
          <w:szCs w:val="22"/>
          <w:lang w:val="es-ES_tradnl"/>
        </w:rPr>
        <w:t>localiza</w:t>
      </w:r>
      <w:r w:rsidR="008867B2" w:rsidRPr="00DE786E">
        <w:rPr>
          <w:rFonts w:asciiTheme="majorHAnsi" w:eastAsiaTheme="minorEastAsia" w:hAnsiTheme="majorHAnsi" w:cs="Arial"/>
          <w:sz w:val="22"/>
          <w:szCs w:val="22"/>
          <w:lang w:val="es-ES_tradnl"/>
        </w:rPr>
        <w:t>r al agresor.</w:t>
      </w:r>
      <w:r w:rsidR="00AC0BE2" w:rsidRPr="00DE786E">
        <w:rPr>
          <w:rStyle w:val="FootnoteReference"/>
          <w:rFonts w:asciiTheme="majorHAnsi" w:eastAsiaTheme="minorEastAsia" w:hAnsiTheme="majorHAnsi" w:cs="Arial"/>
          <w:sz w:val="22"/>
          <w:szCs w:val="22"/>
          <w:lang w:val="es-ES_tradnl"/>
        </w:rPr>
        <w:footnoteReference w:id="91"/>
      </w:r>
      <w:r w:rsidR="008867B2" w:rsidRPr="00DE786E">
        <w:rPr>
          <w:rFonts w:asciiTheme="majorHAnsi" w:eastAsiaTheme="minorEastAsia" w:hAnsiTheme="majorHAnsi" w:cs="Arial"/>
          <w:sz w:val="22"/>
          <w:szCs w:val="22"/>
          <w:lang w:val="es-ES_tradnl"/>
        </w:rPr>
        <w:t xml:space="preserve"> </w:t>
      </w:r>
    </w:p>
    <w:p w14:paraId="758DB9B5" w14:textId="77777777" w:rsidR="00846992" w:rsidRPr="00DE786E" w:rsidRDefault="00846992" w:rsidP="00081CBF">
      <w:pPr>
        <w:pStyle w:val="BodyText"/>
        <w:ind w:left="0" w:right="360" w:firstLine="0"/>
        <w:jc w:val="both"/>
        <w:rPr>
          <w:rFonts w:asciiTheme="majorHAnsi" w:hAnsiTheme="majorHAnsi" w:cs="Calibri"/>
          <w:b/>
          <w:i/>
          <w:sz w:val="22"/>
          <w:szCs w:val="22"/>
          <w:lang w:val="es-ES_tradnl"/>
        </w:rPr>
      </w:pPr>
    </w:p>
    <w:p w14:paraId="78F92B20" w14:textId="77777777" w:rsidR="00464F48" w:rsidRDefault="00464F48" w:rsidP="00081CBF">
      <w:pPr>
        <w:pStyle w:val="BodyText"/>
        <w:ind w:left="0" w:right="360" w:firstLine="0"/>
        <w:jc w:val="both"/>
        <w:rPr>
          <w:rFonts w:asciiTheme="majorHAnsi" w:hAnsiTheme="majorHAnsi"/>
          <w:b/>
          <w:i/>
          <w:sz w:val="22"/>
          <w:szCs w:val="22"/>
          <w:lang w:val="es-ES_tradnl"/>
        </w:rPr>
      </w:pPr>
    </w:p>
    <w:p w14:paraId="1024F1B1" w14:textId="5880D1A9" w:rsidR="00AA2BA5" w:rsidRPr="00DE786E" w:rsidRDefault="00797114" w:rsidP="00081CBF">
      <w:pPr>
        <w:pStyle w:val="BodyText"/>
        <w:ind w:left="0" w:right="360" w:firstLine="0"/>
        <w:jc w:val="both"/>
        <w:rPr>
          <w:rFonts w:asciiTheme="majorHAnsi" w:hAnsiTheme="majorHAnsi"/>
          <w:sz w:val="22"/>
          <w:szCs w:val="22"/>
          <w:lang w:val="es-ES_tradnl"/>
        </w:rPr>
      </w:pPr>
      <w:r w:rsidRPr="00DE786E">
        <w:rPr>
          <w:rFonts w:asciiTheme="majorHAnsi" w:hAnsiTheme="majorHAnsi"/>
          <w:b/>
          <w:i/>
          <w:sz w:val="22"/>
          <w:szCs w:val="22"/>
          <w:lang w:val="es-ES_tradnl"/>
        </w:rPr>
        <w:t>Ministerio de la Mujer</w:t>
      </w:r>
      <w:r>
        <w:rPr>
          <w:rFonts w:asciiTheme="majorHAnsi" w:hAnsiTheme="majorHAnsi" w:cs="Calibri"/>
          <w:b/>
          <w:sz w:val="22"/>
          <w:szCs w:val="22"/>
          <w:lang w:val="es-ES_tradnl"/>
        </w:rPr>
        <w:t xml:space="preserve"> - </w:t>
      </w:r>
      <w:r w:rsidR="006940E3" w:rsidRPr="00DE786E">
        <w:rPr>
          <w:rFonts w:asciiTheme="majorHAnsi" w:hAnsiTheme="majorHAnsi" w:cs="Calibri"/>
          <w:b/>
          <w:i/>
          <w:sz w:val="22"/>
          <w:szCs w:val="22"/>
          <w:lang w:val="es-ES_tradnl"/>
        </w:rPr>
        <w:t>Servicios directos de atención a la VCMN</w:t>
      </w:r>
      <w:r>
        <w:rPr>
          <w:rFonts w:asciiTheme="majorHAnsi" w:hAnsiTheme="majorHAnsi" w:cs="Calibri"/>
          <w:b/>
          <w:i/>
          <w:sz w:val="22"/>
          <w:szCs w:val="22"/>
          <w:lang w:val="es-ES_tradnl"/>
        </w:rPr>
        <w:t xml:space="preserve">. </w:t>
      </w:r>
      <w:r w:rsidRPr="00797114">
        <w:rPr>
          <w:rFonts w:asciiTheme="majorHAnsi" w:hAnsiTheme="majorHAnsi" w:cs="Calibri"/>
          <w:sz w:val="22"/>
          <w:szCs w:val="22"/>
          <w:lang w:val="es-ES_tradnl"/>
        </w:rPr>
        <w:t>E</w:t>
      </w:r>
      <w:r>
        <w:rPr>
          <w:rFonts w:asciiTheme="majorHAnsi" w:hAnsiTheme="majorHAnsi" w:cs="Calibri"/>
          <w:sz w:val="22"/>
          <w:szCs w:val="22"/>
          <w:lang w:val="es-ES_tradnl"/>
        </w:rPr>
        <w:t>sta</w:t>
      </w:r>
      <w:r w:rsidRPr="00797114">
        <w:rPr>
          <w:rFonts w:asciiTheme="majorHAnsi" w:hAnsiTheme="majorHAnsi" w:cs="Calibri"/>
          <w:sz w:val="22"/>
          <w:szCs w:val="22"/>
          <w:lang w:val="es-ES_tradnl"/>
        </w:rPr>
        <w:t xml:space="preserve"> </w:t>
      </w:r>
      <w:r>
        <w:rPr>
          <w:rFonts w:asciiTheme="majorHAnsi" w:hAnsiTheme="majorHAnsi" w:cs="Calibri"/>
          <w:sz w:val="22"/>
          <w:szCs w:val="22"/>
          <w:lang w:val="es-ES_tradnl"/>
        </w:rPr>
        <w:t xml:space="preserve">instancia ofrece </w:t>
      </w:r>
      <w:r w:rsidR="006940E3" w:rsidRPr="00DE786E">
        <w:rPr>
          <w:rFonts w:asciiTheme="majorHAnsi" w:hAnsiTheme="majorHAnsi" w:cs="Calibri"/>
          <w:sz w:val="22"/>
          <w:szCs w:val="22"/>
          <w:lang w:val="es-ES_tradnl"/>
        </w:rPr>
        <w:t>a</w:t>
      </w:r>
      <w:r w:rsidR="006940E3" w:rsidRPr="00DE786E">
        <w:rPr>
          <w:rFonts w:asciiTheme="majorHAnsi" w:hAnsiTheme="majorHAnsi"/>
          <w:sz w:val="22"/>
          <w:szCs w:val="22"/>
          <w:lang w:val="es-ES_tradnl"/>
        </w:rPr>
        <w:t>sesoría</w:t>
      </w:r>
      <w:r w:rsidR="006940E3" w:rsidRPr="00DE786E">
        <w:rPr>
          <w:rFonts w:asciiTheme="majorHAnsi" w:hAnsiTheme="majorHAnsi"/>
          <w:spacing w:val="43"/>
          <w:sz w:val="22"/>
          <w:szCs w:val="22"/>
          <w:lang w:val="es-ES_tradnl"/>
        </w:rPr>
        <w:t xml:space="preserve"> </w:t>
      </w:r>
      <w:r w:rsidR="006940E3" w:rsidRPr="00DE786E">
        <w:rPr>
          <w:rFonts w:asciiTheme="majorHAnsi" w:hAnsiTheme="majorHAnsi"/>
          <w:sz w:val="22"/>
          <w:szCs w:val="22"/>
          <w:lang w:val="es-ES_tradnl"/>
        </w:rPr>
        <w:t>legal</w:t>
      </w:r>
      <w:r w:rsidR="005B7EEA" w:rsidRPr="00DE786E">
        <w:rPr>
          <w:rFonts w:asciiTheme="majorHAnsi" w:hAnsiTheme="majorHAnsi"/>
          <w:spacing w:val="42"/>
          <w:sz w:val="22"/>
          <w:szCs w:val="22"/>
          <w:lang w:val="es-ES_tradnl"/>
        </w:rPr>
        <w:t xml:space="preserve"> a travé</w:t>
      </w:r>
      <w:r w:rsidR="006940E3" w:rsidRPr="00DE786E">
        <w:rPr>
          <w:rFonts w:asciiTheme="majorHAnsi" w:hAnsiTheme="majorHAnsi"/>
          <w:spacing w:val="42"/>
          <w:sz w:val="22"/>
          <w:szCs w:val="22"/>
          <w:lang w:val="es-ES_tradnl"/>
        </w:rPr>
        <w:t xml:space="preserve">s de </w:t>
      </w:r>
      <w:r w:rsidR="006940E3" w:rsidRPr="00DE786E">
        <w:rPr>
          <w:rFonts w:asciiTheme="majorHAnsi" w:hAnsiTheme="majorHAnsi"/>
          <w:sz w:val="22"/>
          <w:szCs w:val="22"/>
          <w:lang w:val="es-ES_tradnl"/>
        </w:rPr>
        <w:t>la</w:t>
      </w:r>
      <w:r w:rsidR="006940E3" w:rsidRPr="00DE786E">
        <w:rPr>
          <w:rFonts w:asciiTheme="majorHAnsi" w:hAnsiTheme="majorHAnsi"/>
          <w:spacing w:val="42"/>
          <w:sz w:val="22"/>
          <w:szCs w:val="22"/>
          <w:lang w:val="es-ES_tradnl"/>
        </w:rPr>
        <w:t xml:space="preserve"> </w:t>
      </w:r>
      <w:r w:rsidR="006940E3" w:rsidRPr="00DE786E">
        <w:rPr>
          <w:rFonts w:asciiTheme="majorHAnsi" w:hAnsiTheme="majorHAnsi"/>
          <w:sz w:val="22"/>
          <w:szCs w:val="22"/>
          <w:lang w:val="es-ES_tradnl"/>
        </w:rPr>
        <w:t>instrumentación</w:t>
      </w:r>
      <w:r w:rsidR="006940E3" w:rsidRPr="00DE786E">
        <w:rPr>
          <w:rFonts w:asciiTheme="majorHAnsi" w:hAnsiTheme="majorHAnsi"/>
          <w:spacing w:val="43"/>
          <w:sz w:val="22"/>
          <w:szCs w:val="22"/>
          <w:lang w:val="es-ES_tradnl"/>
        </w:rPr>
        <w:t xml:space="preserve"> </w:t>
      </w:r>
      <w:r w:rsidR="006940E3" w:rsidRPr="00DE786E">
        <w:rPr>
          <w:rFonts w:asciiTheme="majorHAnsi" w:hAnsiTheme="majorHAnsi"/>
          <w:sz w:val="22"/>
          <w:szCs w:val="22"/>
          <w:lang w:val="es-ES_tradnl"/>
        </w:rPr>
        <w:t>de</w:t>
      </w:r>
      <w:r w:rsidR="006940E3" w:rsidRPr="00DE786E">
        <w:rPr>
          <w:rFonts w:asciiTheme="majorHAnsi" w:hAnsiTheme="majorHAnsi"/>
          <w:spacing w:val="43"/>
          <w:sz w:val="22"/>
          <w:szCs w:val="22"/>
          <w:lang w:val="es-ES_tradnl"/>
        </w:rPr>
        <w:t xml:space="preserve"> </w:t>
      </w:r>
      <w:r w:rsidR="006940E3" w:rsidRPr="00DE786E">
        <w:rPr>
          <w:rFonts w:asciiTheme="majorHAnsi" w:hAnsiTheme="majorHAnsi"/>
          <w:sz w:val="22"/>
          <w:szCs w:val="22"/>
          <w:lang w:val="es-ES_tradnl"/>
        </w:rPr>
        <w:t>expedientes</w:t>
      </w:r>
      <w:r w:rsidR="006940E3" w:rsidRPr="00DE786E">
        <w:rPr>
          <w:rFonts w:asciiTheme="majorHAnsi" w:hAnsiTheme="majorHAnsi"/>
          <w:spacing w:val="42"/>
          <w:sz w:val="22"/>
          <w:szCs w:val="22"/>
          <w:lang w:val="es-ES_tradnl"/>
        </w:rPr>
        <w:t xml:space="preserve"> </w:t>
      </w:r>
      <w:r w:rsidR="006940E3" w:rsidRPr="00DE786E">
        <w:rPr>
          <w:rFonts w:asciiTheme="majorHAnsi" w:hAnsiTheme="majorHAnsi"/>
          <w:sz w:val="22"/>
          <w:szCs w:val="22"/>
          <w:lang w:val="es-ES_tradnl"/>
        </w:rPr>
        <w:t>y</w:t>
      </w:r>
      <w:r w:rsidR="006940E3" w:rsidRPr="00DE786E">
        <w:rPr>
          <w:rFonts w:asciiTheme="majorHAnsi" w:hAnsiTheme="majorHAnsi"/>
          <w:spacing w:val="42"/>
          <w:sz w:val="22"/>
          <w:szCs w:val="22"/>
          <w:lang w:val="es-ES_tradnl"/>
        </w:rPr>
        <w:t xml:space="preserve"> </w:t>
      </w:r>
      <w:r w:rsidR="006940E3" w:rsidRPr="00DE786E">
        <w:rPr>
          <w:rFonts w:asciiTheme="majorHAnsi" w:hAnsiTheme="majorHAnsi"/>
          <w:sz w:val="22"/>
          <w:szCs w:val="22"/>
          <w:lang w:val="es-ES_tradnl"/>
        </w:rPr>
        <w:t>demandas</w:t>
      </w:r>
      <w:r>
        <w:rPr>
          <w:rFonts w:asciiTheme="majorHAnsi" w:hAnsiTheme="majorHAnsi"/>
          <w:sz w:val="22"/>
          <w:szCs w:val="22"/>
          <w:lang w:val="es-ES_tradnl"/>
        </w:rPr>
        <w:t xml:space="preserve"> así como</w:t>
      </w:r>
      <w:r w:rsidR="006940E3" w:rsidRPr="00DE786E">
        <w:rPr>
          <w:rFonts w:asciiTheme="majorHAnsi" w:hAnsiTheme="majorHAnsi"/>
          <w:spacing w:val="42"/>
          <w:sz w:val="22"/>
          <w:szCs w:val="22"/>
          <w:lang w:val="es-ES_tradnl"/>
        </w:rPr>
        <w:t xml:space="preserve"> </w:t>
      </w:r>
      <w:r w:rsidR="006940E3" w:rsidRPr="00DE786E">
        <w:rPr>
          <w:rFonts w:asciiTheme="majorHAnsi" w:hAnsiTheme="majorHAnsi"/>
          <w:sz w:val="22"/>
          <w:szCs w:val="22"/>
          <w:lang w:val="es-ES_tradnl"/>
        </w:rPr>
        <w:t>acompañamiento a las víctimas de violencia intrafamiliar y general en</w:t>
      </w:r>
      <w:r w:rsidR="006940E3" w:rsidRPr="00DE786E">
        <w:rPr>
          <w:rFonts w:asciiTheme="majorHAnsi" w:hAnsiTheme="majorHAnsi"/>
          <w:spacing w:val="6"/>
          <w:sz w:val="22"/>
          <w:szCs w:val="22"/>
          <w:lang w:val="es-ES_tradnl"/>
        </w:rPr>
        <w:t xml:space="preserve"> </w:t>
      </w:r>
      <w:r w:rsidR="006940E3" w:rsidRPr="00DE786E">
        <w:rPr>
          <w:rFonts w:asciiTheme="majorHAnsi" w:hAnsiTheme="majorHAnsi"/>
          <w:sz w:val="22"/>
          <w:szCs w:val="22"/>
          <w:lang w:val="es-ES_tradnl"/>
        </w:rPr>
        <w:t xml:space="preserve">los diferentes procesos legales. También </w:t>
      </w:r>
      <w:r w:rsidR="00F81827">
        <w:rPr>
          <w:rFonts w:asciiTheme="majorHAnsi" w:hAnsiTheme="majorHAnsi"/>
          <w:sz w:val="22"/>
          <w:szCs w:val="22"/>
          <w:lang w:val="es-ES_tradnl"/>
        </w:rPr>
        <w:t xml:space="preserve">provee </w:t>
      </w:r>
      <w:r w:rsidR="006940E3" w:rsidRPr="00DE786E">
        <w:rPr>
          <w:rFonts w:asciiTheme="majorHAnsi" w:hAnsiTheme="majorHAnsi"/>
          <w:sz w:val="22"/>
          <w:szCs w:val="22"/>
          <w:lang w:val="es-ES_tradnl"/>
        </w:rPr>
        <w:t xml:space="preserve">asesoría y terapia psicológica y </w:t>
      </w:r>
      <w:r w:rsidR="003C14EA" w:rsidRPr="00DE786E">
        <w:rPr>
          <w:rFonts w:asciiTheme="majorHAnsi" w:hAnsiTheme="majorHAnsi"/>
          <w:sz w:val="22"/>
          <w:szCs w:val="22"/>
          <w:lang w:val="es-ES_tradnl"/>
        </w:rPr>
        <w:t xml:space="preserve">referencia </w:t>
      </w:r>
      <w:r w:rsidR="006940E3" w:rsidRPr="00DE786E">
        <w:rPr>
          <w:rFonts w:asciiTheme="majorHAnsi" w:hAnsiTheme="majorHAnsi"/>
          <w:sz w:val="22"/>
          <w:szCs w:val="22"/>
          <w:lang w:val="es-ES_tradnl"/>
        </w:rPr>
        <w:t>a otras instituciones del Sistema de Atención a</w:t>
      </w:r>
      <w:r w:rsidR="006940E3" w:rsidRPr="00DE786E">
        <w:rPr>
          <w:rFonts w:asciiTheme="majorHAnsi" w:hAnsiTheme="majorHAnsi"/>
          <w:spacing w:val="18"/>
          <w:sz w:val="22"/>
          <w:szCs w:val="22"/>
          <w:lang w:val="es-ES_tradnl"/>
        </w:rPr>
        <w:t xml:space="preserve"> </w:t>
      </w:r>
      <w:r w:rsidR="006940E3" w:rsidRPr="00DE786E">
        <w:rPr>
          <w:rFonts w:asciiTheme="majorHAnsi" w:hAnsiTheme="majorHAnsi"/>
          <w:sz w:val="22"/>
          <w:szCs w:val="22"/>
          <w:lang w:val="es-ES_tradnl"/>
        </w:rPr>
        <w:t>la Violencia (Hospitales, Unidades de Atención de la Violencia de la</w:t>
      </w:r>
      <w:r w:rsidR="006940E3" w:rsidRPr="00DE786E">
        <w:rPr>
          <w:rFonts w:asciiTheme="majorHAnsi" w:hAnsiTheme="majorHAnsi"/>
          <w:spacing w:val="-5"/>
          <w:sz w:val="22"/>
          <w:szCs w:val="22"/>
          <w:lang w:val="es-ES_tradnl"/>
        </w:rPr>
        <w:t xml:space="preserve"> </w:t>
      </w:r>
      <w:r w:rsidR="006940E3" w:rsidRPr="00DE786E">
        <w:rPr>
          <w:rFonts w:asciiTheme="majorHAnsi" w:hAnsiTheme="majorHAnsi"/>
          <w:sz w:val="22"/>
          <w:szCs w:val="22"/>
          <w:lang w:val="es-ES_tradnl"/>
        </w:rPr>
        <w:t>Procuraduría General de la República, Policía Nacional, entre</w:t>
      </w:r>
      <w:r w:rsidR="006940E3" w:rsidRPr="00DE786E">
        <w:rPr>
          <w:rFonts w:asciiTheme="majorHAnsi" w:hAnsiTheme="majorHAnsi"/>
          <w:spacing w:val="-10"/>
          <w:sz w:val="22"/>
          <w:szCs w:val="22"/>
          <w:lang w:val="es-ES_tradnl"/>
        </w:rPr>
        <w:t xml:space="preserve"> </w:t>
      </w:r>
      <w:r w:rsidR="006940E3" w:rsidRPr="00DE786E">
        <w:rPr>
          <w:rFonts w:asciiTheme="majorHAnsi" w:hAnsiTheme="majorHAnsi"/>
          <w:sz w:val="22"/>
          <w:szCs w:val="22"/>
          <w:lang w:val="es-ES_tradnl"/>
        </w:rPr>
        <w:t>otros).</w:t>
      </w:r>
      <w:r w:rsidR="005B7EEA" w:rsidRPr="00DE786E">
        <w:rPr>
          <w:rFonts w:asciiTheme="majorHAnsi" w:hAnsiTheme="majorHAnsi"/>
          <w:sz w:val="22"/>
          <w:szCs w:val="22"/>
          <w:lang w:val="es-ES_tradnl"/>
        </w:rPr>
        <w:t xml:space="preserve"> E</w:t>
      </w:r>
      <w:r w:rsidR="0018153D" w:rsidRPr="00DE786E">
        <w:rPr>
          <w:rFonts w:asciiTheme="majorHAnsi" w:hAnsiTheme="majorHAnsi"/>
          <w:sz w:val="22"/>
          <w:szCs w:val="22"/>
          <w:lang w:val="es-ES_tradnl"/>
        </w:rPr>
        <w:t xml:space="preserve">n el </w:t>
      </w:r>
      <w:r w:rsidR="00894051" w:rsidRPr="00DE786E">
        <w:rPr>
          <w:rFonts w:asciiTheme="majorHAnsi" w:hAnsiTheme="majorHAnsi"/>
          <w:sz w:val="22"/>
          <w:szCs w:val="22"/>
          <w:lang w:val="es-ES_tradnl"/>
        </w:rPr>
        <w:t xml:space="preserve">2014 </w:t>
      </w:r>
      <w:r>
        <w:rPr>
          <w:rFonts w:asciiTheme="majorHAnsi" w:hAnsiTheme="majorHAnsi"/>
          <w:sz w:val="22"/>
          <w:szCs w:val="22"/>
          <w:lang w:val="es-ES_tradnl"/>
        </w:rPr>
        <w:t xml:space="preserve">el Ministerio de la Mujer ofreció </w:t>
      </w:r>
      <w:r w:rsidR="00894051" w:rsidRPr="00DE786E">
        <w:rPr>
          <w:rFonts w:asciiTheme="majorHAnsi" w:hAnsiTheme="majorHAnsi"/>
          <w:sz w:val="22"/>
          <w:szCs w:val="22"/>
          <w:lang w:val="es-ES_tradnl"/>
        </w:rPr>
        <w:t xml:space="preserve">12,656 </w:t>
      </w:r>
      <w:r w:rsidR="005B7EEA" w:rsidRPr="00DE786E">
        <w:rPr>
          <w:rFonts w:asciiTheme="majorHAnsi" w:hAnsiTheme="majorHAnsi"/>
          <w:sz w:val="22"/>
          <w:szCs w:val="22"/>
          <w:lang w:val="es-ES_tradnl"/>
        </w:rPr>
        <w:t xml:space="preserve">atenciones </w:t>
      </w:r>
      <w:r w:rsidR="00D56684" w:rsidRPr="00DE786E">
        <w:rPr>
          <w:rFonts w:asciiTheme="majorHAnsi" w:hAnsiTheme="majorHAnsi"/>
          <w:sz w:val="22"/>
          <w:szCs w:val="22"/>
          <w:lang w:val="es-ES_tradnl"/>
        </w:rPr>
        <w:t>en</w:t>
      </w:r>
      <w:r w:rsidR="0018153D" w:rsidRPr="00DE786E">
        <w:rPr>
          <w:rFonts w:asciiTheme="majorHAnsi" w:hAnsiTheme="majorHAnsi"/>
          <w:sz w:val="22"/>
          <w:szCs w:val="22"/>
          <w:lang w:val="es-ES_tradnl"/>
        </w:rPr>
        <w:t xml:space="preserve"> las oficinas de</w:t>
      </w:r>
      <w:r w:rsidR="00D56684" w:rsidRPr="00DE786E">
        <w:rPr>
          <w:rFonts w:asciiTheme="majorHAnsi" w:hAnsiTheme="majorHAnsi"/>
          <w:sz w:val="22"/>
          <w:szCs w:val="22"/>
          <w:lang w:val="es-ES_tradnl"/>
        </w:rPr>
        <w:t xml:space="preserve"> la Sede Central (Distrito Nacional), las </w:t>
      </w:r>
      <w:r>
        <w:rPr>
          <w:rFonts w:asciiTheme="majorHAnsi" w:hAnsiTheme="majorHAnsi"/>
          <w:sz w:val="22"/>
          <w:szCs w:val="22"/>
          <w:lang w:val="es-ES_tradnl"/>
        </w:rPr>
        <w:t>Oficinas Provinciales de la Mujer (</w:t>
      </w:r>
      <w:r w:rsidR="00D56684" w:rsidRPr="00DE786E">
        <w:rPr>
          <w:rFonts w:asciiTheme="majorHAnsi" w:hAnsiTheme="majorHAnsi"/>
          <w:sz w:val="22"/>
          <w:szCs w:val="22"/>
          <w:lang w:val="es-ES_tradnl"/>
        </w:rPr>
        <w:t>OPM</w:t>
      </w:r>
      <w:r>
        <w:rPr>
          <w:rFonts w:asciiTheme="majorHAnsi" w:hAnsiTheme="majorHAnsi"/>
          <w:sz w:val="22"/>
          <w:szCs w:val="22"/>
          <w:lang w:val="es-ES_tradnl"/>
        </w:rPr>
        <w:t>)</w:t>
      </w:r>
      <w:r w:rsidR="00D56684" w:rsidRPr="00DE786E">
        <w:rPr>
          <w:rFonts w:asciiTheme="majorHAnsi" w:hAnsiTheme="majorHAnsi"/>
          <w:sz w:val="22"/>
          <w:szCs w:val="22"/>
          <w:lang w:val="es-ES_tradnl"/>
        </w:rPr>
        <w:t xml:space="preserve"> y las Oficinas Municipales de la Mujer (OMM)</w:t>
      </w:r>
      <w:r w:rsidR="0018153D" w:rsidRPr="00DE786E">
        <w:rPr>
          <w:rFonts w:asciiTheme="majorHAnsi" w:hAnsiTheme="majorHAnsi"/>
          <w:sz w:val="22"/>
          <w:szCs w:val="22"/>
          <w:lang w:val="es-ES_tradnl"/>
        </w:rPr>
        <w:t>,</w:t>
      </w:r>
      <w:r w:rsidR="00D56684" w:rsidRPr="00DE786E">
        <w:rPr>
          <w:rFonts w:asciiTheme="majorHAnsi" w:hAnsiTheme="majorHAnsi"/>
          <w:sz w:val="22"/>
          <w:szCs w:val="22"/>
          <w:lang w:val="es-ES_tradnl"/>
        </w:rPr>
        <w:t xml:space="preserve"> de las cuales el 51.6% (6,536) correspondieron a atenciones legales, 27.7% (3,508) a atenciones psicológicas</w:t>
      </w:r>
      <w:r w:rsidR="00DF6013" w:rsidRPr="00DE786E">
        <w:rPr>
          <w:rFonts w:asciiTheme="majorHAnsi" w:hAnsiTheme="majorHAnsi"/>
          <w:sz w:val="22"/>
          <w:szCs w:val="22"/>
          <w:lang w:val="es-ES_tradnl"/>
        </w:rPr>
        <w:t xml:space="preserve"> y 20.7% (2,612) </w:t>
      </w:r>
      <w:r w:rsidR="00123000">
        <w:rPr>
          <w:rFonts w:asciiTheme="majorHAnsi" w:hAnsiTheme="majorHAnsi"/>
          <w:sz w:val="22"/>
          <w:szCs w:val="22"/>
          <w:lang w:val="es-ES_tradnl"/>
        </w:rPr>
        <w:t xml:space="preserve">a </w:t>
      </w:r>
      <w:r w:rsidR="00DF6013" w:rsidRPr="00DE786E">
        <w:rPr>
          <w:rFonts w:asciiTheme="majorHAnsi" w:hAnsiTheme="majorHAnsi"/>
          <w:sz w:val="22"/>
          <w:szCs w:val="22"/>
          <w:lang w:val="es-ES_tradnl"/>
        </w:rPr>
        <w:t xml:space="preserve">otras atenciones como referencias y orientaciones. </w:t>
      </w:r>
      <w:r w:rsidR="007B3297" w:rsidRPr="00DE786E">
        <w:rPr>
          <w:rFonts w:asciiTheme="majorHAnsi" w:hAnsiTheme="majorHAnsi"/>
          <w:sz w:val="22"/>
          <w:szCs w:val="22"/>
          <w:lang w:val="es-ES_tradnl"/>
        </w:rPr>
        <w:t>Cabe destacar que existen 52 O</w:t>
      </w:r>
      <w:r>
        <w:rPr>
          <w:rFonts w:asciiTheme="majorHAnsi" w:hAnsiTheme="majorHAnsi"/>
          <w:sz w:val="22"/>
          <w:szCs w:val="22"/>
          <w:lang w:val="es-ES_tradnl"/>
        </w:rPr>
        <w:t>PM y OMM</w:t>
      </w:r>
      <w:r w:rsidR="007B3297" w:rsidRPr="00DE786E">
        <w:rPr>
          <w:rFonts w:asciiTheme="majorHAnsi" w:hAnsiTheme="majorHAnsi"/>
          <w:sz w:val="22"/>
          <w:szCs w:val="22"/>
          <w:lang w:val="es-ES_tradnl"/>
        </w:rPr>
        <w:t xml:space="preserve"> en el país que ofrecen</w:t>
      </w:r>
      <w:r w:rsidR="007B3297" w:rsidRPr="00DE786E">
        <w:rPr>
          <w:rFonts w:asciiTheme="majorHAnsi" w:hAnsiTheme="majorHAnsi"/>
          <w:w w:val="99"/>
          <w:sz w:val="22"/>
          <w:szCs w:val="22"/>
          <w:lang w:val="es-ES_tradnl"/>
        </w:rPr>
        <w:t xml:space="preserve"> </w:t>
      </w:r>
      <w:r w:rsidR="007B3297" w:rsidRPr="00DE786E">
        <w:rPr>
          <w:rFonts w:asciiTheme="majorHAnsi" w:hAnsiTheme="majorHAnsi"/>
          <w:sz w:val="22"/>
          <w:szCs w:val="22"/>
          <w:lang w:val="es-ES_tradnl"/>
        </w:rPr>
        <w:t>servicios</w:t>
      </w:r>
      <w:r w:rsidR="007B3297" w:rsidRPr="00DE786E">
        <w:rPr>
          <w:rFonts w:asciiTheme="majorHAnsi" w:hAnsiTheme="majorHAnsi"/>
          <w:spacing w:val="11"/>
          <w:sz w:val="22"/>
          <w:szCs w:val="22"/>
          <w:lang w:val="es-ES_tradnl"/>
        </w:rPr>
        <w:t xml:space="preserve"> </w:t>
      </w:r>
      <w:r w:rsidR="007B3297" w:rsidRPr="00DE786E">
        <w:rPr>
          <w:rFonts w:asciiTheme="majorHAnsi" w:hAnsiTheme="majorHAnsi"/>
          <w:sz w:val="22"/>
          <w:szCs w:val="22"/>
          <w:lang w:val="es-ES_tradnl"/>
        </w:rPr>
        <w:t>de</w:t>
      </w:r>
      <w:r w:rsidR="007B3297" w:rsidRPr="00DE786E">
        <w:rPr>
          <w:rFonts w:asciiTheme="majorHAnsi" w:hAnsiTheme="majorHAnsi"/>
          <w:spacing w:val="11"/>
          <w:sz w:val="22"/>
          <w:szCs w:val="22"/>
          <w:lang w:val="es-ES_tradnl"/>
        </w:rPr>
        <w:t xml:space="preserve"> </w:t>
      </w:r>
      <w:r w:rsidR="007B3297" w:rsidRPr="00DE786E">
        <w:rPr>
          <w:rFonts w:asciiTheme="majorHAnsi" w:hAnsiTheme="majorHAnsi"/>
          <w:sz w:val="22"/>
          <w:szCs w:val="22"/>
          <w:lang w:val="es-ES_tradnl"/>
        </w:rPr>
        <w:t>asistencia</w:t>
      </w:r>
      <w:r w:rsidR="007B3297" w:rsidRPr="00DE786E">
        <w:rPr>
          <w:rFonts w:asciiTheme="majorHAnsi" w:hAnsiTheme="majorHAnsi"/>
          <w:spacing w:val="11"/>
          <w:sz w:val="22"/>
          <w:szCs w:val="22"/>
          <w:lang w:val="es-ES_tradnl"/>
        </w:rPr>
        <w:t xml:space="preserve"> </w:t>
      </w:r>
      <w:r w:rsidR="007B3297" w:rsidRPr="00DE786E">
        <w:rPr>
          <w:rFonts w:asciiTheme="majorHAnsi" w:hAnsiTheme="majorHAnsi"/>
          <w:sz w:val="22"/>
          <w:szCs w:val="22"/>
          <w:lang w:val="es-ES_tradnl"/>
        </w:rPr>
        <w:t>legal</w:t>
      </w:r>
      <w:r w:rsidR="007B3297" w:rsidRPr="00DE786E">
        <w:rPr>
          <w:rFonts w:asciiTheme="majorHAnsi" w:hAnsiTheme="majorHAnsi"/>
          <w:spacing w:val="10"/>
          <w:sz w:val="22"/>
          <w:szCs w:val="22"/>
          <w:lang w:val="es-ES_tradnl"/>
        </w:rPr>
        <w:t xml:space="preserve"> </w:t>
      </w:r>
      <w:r w:rsidR="007B3297" w:rsidRPr="00DE786E">
        <w:rPr>
          <w:rFonts w:asciiTheme="majorHAnsi" w:hAnsiTheme="majorHAnsi"/>
          <w:sz w:val="22"/>
          <w:szCs w:val="22"/>
          <w:lang w:val="es-ES_tradnl"/>
        </w:rPr>
        <w:t>y</w:t>
      </w:r>
      <w:r w:rsidR="007B3297" w:rsidRPr="00DE786E">
        <w:rPr>
          <w:rFonts w:asciiTheme="majorHAnsi" w:hAnsiTheme="majorHAnsi"/>
          <w:spacing w:val="12"/>
          <w:sz w:val="22"/>
          <w:szCs w:val="22"/>
          <w:lang w:val="es-ES_tradnl"/>
        </w:rPr>
        <w:t xml:space="preserve"> </w:t>
      </w:r>
      <w:r w:rsidR="007B3297" w:rsidRPr="00DE786E">
        <w:rPr>
          <w:rFonts w:asciiTheme="majorHAnsi" w:hAnsiTheme="majorHAnsi"/>
          <w:sz w:val="22"/>
          <w:szCs w:val="22"/>
          <w:lang w:val="es-ES_tradnl"/>
        </w:rPr>
        <w:t>psicológica</w:t>
      </w:r>
      <w:r w:rsidR="007B3297" w:rsidRPr="00DE786E">
        <w:rPr>
          <w:rFonts w:asciiTheme="majorHAnsi" w:hAnsiTheme="majorHAnsi"/>
          <w:spacing w:val="11"/>
          <w:sz w:val="22"/>
          <w:szCs w:val="22"/>
          <w:lang w:val="es-ES_tradnl"/>
        </w:rPr>
        <w:t xml:space="preserve"> </w:t>
      </w:r>
      <w:r w:rsidR="007B3297" w:rsidRPr="00DE786E">
        <w:rPr>
          <w:rFonts w:asciiTheme="majorHAnsi" w:hAnsiTheme="majorHAnsi"/>
          <w:sz w:val="22"/>
          <w:szCs w:val="22"/>
          <w:lang w:val="es-ES_tradnl"/>
        </w:rPr>
        <w:t>a</w:t>
      </w:r>
      <w:r w:rsidR="007B3297" w:rsidRPr="00DE786E">
        <w:rPr>
          <w:rFonts w:asciiTheme="majorHAnsi" w:hAnsiTheme="majorHAnsi"/>
          <w:spacing w:val="12"/>
          <w:sz w:val="22"/>
          <w:szCs w:val="22"/>
          <w:lang w:val="es-ES_tradnl"/>
        </w:rPr>
        <w:t xml:space="preserve"> </w:t>
      </w:r>
      <w:r w:rsidR="007B3297" w:rsidRPr="00DE786E">
        <w:rPr>
          <w:rFonts w:asciiTheme="majorHAnsi" w:hAnsiTheme="majorHAnsi"/>
          <w:sz w:val="22"/>
          <w:szCs w:val="22"/>
          <w:lang w:val="es-ES_tradnl"/>
        </w:rPr>
        <w:t>mujeres</w:t>
      </w:r>
      <w:r w:rsidR="007B3297" w:rsidRPr="00DE786E">
        <w:rPr>
          <w:rFonts w:asciiTheme="majorHAnsi" w:hAnsiTheme="majorHAnsi"/>
          <w:spacing w:val="11"/>
          <w:sz w:val="22"/>
          <w:szCs w:val="22"/>
          <w:lang w:val="es-ES_tradnl"/>
        </w:rPr>
        <w:t xml:space="preserve"> </w:t>
      </w:r>
      <w:r w:rsidR="007B3297" w:rsidRPr="00DE786E">
        <w:rPr>
          <w:rFonts w:asciiTheme="majorHAnsi" w:hAnsiTheme="majorHAnsi"/>
          <w:sz w:val="22"/>
          <w:szCs w:val="22"/>
          <w:lang w:val="es-ES_tradnl"/>
        </w:rPr>
        <w:t>víctimas</w:t>
      </w:r>
      <w:r w:rsidR="007B3297" w:rsidRPr="00DE786E">
        <w:rPr>
          <w:rFonts w:asciiTheme="majorHAnsi" w:hAnsiTheme="majorHAnsi"/>
          <w:spacing w:val="11"/>
          <w:sz w:val="22"/>
          <w:szCs w:val="22"/>
          <w:lang w:val="es-ES_tradnl"/>
        </w:rPr>
        <w:t xml:space="preserve"> </w:t>
      </w:r>
      <w:r w:rsidR="007B3297" w:rsidRPr="00DE786E">
        <w:rPr>
          <w:rFonts w:asciiTheme="majorHAnsi" w:hAnsiTheme="majorHAnsi"/>
          <w:sz w:val="22"/>
          <w:szCs w:val="22"/>
          <w:lang w:val="es-ES_tradnl"/>
        </w:rPr>
        <w:t>de</w:t>
      </w:r>
      <w:r w:rsidR="007B3297" w:rsidRPr="00DE786E">
        <w:rPr>
          <w:rFonts w:asciiTheme="majorHAnsi" w:hAnsiTheme="majorHAnsi"/>
          <w:spacing w:val="11"/>
          <w:sz w:val="22"/>
          <w:szCs w:val="22"/>
          <w:lang w:val="es-ES_tradnl"/>
        </w:rPr>
        <w:t xml:space="preserve"> </w:t>
      </w:r>
      <w:r w:rsidR="007B3297" w:rsidRPr="00DE786E">
        <w:rPr>
          <w:rFonts w:asciiTheme="majorHAnsi" w:hAnsiTheme="majorHAnsi"/>
          <w:sz w:val="22"/>
          <w:szCs w:val="22"/>
          <w:lang w:val="es-ES_tradnl"/>
        </w:rPr>
        <w:t>violencia</w:t>
      </w:r>
      <w:r w:rsidR="00F81827">
        <w:rPr>
          <w:rFonts w:asciiTheme="majorHAnsi" w:hAnsiTheme="majorHAnsi"/>
          <w:sz w:val="22"/>
          <w:szCs w:val="22"/>
          <w:lang w:val="es-ES_tradnl"/>
        </w:rPr>
        <w:t>. S</w:t>
      </w:r>
      <w:r w:rsidR="001355D6">
        <w:rPr>
          <w:rFonts w:asciiTheme="majorHAnsi" w:hAnsiTheme="majorHAnsi"/>
          <w:spacing w:val="11"/>
          <w:sz w:val="22"/>
          <w:szCs w:val="22"/>
          <w:lang w:val="es-ES_tradnl"/>
        </w:rPr>
        <w:t>egún la</w:t>
      </w:r>
      <w:r w:rsidR="0018153D" w:rsidRPr="00DE786E">
        <w:rPr>
          <w:rFonts w:asciiTheme="majorHAnsi" w:hAnsiTheme="majorHAnsi"/>
          <w:spacing w:val="11"/>
          <w:sz w:val="22"/>
          <w:szCs w:val="22"/>
          <w:lang w:val="es-ES_tradnl"/>
        </w:rPr>
        <w:t xml:space="preserve"> información recogida mediante las entrevistas realizadas en el marco de este informe</w:t>
      </w:r>
      <w:r w:rsidR="003C14EA" w:rsidRPr="00DE786E">
        <w:rPr>
          <w:rFonts w:asciiTheme="majorHAnsi" w:hAnsiTheme="majorHAnsi"/>
          <w:spacing w:val="11"/>
          <w:sz w:val="22"/>
          <w:szCs w:val="22"/>
          <w:lang w:val="es-ES_tradnl"/>
        </w:rPr>
        <w:t>,</w:t>
      </w:r>
      <w:r w:rsidR="0018153D" w:rsidRPr="00DE786E">
        <w:rPr>
          <w:rFonts w:asciiTheme="majorHAnsi" w:hAnsiTheme="majorHAnsi"/>
          <w:spacing w:val="11"/>
          <w:sz w:val="22"/>
          <w:szCs w:val="22"/>
          <w:lang w:val="es-ES_tradnl"/>
        </w:rPr>
        <w:t xml:space="preserve"> </w:t>
      </w:r>
      <w:r w:rsidR="00E73F9D" w:rsidRPr="00DE786E">
        <w:rPr>
          <w:rFonts w:asciiTheme="majorHAnsi" w:hAnsiTheme="majorHAnsi"/>
          <w:spacing w:val="11"/>
          <w:sz w:val="22"/>
          <w:szCs w:val="22"/>
          <w:lang w:val="es-ES_tradnl"/>
        </w:rPr>
        <w:t>e</w:t>
      </w:r>
      <w:r w:rsidR="007B3297" w:rsidRPr="00DE786E">
        <w:rPr>
          <w:rFonts w:asciiTheme="majorHAnsi" w:hAnsiTheme="majorHAnsi"/>
          <w:sz w:val="22"/>
          <w:szCs w:val="22"/>
          <w:lang w:val="es-ES_tradnl"/>
        </w:rPr>
        <w:t xml:space="preserve">l  personal  de  </w:t>
      </w:r>
      <w:r w:rsidR="003C14EA" w:rsidRPr="00DE786E">
        <w:rPr>
          <w:rFonts w:asciiTheme="majorHAnsi" w:hAnsiTheme="majorHAnsi"/>
          <w:sz w:val="22"/>
          <w:szCs w:val="22"/>
          <w:lang w:val="es-ES_tradnl"/>
        </w:rPr>
        <w:t>algunas</w:t>
      </w:r>
      <w:r w:rsidR="00E73F9D" w:rsidRPr="00DE786E">
        <w:rPr>
          <w:rFonts w:asciiTheme="majorHAnsi" w:hAnsiTheme="majorHAnsi"/>
          <w:sz w:val="22"/>
          <w:szCs w:val="22"/>
          <w:lang w:val="es-ES_tradnl"/>
        </w:rPr>
        <w:t xml:space="preserve"> de </w:t>
      </w:r>
      <w:r w:rsidR="007B3297" w:rsidRPr="00DE786E">
        <w:rPr>
          <w:rFonts w:asciiTheme="majorHAnsi" w:hAnsiTheme="majorHAnsi"/>
          <w:sz w:val="22"/>
          <w:szCs w:val="22"/>
          <w:lang w:val="es-ES_tradnl"/>
        </w:rPr>
        <w:t xml:space="preserve">estas oficinas </w:t>
      </w:r>
      <w:r w:rsidR="00E73F9D" w:rsidRPr="00DE786E">
        <w:rPr>
          <w:rFonts w:asciiTheme="majorHAnsi" w:hAnsiTheme="majorHAnsi"/>
          <w:sz w:val="22"/>
          <w:szCs w:val="22"/>
          <w:lang w:val="es-ES_tradnl"/>
        </w:rPr>
        <w:t xml:space="preserve">no cuenta con </w:t>
      </w:r>
      <w:r w:rsidR="007C7A40" w:rsidRPr="00DE786E">
        <w:rPr>
          <w:rFonts w:asciiTheme="majorHAnsi" w:hAnsiTheme="majorHAnsi"/>
          <w:sz w:val="22"/>
          <w:szCs w:val="22"/>
          <w:lang w:val="es-ES_tradnl"/>
        </w:rPr>
        <w:t xml:space="preserve">los procedimientos, </w:t>
      </w:r>
      <w:r w:rsidR="00E73F9D" w:rsidRPr="00DE786E">
        <w:rPr>
          <w:rFonts w:asciiTheme="majorHAnsi" w:hAnsiTheme="majorHAnsi"/>
          <w:sz w:val="22"/>
          <w:szCs w:val="22"/>
          <w:lang w:val="es-ES_tradnl"/>
        </w:rPr>
        <w:t xml:space="preserve">insumos y equipos </w:t>
      </w:r>
      <w:r w:rsidR="007C7A40" w:rsidRPr="00DE786E">
        <w:rPr>
          <w:rFonts w:asciiTheme="majorHAnsi" w:hAnsiTheme="majorHAnsi"/>
          <w:sz w:val="22"/>
          <w:szCs w:val="22"/>
          <w:lang w:val="es-ES_tradnl"/>
        </w:rPr>
        <w:t xml:space="preserve">necesarios </w:t>
      </w:r>
      <w:r w:rsidR="00E73F9D" w:rsidRPr="00DE786E">
        <w:rPr>
          <w:rFonts w:asciiTheme="majorHAnsi" w:hAnsiTheme="majorHAnsi"/>
          <w:sz w:val="22"/>
          <w:szCs w:val="22"/>
          <w:lang w:val="es-ES_tradnl"/>
        </w:rPr>
        <w:t xml:space="preserve">para ejecutar estas funciones. </w:t>
      </w:r>
      <w:r w:rsidR="0018153D" w:rsidRPr="00DE786E">
        <w:rPr>
          <w:rFonts w:asciiTheme="majorHAnsi" w:hAnsiTheme="majorHAnsi"/>
          <w:sz w:val="22"/>
          <w:szCs w:val="22"/>
          <w:lang w:val="es-ES_tradnl"/>
        </w:rPr>
        <w:t>Algunas de las encargadas de las OPM y OMM refirieron no contar con fondos para cubrir los gastos de transporte de las víctimas y sus hijas/os a distintas instancias, alojamiento temporal cuando no es posible movilizar las v</w:t>
      </w:r>
      <w:r w:rsidR="00485599" w:rsidRPr="00DE786E">
        <w:rPr>
          <w:rFonts w:asciiTheme="majorHAnsi" w:hAnsiTheme="majorHAnsi"/>
          <w:sz w:val="22"/>
          <w:szCs w:val="22"/>
          <w:lang w:val="es-ES_tradnl"/>
        </w:rPr>
        <w:t>í</w:t>
      </w:r>
      <w:r w:rsidR="0018153D" w:rsidRPr="00DE786E">
        <w:rPr>
          <w:rFonts w:asciiTheme="majorHAnsi" w:hAnsiTheme="majorHAnsi"/>
          <w:sz w:val="22"/>
          <w:szCs w:val="22"/>
          <w:lang w:val="es-ES_tradnl"/>
        </w:rPr>
        <w:t>ctimas en peligro a las casas de acogida, de llamadas telefónicas para coordinar acciones de apoyo con otras instancias, movilización</w:t>
      </w:r>
      <w:r w:rsidR="00F81827">
        <w:rPr>
          <w:rFonts w:asciiTheme="majorHAnsi" w:hAnsiTheme="majorHAnsi"/>
          <w:sz w:val="22"/>
          <w:szCs w:val="22"/>
          <w:lang w:val="es-ES_tradnl"/>
        </w:rPr>
        <w:t xml:space="preserve"> así como de los</w:t>
      </w:r>
      <w:r w:rsidR="00E334AD" w:rsidRPr="00DE786E">
        <w:rPr>
          <w:rFonts w:asciiTheme="majorHAnsi" w:hAnsiTheme="majorHAnsi"/>
          <w:sz w:val="22"/>
          <w:szCs w:val="22"/>
          <w:lang w:val="es-ES_tradnl"/>
        </w:rPr>
        <w:t xml:space="preserve"> gastos generales </w:t>
      </w:r>
      <w:r w:rsidR="003C14EA" w:rsidRPr="00DE786E">
        <w:rPr>
          <w:rFonts w:asciiTheme="majorHAnsi" w:hAnsiTheme="majorHAnsi"/>
          <w:sz w:val="22"/>
          <w:szCs w:val="22"/>
          <w:lang w:val="es-ES_tradnl"/>
        </w:rPr>
        <w:t>de</w:t>
      </w:r>
      <w:r w:rsidR="0018153D" w:rsidRPr="00DE786E">
        <w:rPr>
          <w:rFonts w:asciiTheme="majorHAnsi" w:hAnsiTheme="majorHAnsi"/>
          <w:sz w:val="22"/>
          <w:szCs w:val="22"/>
          <w:lang w:val="es-ES_tradnl"/>
        </w:rPr>
        <w:t xml:space="preserve"> actividades de sensibilización y educación a nivel comunitario</w:t>
      </w:r>
      <w:r w:rsidR="00E334AD" w:rsidRPr="00DE786E">
        <w:rPr>
          <w:rFonts w:asciiTheme="majorHAnsi" w:hAnsiTheme="majorHAnsi"/>
          <w:sz w:val="22"/>
          <w:szCs w:val="22"/>
          <w:lang w:val="es-ES_tradnl"/>
        </w:rPr>
        <w:t xml:space="preserve">. </w:t>
      </w:r>
      <w:r w:rsidR="0018153D" w:rsidRPr="00DE786E">
        <w:rPr>
          <w:rFonts w:asciiTheme="majorHAnsi" w:hAnsiTheme="majorHAnsi"/>
          <w:sz w:val="22"/>
          <w:szCs w:val="22"/>
          <w:lang w:val="es-ES_tradnl"/>
        </w:rPr>
        <w:t xml:space="preserve"> </w:t>
      </w:r>
      <w:r w:rsidR="00E1263D" w:rsidRPr="00DE786E">
        <w:rPr>
          <w:rFonts w:asciiTheme="majorHAnsi" w:hAnsiTheme="majorHAnsi"/>
          <w:sz w:val="22"/>
          <w:szCs w:val="22"/>
          <w:lang w:val="es-ES_tradnl"/>
        </w:rPr>
        <w:t>E</w:t>
      </w:r>
      <w:r w:rsidR="008800C1" w:rsidRPr="00DE786E">
        <w:rPr>
          <w:rFonts w:asciiTheme="majorHAnsi" w:hAnsiTheme="majorHAnsi"/>
          <w:sz w:val="22"/>
          <w:szCs w:val="22"/>
          <w:lang w:val="es-ES_tradnl"/>
        </w:rPr>
        <w:t>l nú</w:t>
      </w:r>
      <w:r w:rsidR="00E1263D" w:rsidRPr="00DE786E">
        <w:rPr>
          <w:rFonts w:asciiTheme="majorHAnsi" w:hAnsiTheme="majorHAnsi"/>
          <w:sz w:val="22"/>
          <w:szCs w:val="22"/>
          <w:lang w:val="es-ES_tradnl"/>
        </w:rPr>
        <w:t>mero de servicios</w:t>
      </w:r>
      <w:r w:rsidR="001D781E" w:rsidRPr="00DE786E">
        <w:rPr>
          <w:rFonts w:asciiTheme="majorHAnsi" w:hAnsiTheme="majorHAnsi"/>
          <w:sz w:val="22"/>
          <w:szCs w:val="22"/>
          <w:lang w:val="es-ES_tradnl"/>
        </w:rPr>
        <w:t xml:space="preserve"> ofrecidos fue similar en los añ</w:t>
      </w:r>
      <w:r w:rsidR="00E1263D" w:rsidRPr="00DE786E">
        <w:rPr>
          <w:rFonts w:asciiTheme="majorHAnsi" w:hAnsiTheme="majorHAnsi"/>
          <w:sz w:val="22"/>
          <w:szCs w:val="22"/>
          <w:lang w:val="es-ES_tradnl"/>
        </w:rPr>
        <w:t>os 2011</w:t>
      </w:r>
      <w:r w:rsidR="00D97B35" w:rsidRPr="00DE786E">
        <w:rPr>
          <w:rStyle w:val="FootnoteReference"/>
          <w:rFonts w:asciiTheme="majorHAnsi" w:hAnsiTheme="majorHAnsi"/>
          <w:sz w:val="22"/>
          <w:szCs w:val="22"/>
          <w:lang w:val="es-ES_tradnl"/>
        </w:rPr>
        <w:footnoteReference w:id="92"/>
      </w:r>
      <w:r w:rsidR="00E1263D" w:rsidRPr="00DE786E">
        <w:rPr>
          <w:rFonts w:asciiTheme="majorHAnsi" w:hAnsiTheme="majorHAnsi"/>
          <w:sz w:val="22"/>
          <w:szCs w:val="22"/>
          <w:lang w:val="es-ES_tradnl"/>
        </w:rPr>
        <w:t xml:space="preserve"> y 2013</w:t>
      </w:r>
      <w:r w:rsidR="00D97B35" w:rsidRPr="00DE786E">
        <w:rPr>
          <w:rStyle w:val="FootnoteReference"/>
          <w:rFonts w:asciiTheme="majorHAnsi" w:hAnsiTheme="majorHAnsi"/>
          <w:sz w:val="22"/>
          <w:szCs w:val="22"/>
          <w:lang w:val="es-ES_tradnl"/>
        </w:rPr>
        <w:footnoteReference w:id="93"/>
      </w:r>
      <w:r w:rsidR="00E1263D" w:rsidRPr="00DE786E">
        <w:rPr>
          <w:rFonts w:asciiTheme="majorHAnsi" w:hAnsiTheme="majorHAnsi"/>
          <w:sz w:val="22"/>
          <w:szCs w:val="22"/>
          <w:lang w:val="es-ES_tradnl"/>
        </w:rPr>
        <w:t xml:space="preserve">, registrándose una reducción </w:t>
      </w:r>
      <w:r w:rsidR="00123000">
        <w:rPr>
          <w:rFonts w:asciiTheme="majorHAnsi" w:hAnsiTheme="majorHAnsi"/>
          <w:sz w:val="22"/>
          <w:szCs w:val="22"/>
          <w:lang w:val="es-ES_tradnl"/>
        </w:rPr>
        <w:t xml:space="preserve">de un 33% (2,869 casos menos) </w:t>
      </w:r>
      <w:r w:rsidR="00E1263D" w:rsidRPr="00DE786E">
        <w:rPr>
          <w:rFonts w:asciiTheme="majorHAnsi" w:hAnsiTheme="majorHAnsi"/>
          <w:sz w:val="22"/>
          <w:szCs w:val="22"/>
          <w:lang w:val="es-ES_tradnl"/>
        </w:rPr>
        <w:t>en el 2012</w:t>
      </w:r>
      <w:r w:rsidR="00E1263D" w:rsidRPr="00DE786E">
        <w:rPr>
          <w:rStyle w:val="FootnoteReference"/>
          <w:rFonts w:asciiTheme="majorHAnsi" w:hAnsiTheme="majorHAnsi"/>
          <w:sz w:val="22"/>
          <w:szCs w:val="22"/>
          <w:lang w:val="es-ES_tradnl"/>
        </w:rPr>
        <w:footnoteReference w:id="94"/>
      </w:r>
      <w:r w:rsidR="00123000">
        <w:rPr>
          <w:rFonts w:asciiTheme="majorHAnsi" w:hAnsiTheme="majorHAnsi"/>
          <w:sz w:val="22"/>
          <w:szCs w:val="22"/>
          <w:lang w:val="es-ES_tradnl"/>
        </w:rPr>
        <w:t xml:space="preserve"> en comparación c</w:t>
      </w:r>
      <w:r w:rsidR="00682313">
        <w:rPr>
          <w:rFonts w:asciiTheme="majorHAnsi" w:hAnsiTheme="majorHAnsi"/>
          <w:sz w:val="22"/>
          <w:szCs w:val="22"/>
          <w:lang w:val="es-ES_tradnl"/>
        </w:rPr>
        <w:t>on el 201</w:t>
      </w:r>
      <w:r w:rsidR="00123000">
        <w:rPr>
          <w:rFonts w:asciiTheme="majorHAnsi" w:hAnsiTheme="majorHAnsi"/>
          <w:sz w:val="22"/>
          <w:szCs w:val="22"/>
          <w:lang w:val="es-ES_tradnl"/>
        </w:rPr>
        <w:t>1</w:t>
      </w:r>
      <w:r w:rsidR="00E1263D" w:rsidRPr="00DE786E">
        <w:rPr>
          <w:rFonts w:asciiTheme="majorHAnsi" w:hAnsiTheme="majorHAnsi"/>
          <w:sz w:val="22"/>
          <w:szCs w:val="22"/>
          <w:lang w:val="es-ES_tradnl"/>
        </w:rPr>
        <w:t xml:space="preserve"> y aumento en el 2014</w:t>
      </w:r>
      <w:r w:rsidR="004116F9" w:rsidRPr="00DE786E">
        <w:rPr>
          <w:rStyle w:val="FootnoteReference"/>
          <w:rFonts w:asciiTheme="majorHAnsi" w:hAnsiTheme="majorHAnsi"/>
          <w:sz w:val="22"/>
          <w:szCs w:val="22"/>
          <w:lang w:val="es-ES_tradnl"/>
        </w:rPr>
        <w:footnoteReference w:id="95"/>
      </w:r>
      <w:r w:rsidR="00E1263D" w:rsidRPr="00DE786E">
        <w:rPr>
          <w:rFonts w:asciiTheme="majorHAnsi" w:hAnsiTheme="majorHAnsi"/>
          <w:sz w:val="22"/>
          <w:szCs w:val="22"/>
          <w:lang w:val="es-ES_tradnl"/>
        </w:rPr>
        <w:t xml:space="preserve"> de </w:t>
      </w:r>
      <w:r w:rsidR="004116F9" w:rsidRPr="00DE786E">
        <w:rPr>
          <w:rFonts w:asciiTheme="majorHAnsi" w:hAnsiTheme="majorHAnsi"/>
          <w:sz w:val="22"/>
          <w:szCs w:val="22"/>
          <w:lang w:val="es-ES_tradnl"/>
        </w:rPr>
        <w:t>49</w:t>
      </w:r>
      <w:r w:rsidR="00E1263D" w:rsidRPr="00DE786E">
        <w:rPr>
          <w:rFonts w:asciiTheme="majorHAnsi" w:hAnsiTheme="majorHAnsi"/>
          <w:sz w:val="22"/>
          <w:szCs w:val="22"/>
          <w:lang w:val="es-ES_tradnl"/>
        </w:rPr>
        <w:t xml:space="preserve">% en </w:t>
      </w:r>
      <w:r w:rsidR="004116F9" w:rsidRPr="00DE786E">
        <w:rPr>
          <w:rFonts w:asciiTheme="majorHAnsi" w:hAnsiTheme="majorHAnsi"/>
          <w:sz w:val="22"/>
          <w:szCs w:val="22"/>
          <w:lang w:val="es-ES_tradnl"/>
        </w:rPr>
        <w:t>comparación con el añ</w:t>
      </w:r>
      <w:r w:rsidR="00E1263D" w:rsidRPr="00DE786E">
        <w:rPr>
          <w:rFonts w:asciiTheme="majorHAnsi" w:hAnsiTheme="majorHAnsi"/>
          <w:sz w:val="22"/>
          <w:szCs w:val="22"/>
          <w:lang w:val="es-ES_tradnl"/>
        </w:rPr>
        <w:t>o anterior</w:t>
      </w:r>
      <w:r w:rsidR="00123000">
        <w:rPr>
          <w:rFonts w:asciiTheme="majorHAnsi" w:hAnsiTheme="majorHAnsi"/>
          <w:sz w:val="22"/>
          <w:szCs w:val="22"/>
          <w:lang w:val="es-ES_tradnl"/>
        </w:rPr>
        <w:t xml:space="preserve"> (2013)</w:t>
      </w:r>
      <w:r w:rsidR="008800C1" w:rsidRPr="00DE786E">
        <w:rPr>
          <w:rFonts w:asciiTheme="majorHAnsi" w:hAnsiTheme="majorHAnsi"/>
          <w:sz w:val="22"/>
          <w:szCs w:val="22"/>
          <w:lang w:val="es-ES_tradnl"/>
        </w:rPr>
        <w:t xml:space="preserve">. </w:t>
      </w:r>
      <w:r w:rsidR="00E1263D" w:rsidRPr="00DE786E">
        <w:rPr>
          <w:rFonts w:asciiTheme="majorHAnsi" w:hAnsiTheme="majorHAnsi"/>
          <w:sz w:val="22"/>
          <w:szCs w:val="22"/>
          <w:lang w:val="es-ES_tradnl"/>
        </w:rPr>
        <w:t xml:space="preserve"> </w:t>
      </w:r>
    </w:p>
    <w:p w14:paraId="044C7B32" w14:textId="77777777" w:rsidR="001D781E" w:rsidRPr="00DE786E" w:rsidRDefault="001D781E" w:rsidP="00081CBF">
      <w:pPr>
        <w:pStyle w:val="BodyText"/>
        <w:ind w:left="0" w:right="360" w:firstLine="0"/>
        <w:jc w:val="both"/>
        <w:rPr>
          <w:rFonts w:asciiTheme="majorHAnsi" w:hAnsiTheme="majorHAnsi"/>
          <w:sz w:val="22"/>
          <w:szCs w:val="22"/>
          <w:lang w:val="es-ES_tradnl"/>
        </w:rPr>
      </w:pPr>
    </w:p>
    <w:p w14:paraId="4CCD7CED" w14:textId="51B83ECD" w:rsidR="007462A8" w:rsidRPr="00DE786E" w:rsidRDefault="00972582" w:rsidP="00797114">
      <w:pPr>
        <w:pStyle w:val="BodyText"/>
        <w:tabs>
          <w:tab w:val="left" w:pos="9360"/>
        </w:tabs>
        <w:ind w:left="0" w:firstLine="180"/>
        <w:jc w:val="both"/>
        <w:rPr>
          <w:rFonts w:asciiTheme="majorHAnsi" w:hAnsiTheme="majorHAnsi"/>
          <w:sz w:val="22"/>
          <w:szCs w:val="22"/>
          <w:lang w:val="es-ES_tradnl"/>
        </w:rPr>
      </w:pPr>
      <w:r w:rsidRPr="00DE786E">
        <w:rPr>
          <w:rFonts w:asciiTheme="majorHAnsi" w:hAnsiTheme="majorHAnsi"/>
          <w:noProof/>
          <w:lang w:val="es-ES" w:eastAsia="ja-JP"/>
        </w:rPr>
        <w:drawing>
          <wp:inline distT="0" distB="0" distL="0" distR="0" wp14:anchorId="244E2C65" wp14:editId="2D238784">
            <wp:extent cx="5939367" cy="2548255"/>
            <wp:effectExtent l="0" t="0" r="29845" b="1714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7D2C5EC" w14:textId="77777777" w:rsidR="00972582" w:rsidRPr="00DE786E" w:rsidRDefault="00972582" w:rsidP="00081CBF">
      <w:pPr>
        <w:pStyle w:val="NormalWeb"/>
        <w:ind w:right="360"/>
        <w:jc w:val="both"/>
        <w:rPr>
          <w:rFonts w:asciiTheme="majorHAnsi" w:eastAsiaTheme="minorEastAsia" w:hAnsiTheme="majorHAnsi"/>
          <w:b/>
          <w:sz w:val="22"/>
          <w:szCs w:val="22"/>
          <w:lang w:val="es-ES_tradnl"/>
        </w:rPr>
      </w:pPr>
    </w:p>
    <w:p w14:paraId="6BFFDC6D" w14:textId="77777777" w:rsidR="00972582" w:rsidRPr="00DE786E" w:rsidRDefault="00972582" w:rsidP="00081CBF">
      <w:pPr>
        <w:pStyle w:val="NormalWeb"/>
        <w:ind w:right="360"/>
        <w:jc w:val="both"/>
        <w:rPr>
          <w:rFonts w:asciiTheme="majorHAnsi" w:eastAsiaTheme="minorEastAsia" w:hAnsiTheme="majorHAnsi"/>
          <w:b/>
          <w:sz w:val="22"/>
          <w:szCs w:val="22"/>
          <w:lang w:val="es-ES_tradnl"/>
        </w:rPr>
      </w:pPr>
    </w:p>
    <w:p w14:paraId="49ADF86B" w14:textId="74E8A5E6" w:rsidR="00846992" w:rsidRPr="00DE786E" w:rsidRDefault="00682313" w:rsidP="00846992">
      <w:pPr>
        <w:pStyle w:val="NormalWeb"/>
        <w:ind w:right="360"/>
        <w:contextualSpacing/>
        <w:jc w:val="both"/>
        <w:rPr>
          <w:rFonts w:asciiTheme="majorHAnsi" w:hAnsiTheme="majorHAnsi" w:cs="Georgia"/>
          <w:sz w:val="22"/>
          <w:szCs w:val="22"/>
          <w:lang w:val="es-ES_tradnl"/>
        </w:rPr>
      </w:pPr>
      <w:r w:rsidRPr="00DE786E">
        <w:rPr>
          <w:rFonts w:asciiTheme="majorHAnsi" w:hAnsiTheme="majorHAnsi"/>
          <w:b/>
          <w:i/>
          <w:sz w:val="22"/>
          <w:szCs w:val="22"/>
          <w:lang w:val="es-ES_tradnl"/>
        </w:rPr>
        <w:t xml:space="preserve">Ministerio de la Mujer </w:t>
      </w:r>
      <w:r>
        <w:rPr>
          <w:rFonts w:asciiTheme="majorHAnsi" w:hAnsiTheme="majorHAnsi"/>
          <w:b/>
          <w:i/>
          <w:sz w:val="22"/>
          <w:szCs w:val="22"/>
          <w:lang w:val="es-ES_tradnl"/>
        </w:rPr>
        <w:t xml:space="preserve">- </w:t>
      </w:r>
      <w:r w:rsidR="00846992" w:rsidRPr="00DE786E">
        <w:rPr>
          <w:rFonts w:asciiTheme="majorHAnsi" w:hAnsiTheme="majorHAnsi"/>
          <w:b/>
          <w:i/>
          <w:sz w:val="22"/>
          <w:szCs w:val="22"/>
          <w:lang w:val="es-ES_tradnl"/>
        </w:rPr>
        <w:t>Línea</w:t>
      </w:r>
      <w:r w:rsidR="00846992" w:rsidRPr="00DE786E">
        <w:rPr>
          <w:rFonts w:asciiTheme="majorHAnsi" w:hAnsiTheme="majorHAnsi"/>
          <w:b/>
          <w:i/>
          <w:spacing w:val="34"/>
          <w:sz w:val="22"/>
          <w:szCs w:val="22"/>
          <w:lang w:val="es-ES_tradnl"/>
        </w:rPr>
        <w:t xml:space="preserve"> </w:t>
      </w:r>
      <w:r w:rsidR="00846992" w:rsidRPr="00DE786E">
        <w:rPr>
          <w:rFonts w:asciiTheme="majorHAnsi" w:hAnsiTheme="majorHAnsi"/>
          <w:b/>
          <w:i/>
          <w:sz w:val="22"/>
          <w:szCs w:val="22"/>
          <w:lang w:val="es-ES_tradnl"/>
        </w:rPr>
        <w:t>de</w:t>
      </w:r>
      <w:r w:rsidR="00846992" w:rsidRPr="00DE786E">
        <w:rPr>
          <w:rFonts w:asciiTheme="majorHAnsi" w:hAnsiTheme="majorHAnsi"/>
          <w:b/>
          <w:i/>
          <w:spacing w:val="33"/>
          <w:sz w:val="22"/>
          <w:szCs w:val="22"/>
          <w:lang w:val="es-ES_tradnl"/>
        </w:rPr>
        <w:t xml:space="preserve"> Emergencia 911</w:t>
      </w:r>
      <w:r w:rsidR="00846992" w:rsidRPr="00DE786E">
        <w:rPr>
          <w:rFonts w:asciiTheme="majorHAnsi" w:hAnsiTheme="majorHAnsi"/>
          <w:sz w:val="22"/>
          <w:szCs w:val="22"/>
          <w:lang w:val="es-ES_tradnl"/>
        </w:rPr>
        <w:t>. Ofrece</w:t>
      </w:r>
      <w:r w:rsidR="00B86194">
        <w:rPr>
          <w:rFonts w:asciiTheme="majorHAnsi" w:hAnsiTheme="majorHAnsi"/>
          <w:sz w:val="22"/>
          <w:szCs w:val="22"/>
          <w:lang w:val="es-ES_tradnl"/>
        </w:rPr>
        <w:t xml:space="preserve"> servicios</w:t>
      </w:r>
      <w:r w:rsidR="00846992" w:rsidRPr="00DE786E">
        <w:rPr>
          <w:rFonts w:asciiTheme="majorHAnsi" w:hAnsiTheme="majorHAnsi"/>
          <w:spacing w:val="10"/>
          <w:sz w:val="22"/>
          <w:szCs w:val="22"/>
          <w:lang w:val="es-ES_tradnl"/>
        </w:rPr>
        <w:t xml:space="preserve"> 24 horas, siete días a la semana </w:t>
      </w:r>
      <w:r w:rsidR="00846992" w:rsidRPr="00DE786E">
        <w:rPr>
          <w:rFonts w:asciiTheme="majorHAnsi" w:hAnsiTheme="majorHAnsi"/>
          <w:sz w:val="22"/>
          <w:szCs w:val="22"/>
          <w:lang w:val="es-ES_tradnl"/>
        </w:rPr>
        <w:t>a</w:t>
      </w:r>
      <w:r w:rsidR="00846992" w:rsidRPr="00DE786E">
        <w:rPr>
          <w:rFonts w:asciiTheme="majorHAnsi" w:hAnsiTheme="majorHAnsi"/>
          <w:spacing w:val="10"/>
          <w:sz w:val="22"/>
          <w:szCs w:val="22"/>
          <w:lang w:val="es-ES_tradnl"/>
        </w:rPr>
        <w:t xml:space="preserve"> </w:t>
      </w:r>
      <w:r w:rsidR="00846992" w:rsidRPr="00DE786E">
        <w:rPr>
          <w:rFonts w:asciiTheme="majorHAnsi" w:hAnsiTheme="majorHAnsi"/>
          <w:sz w:val="22"/>
          <w:szCs w:val="22"/>
          <w:lang w:val="es-ES_tradnl"/>
        </w:rPr>
        <w:t>las</w:t>
      </w:r>
      <w:r w:rsidR="00846992" w:rsidRPr="00DE786E">
        <w:rPr>
          <w:rFonts w:asciiTheme="majorHAnsi" w:hAnsiTheme="majorHAnsi"/>
          <w:spacing w:val="10"/>
          <w:sz w:val="22"/>
          <w:szCs w:val="22"/>
          <w:lang w:val="es-ES_tradnl"/>
        </w:rPr>
        <w:t xml:space="preserve"> </w:t>
      </w:r>
      <w:r w:rsidR="00846992" w:rsidRPr="00DE786E">
        <w:rPr>
          <w:rFonts w:asciiTheme="majorHAnsi" w:hAnsiTheme="majorHAnsi"/>
          <w:sz w:val="22"/>
          <w:szCs w:val="22"/>
          <w:lang w:val="es-ES_tradnl"/>
        </w:rPr>
        <w:t>usuarias</w:t>
      </w:r>
      <w:r w:rsidR="00846992" w:rsidRPr="00DE786E">
        <w:rPr>
          <w:rFonts w:asciiTheme="majorHAnsi" w:hAnsiTheme="majorHAnsi"/>
          <w:spacing w:val="10"/>
          <w:sz w:val="22"/>
          <w:szCs w:val="22"/>
          <w:lang w:val="es-ES_tradnl"/>
        </w:rPr>
        <w:t xml:space="preserve"> </w:t>
      </w:r>
      <w:r w:rsidR="00846992" w:rsidRPr="00DE786E">
        <w:rPr>
          <w:rFonts w:asciiTheme="majorHAnsi" w:hAnsiTheme="majorHAnsi"/>
          <w:sz w:val="22"/>
          <w:szCs w:val="22"/>
          <w:lang w:val="es-ES_tradnl"/>
        </w:rPr>
        <w:t>en</w:t>
      </w:r>
      <w:r w:rsidR="00846992" w:rsidRPr="00DE786E">
        <w:rPr>
          <w:rFonts w:asciiTheme="majorHAnsi" w:hAnsiTheme="majorHAnsi"/>
          <w:spacing w:val="9"/>
          <w:sz w:val="22"/>
          <w:szCs w:val="22"/>
          <w:lang w:val="es-ES_tradnl"/>
        </w:rPr>
        <w:t xml:space="preserve"> </w:t>
      </w:r>
      <w:r w:rsidR="00846992" w:rsidRPr="00DE786E">
        <w:rPr>
          <w:rFonts w:asciiTheme="majorHAnsi" w:hAnsiTheme="majorHAnsi"/>
          <w:sz w:val="22"/>
          <w:szCs w:val="22"/>
          <w:lang w:val="es-ES_tradnl"/>
        </w:rPr>
        <w:t>riesgo</w:t>
      </w:r>
      <w:r w:rsidR="00846992" w:rsidRPr="00DE786E">
        <w:rPr>
          <w:rFonts w:asciiTheme="majorHAnsi" w:hAnsiTheme="majorHAnsi"/>
          <w:spacing w:val="11"/>
          <w:sz w:val="22"/>
          <w:szCs w:val="22"/>
          <w:lang w:val="es-ES_tradnl"/>
        </w:rPr>
        <w:t xml:space="preserve"> </w:t>
      </w:r>
      <w:r w:rsidR="00846992" w:rsidRPr="00DE786E">
        <w:rPr>
          <w:rFonts w:asciiTheme="majorHAnsi" w:hAnsiTheme="majorHAnsi"/>
          <w:sz w:val="22"/>
          <w:szCs w:val="22"/>
          <w:lang w:val="es-ES_tradnl"/>
        </w:rPr>
        <w:t>de</w:t>
      </w:r>
      <w:r w:rsidR="00846992" w:rsidRPr="00DE786E">
        <w:rPr>
          <w:rFonts w:asciiTheme="majorHAnsi" w:hAnsiTheme="majorHAnsi"/>
          <w:spacing w:val="11"/>
          <w:sz w:val="22"/>
          <w:szCs w:val="22"/>
          <w:lang w:val="es-ES_tradnl"/>
        </w:rPr>
        <w:t xml:space="preserve"> </w:t>
      </w:r>
      <w:r w:rsidR="00846992" w:rsidRPr="00DE786E">
        <w:rPr>
          <w:rFonts w:asciiTheme="majorHAnsi" w:hAnsiTheme="majorHAnsi"/>
          <w:sz w:val="22"/>
          <w:szCs w:val="22"/>
          <w:lang w:val="es-ES_tradnl"/>
        </w:rPr>
        <w:t>muerte</w:t>
      </w:r>
      <w:r w:rsidR="00846992" w:rsidRPr="00DE786E">
        <w:rPr>
          <w:rFonts w:asciiTheme="majorHAnsi" w:hAnsiTheme="majorHAnsi"/>
          <w:spacing w:val="10"/>
          <w:sz w:val="22"/>
          <w:szCs w:val="22"/>
          <w:lang w:val="es-ES_tradnl"/>
        </w:rPr>
        <w:t xml:space="preserve"> </w:t>
      </w:r>
      <w:r w:rsidR="00846992" w:rsidRPr="00DE786E">
        <w:rPr>
          <w:rFonts w:asciiTheme="majorHAnsi" w:hAnsiTheme="majorHAnsi"/>
          <w:sz w:val="22"/>
          <w:szCs w:val="22"/>
          <w:lang w:val="es-ES_tradnl"/>
        </w:rPr>
        <w:t>o</w:t>
      </w:r>
      <w:r w:rsidR="00846992" w:rsidRPr="00DE786E">
        <w:rPr>
          <w:rFonts w:asciiTheme="majorHAnsi" w:hAnsiTheme="majorHAnsi"/>
          <w:spacing w:val="11"/>
          <w:sz w:val="22"/>
          <w:szCs w:val="22"/>
          <w:lang w:val="es-ES_tradnl"/>
        </w:rPr>
        <w:t xml:space="preserve"> </w:t>
      </w:r>
      <w:r w:rsidR="00846992" w:rsidRPr="00DE786E">
        <w:rPr>
          <w:rFonts w:asciiTheme="majorHAnsi" w:hAnsiTheme="majorHAnsi"/>
          <w:sz w:val="22"/>
          <w:szCs w:val="22"/>
          <w:lang w:val="es-ES_tradnl"/>
        </w:rPr>
        <w:t>de</w:t>
      </w:r>
      <w:r w:rsidR="00846992" w:rsidRPr="00DE786E">
        <w:rPr>
          <w:rFonts w:asciiTheme="majorHAnsi" w:hAnsiTheme="majorHAnsi"/>
          <w:spacing w:val="11"/>
          <w:sz w:val="22"/>
          <w:szCs w:val="22"/>
          <w:lang w:val="es-ES_tradnl"/>
        </w:rPr>
        <w:t xml:space="preserve"> </w:t>
      </w:r>
      <w:r w:rsidR="00846992" w:rsidRPr="00DE786E">
        <w:rPr>
          <w:rFonts w:asciiTheme="majorHAnsi" w:hAnsiTheme="majorHAnsi"/>
          <w:sz w:val="22"/>
          <w:szCs w:val="22"/>
          <w:lang w:val="es-ES_tradnl"/>
        </w:rPr>
        <w:t>agresiones</w:t>
      </w:r>
      <w:r w:rsidR="00846992" w:rsidRPr="00DE786E">
        <w:rPr>
          <w:rFonts w:asciiTheme="majorHAnsi" w:hAnsiTheme="majorHAnsi"/>
          <w:spacing w:val="10"/>
          <w:sz w:val="22"/>
          <w:szCs w:val="22"/>
          <w:lang w:val="es-ES_tradnl"/>
        </w:rPr>
        <w:t xml:space="preserve"> </w:t>
      </w:r>
      <w:r w:rsidR="00846992" w:rsidRPr="00DE786E">
        <w:rPr>
          <w:rFonts w:asciiTheme="majorHAnsi" w:hAnsiTheme="majorHAnsi"/>
          <w:sz w:val="22"/>
          <w:szCs w:val="22"/>
          <w:lang w:val="es-ES_tradnl"/>
        </w:rPr>
        <w:t>físicas</w:t>
      </w:r>
      <w:r w:rsidR="00846992" w:rsidRPr="00DE786E">
        <w:rPr>
          <w:rFonts w:asciiTheme="majorHAnsi" w:hAnsiTheme="majorHAnsi"/>
          <w:spacing w:val="10"/>
          <w:sz w:val="22"/>
          <w:szCs w:val="22"/>
          <w:lang w:val="es-ES_tradnl"/>
        </w:rPr>
        <w:t xml:space="preserve"> </w:t>
      </w:r>
      <w:r w:rsidR="00846992" w:rsidRPr="00DE786E">
        <w:rPr>
          <w:rFonts w:asciiTheme="majorHAnsi" w:hAnsiTheme="majorHAnsi"/>
          <w:sz w:val="22"/>
          <w:szCs w:val="22"/>
          <w:lang w:val="es-ES_tradnl"/>
        </w:rPr>
        <w:t>o</w:t>
      </w:r>
      <w:r w:rsidR="00846992" w:rsidRPr="00DE786E">
        <w:rPr>
          <w:rFonts w:asciiTheme="majorHAnsi" w:hAnsiTheme="majorHAnsi"/>
          <w:spacing w:val="8"/>
          <w:sz w:val="22"/>
          <w:szCs w:val="22"/>
          <w:lang w:val="es-ES_tradnl"/>
        </w:rPr>
        <w:t xml:space="preserve"> </w:t>
      </w:r>
      <w:r w:rsidR="00846992" w:rsidRPr="00DE786E">
        <w:rPr>
          <w:rFonts w:asciiTheme="majorHAnsi" w:hAnsiTheme="majorHAnsi"/>
          <w:sz w:val="22"/>
          <w:szCs w:val="22"/>
          <w:lang w:val="es-ES_tradnl"/>
        </w:rPr>
        <w:t>de</w:t>
      </w:r>
      <w:r w:rsidR="00846992" w:rsidRPr="00DE786E">
        <w:rPr>
          <w:rFonts w:asciiTheme="majorHAnsi" w:hAnsiTheme="majorHAnsi"/>
          <w:spacing w:val="11"/>
          <w:sz w:val="22"/>
          <w:szCs w:val="22"/>
          <w:lang w:val="es-ES_tradnl"/>
        </w:rPr>
        <w:t xml:space="preserve"> </w:t>
      </w:r>
      <w:r w:rsidR="00846992" w:rsidRPr="00DE786E">
        <w:rPr>
          <w:rFonts w:asciiTheme="majorHAnsi" w:hAnsiTheme="majorHAnsi"/>
          <w:sz w:val="22"/>
          <w:szCs w:val="22"/>
          <w:lang w:val="es-ES_tradnl"/>
        </w:rPr>
        <w:t>sus</w:t>
      </w:r>
      <w:r w:rsidR="00846992" w:rsidRPr="00DE786E">
        <w:rPr>
          <w:rFonts w:asciiTheme="majorHAnsi" w:hAnsiTheme="majorHAnsi"/>
          <w:spacing w:val="10"/>
          <w:sz w:val="22"/>
          <w:szCs w:val="22"/>
          <w:lang w:val="es-ES_tradnl"/>
        </w:rPr>
        <w:t xml:space="preserve"> </w:t>
      </w:r>
      <w:r w:rsidR="00846992" w:rsidRPr="00DE786E">
        <w:rPr>
          <w:rFonts w:asciiTheme="majorHAnsi" w:hAnsiTheme="majorHAnsi"/>
          <w:sz w:val="22"/>
          <w:szCs w:val="22"/>
          <w:lang w:val="es-ES_tradnl"/>
        </w:rPr>
        <w:t>hijos/as. Coordina con las OPM, las fiscalías y la Policía Nacional, el</w:t>
      </w:r>
      <w:r w:rsidR="00846992" w:rsidRPr="00DE786E">
        <w:rPr>
          <w:rFonts w:asciiTheme="majorHAnsi" w:hAnsiTheme="majorHAnsi"/>
          <w:spacing w:val="16"/>
          <w:sz w:val="22"/>
          <w:szCs w:val="22"/>
          <w:lang w:val="es-ES_tradnl"/>
        </w:rPr>
        <w:t xml:space="preserve"> </w:t>
      </w:r>
      <w:r w:rsidR="00846992" w:rsidRPr="00DE786E">
        <w:rPr>
          <w:rFonts w:asciiTheme="majorHAnsi" w:hAnsiTheme="majorHAnsi"/>
          <w:sz w:val="22"/>
          <w:szCs w:val="22"/>
          <w:lang w:val="es-ES_tradnl"/>
        </w:rPr>
        <w:t>rescate</w:t>
      </w:r>
      <w:r w:rsidR="00846992" w:rsidRPr="00DE786E">
        <w:rPr>
          <w:rFonts w:asciiTheme="majorHAnsi" w:hAnsiTheme="majorHAnsi"/>
          <w:w w:val="99"/>
          <w:sz w:val="22"/>
          <w:szCs w:val="22"/>
          <w:lang w:val="es-ES_tradnl"/>
        </w:rPr>
        <w:t xml:space="preserve"> </w:t>
      </w:r>
      <w:r w:rsidR="00846992" w:rsidRPr="00DE786E">
        <w:rPr>
          <w:rFonts w:asciiTheme="majorHAnsi" w:hAnsiTheme="majorHAnsi"/>
          <w:sz w:val="22"/>
          <w:szCs w:val="22"/>
          <w:lang w:val="es-ES_tradnl"/>
        </w:rPr>
        <w:t>de</w:t>
      </w:r>
      <w:r w:rsidR="00846992" w:rsidRPr="00DE786E">
        <w:rPr>
          <w:rFonts w:asciiTheme="majorHAnsi" w:hAnsiTheme="majorHAnsi"/>
          <w:spacing w:val="20"/>
          <w:sz w:val="22"/>
          <w:szCs w:val="22"/>
          <w:lang w:val="es-ES_tradnl"/>
        </w:rPr>
        <w:t xml:space="preserve"> </w:t>
      </w:r>
      <w:r w:rsidR="00846992" w:rsidRPr="00DE786E">
        <w:rPr>
          <w:rFonts w:asciiTheme="majorHAnsi" w:hAnsiTheme="majorHAnsi"/>
          <w:sz w:val="22"/>
          <w:szCs w:val="22"/>
          <w:lang w:val="es-ES_tradnl"/>
        </w:rPr>
        <w:t>las</w:t>
      </w:r>
      <w:r w:rsidR="00846992" w:rsidRPr="00DE786E">
        <w:rPr>
          <w:rFonts w:asciiTheme="majorHAnsi" w:hAnsiTheme="majorHAnsi"/>
          <w:spacing w:val="20"/>
          <w:sz w:val="22"/>
          <w:szCs w:val="22"/>
          <w:lang w:val="es-ES_tradnl"/>
        </w:rPr>
        <w:t xml:space="preserve"> </w:t>
      </w:r>
      <w:r w:rsidR="00846992" w:rsidRPr="00DE786E">
        <w:rPr>
          <w:rFonts w:asciiTheme="majorHAnsi" w:hAnsiTheme="majorHAnsi"/>
          <w:sz w:val="22"/>
          <w:szCs w:val="22"/>
          <w:lang w:val="es-ES_tradnl"/>
        </w:rPr>
        <w:t>víctimas</w:t>
      </w:r>
      <w:r w:rsidR="00846992" w:rsidRPr="00DE786E">
        <w:rPr>
          <w:rFonts w:asciiTheme="majorHAnsi" w:hAnsiTheme="majorHAnsi"/>
          <w:spacing w:val="17"/>
          <w:sz w:val="22"/>
          <w:szCs w:val="22"/>
          <w:lang w:val="es-ES_tradnl"/>
        </w:rPr>
        <w:t xml:space="preserve"> </w:t>
      </w:r>
      <w:r w:rsidR="00846992" w:rsidRPr="00DE786E">
        <w:rPr>
          <w:rFonts w:asciiTheme="majorHAnsi" w:hAnsiTheme="majorHAnsi"/>
          <w:sz w:val="22"/>
          <w:szCs w:val="22"/>
          <w:lang w:val="es-ES_tradnl"/>
        </w:rPr>
        <w:t>de</w:t>
      </w:r>
      <w:r w:rsidR="00846992" w:rsidRPr="00DE786E">
        <w:rPr>
          <w:rFonts w:asciiTheme="majorHAnsi" w:hAnsiTheme="majorHAnsi"/>
          <w:spacing w:val="20"/>
          <w:sz w:val="22"/>
          <w:szCs w:val="22"/>
          <w:lang w:val="es-ES_tradnl"/>
        </w:rPr>
        <w:t xml:space="preserve"> </w:t>
      </w:r>
      <w:r w:rsidR="00846992" w:rsidRPr="00DE786E">
        <w:rPr>
          <w:rFonts w:asciiTheme="majorHAnsi" w:hAnsiTheme="majorHAnsi"/>
          <w:sz w:val="22"/>
          <w:szCs w:val="22"/>
          <w:lang w:val="es-ES_tradnl"/>
        </w:rPr>
        <w:t>violencia</w:t>
      </w:r>
      <w:r w:rsidR="00846992" w:rsidRPr="00DE786E">
        <w:rPr>
          <w:rFonts w:asciiTheme="majorHAnsi" w:hAnsiTheme="majorHAnsi"/>
          <w:spacing w:val="20"/>
          <w:sz w:val="22"/>
          <w:szCs w:val="22"/>
          <w:lang w:val="es-ES_tradnl"/>
        </w:rPr>
        <w:t xml:space="preserve"> </w:t>
      </w:r>
      <w:r w:rsidR="00846992" w:rsidRPr="00DE786E">
        <w:rPr>
          <w:rFonts w:asciiTheme="majorHAnsi" w:hAnsiTheme="majorHAnsi"/>
          <w:sz w:val="22"/>
          <w:szCs w:val="22"/>
          <w:lang w:val="es-ES_tradnl"/>
        </w:rPr>
        <w:t>intrafamiliar</w:t>
      </w:r>
      <w:r w:rsidR="00846992" w:rsidRPr="00DE786E">
        <w:rPr>
          <w:rFonts w:asciiTheme="majorHAnsi" w:hAnsiTheme="majorHAnsi"/>
          <w:spacing w:val="20"/>
          <w:sz w:val="22"/>
          <w:szCs w:val="22"/>
          <w:lang w:val="es-ES_tradnl"/>
        </w:rPr>
        <w:t xml:space="preserve"> </w:t>
      </w:r>
      <w:r w:rsidR="00846992" w:rsidRPr="00DE786E">
        <w:rPr>
          <w:rFonts w:asciiTheme="majorHAnsi" w:hAnsiTheme="majorHAnsi"/>
          <w:sz w:val="22"/>
          <w:szCs w:val="22"/>
          <w:lang w:val="es-ES_tradnl"/>
        </w:rPr>
        <w:t>y</w:t>
      </w:r>
      <w:r w:rsidR="00846992" w:rsidRPr="00DE786E">
        <w:rPr>
          <w:rFonts w:asciiTheme="majorHAnsi" w:hAnsiTheme="majorHAnsi"/>
          <w:spacing w:val="19"/>
          <w:sz w:val="22"/>
          <w:szCs w:val="22"/>
          <w:lang w:val="es-ES_tradnl"/>
        </w:rPr>
        <w:t xml:space="preserve"> </w:t>
      </w:r>
      <w:r w:rsidR="00846992" w:rsidRPr="00DE786E">
        <w:rPr>
          <w:rFonts w:asciiTheme="majorHAnsi" w:hAnsiTheme="majorHAnsi"/>
          <w:sz w:val="22"/>
          <w:szCs w:val="22"/>
          <w:lang w:val="es-ES_tradnl"/>
        </w:rPr>
        <w:t>de</w:t>
      </w:r>
      <w:r w:rsidR="00846992" w:rsidRPr="00DE786E">
        <w:rPr>
          <w:rFonts w:asciiTheme="majorHAnsi" w:hAnsiTheme="majorHAnsi"/>
          <w:spacing w:val="20"/>
          <w:sz w:val="22"/>
          <w:szCs w:val="22"/>
          <w:lang w:val="es-ES_tradnl"/>
        </w:rPr>
        <w:t xml:space="preserve"> </w:t>
      </w:r>
      <w:r w:rsidR="00846992" w:rsidRPr="00DE786E">
        <w:rPr>
          <w:rFonts w:asciiTheme="majorHAnsi" w:hAnsiTheme="majorHAnsi"/>
          <w:sz w:val="22"/>
          <w:szCs w:val="22"/>
          <w:lang w:val="es-ES_tradnl"/>
        </w:rPr>
        <w:t>género</w:t>
      </w:r>
      <w:r w:rsidR="00846992" w:rsidRPr="00DE786E">
        <w:rPr>
          <w:rFonts w:asciiTheme="majorHAnsi" w:hAnsiTheme="majorHAnsi"/>
          <w:spacing w:val="19"/>
          <w:sz w:val="22"/>
          <w:szCs w:val="22"/>
          <w:lang w:val="es-ES_tradnl"/>
        </w:rPr>
        <w:t xml:space="preserve"> </w:t>
      </w:r>
      <w:r w:rsidR="00846992" w:rsidRPr="00DE786E">
        <w:rPr>
          <w:rFonts w:asciiTheme="majorHAnsi" w:hAnsiTheme="majorHAnsi"/>
          <w:sz w:val="22"/>
          <w:szCs w:val="22"/>
          <w:lang w:val="es-ES_tradnl"/>
        </w:rPr>
        <w:t>en</w:t>
      </w:r>
      <w:r w:rsidR="00846992" w:rsidRPr="00DE786E">
        <w:rPr>
          <w:rFonts w:asciiTheme="majorHAnsi" w:hAnsiTheme="majorHAnsi"/>
          <w:spacing w:val="19"/>
          <w:sz w:val="22"/>
          <w:szCs w:val="22"/>
          <w:lang w:val="es-ES_tradnl"/>
        </w:rPr>
        <w:t xml:space="preserve"> </w:t>
      </w:r>
      <w:r w:rsidR="00846992" w:rsidRPr="00DE786E">
        <w:rPr>
          <w:rFonts w:asciiTheme="majorHAnsi" w:hAnsiTheme="majorHAnsi"/>
          <w:sz w:val="22"/>
          <w:szCs w:val="22"/>
          <w:lang w:val="es-ES_tradnl"/>
        </w:rPr>
        <w:t>todo</w:t>
      </w:r>
      <w:r w:rsidR="00846992" w:rsidRPr="00DE786E">
        <w:rPr>
          <w:rFonts w:asciiTheme="majorHAnsi" w:hAnsiTheme="majorHAnsi"/>
          <w:spacing w:val="18"/>
          <w:sz w:val="22"/>
          <w:szCs w:val="22"/>
          <w:lang w:val="es-ES_tradnl"/>
        </w:rPr>
        <w:t xml:space="preserve"> </w:t>
      </w:r>
      <w:r w:rsidR="00846992" w:rsidRPr="00DE786E">
        <w:rPr>
          <w:rFonts w:asciiTheme="majorHAnsi" w:hAnsiTheme="majorHAnsi"/>
          <w:sz w:val="22"/>
          <w:szCs w:val="22"/>
          <w:lang w:val="es-ES_tradnl"/>
        </w:rPr>
        <w:t>el</w:t>
      </w:r>
      <w:r w:rsidR="00846992" w:rsidRPr="00DE786E">
        <w:rPr>
          <w:rFonts w:asciiTheme="majorHAnsi" w:hAnsiTheme="majorHAnsi"/>
          <w:spacing w:val="18"/>
          <w:sz w:val="22"/>
          <w:szCs w:val="22"/>
          <w:lang w:val="es-ES_tradnl"/>
        </w:rPr>
        <w:t xml:space="preserve"> </w:t>
      </w:r>
      <w:r w:rsidR="00846992" w:rsidRPr="00DE786E">
        <w:rPr>
          <w:rFonts w:asciiTheme="majorHAnsi" w:hAnsiTheme="majorHAnsi"/>
          <w:sz w:val="22"/>
          <w:szCs w:val="22"/>
          <w:lang w:val="es-ES_tradnl"/>
        </w:rPr>
        <w:t>país.</w:t>
      </w:r>
      <w:r w:rsidR="00846992" w:rsidRPr="00DE786E">
        <w:rPr>
          <w:rFonts w:asciiTheme="majorHAnsi" w:hAnsiTheme="majorHAnsi"/>
          <w:spacing w:val="23"/>
          <w:sz w:val="22"/>
          <w:szCs w:val="22"/>
          <w:lang w:val="es-ES_tradnl"/>
        </w:rPr>
        <w:t xml:space="preserve"> </w:t>
      </w:r>
      <w:r w:rsidR="00846992" w:rsidRPr="00DE786E">
        <w:rPr>
          <w:rFonts w:asciiTheme="majorHAnsi" w:hAnsiTheme="majorHAnsi"/>
          <w:sz w:val="22"/>
          <w:szCs w:val="22"/>
          <w:lang w:val="es-ES_tradnl"/>
        </w:rPr>
        <w:t>También ofrece información e orientación sobre VIF/VBG a la</w:t>
      </w:r>
      <w:r w:rsidR="00846992" w:rsidRPr="00DE786E">
        <w:rPr>
          <w:rFonts w:asciiTheme="majorHAnsi" w:hAnsiTheme="majorHAnsi"/>
          <w:spacing w:val="10"/>
          <w:sz w:val="22"/>
          <w:szCs w:val="22"/>
          <w:lang w:val="es-ES_tradnl"/>
        </w:rPr>
        <w:t xml:space="preserve"> </w:t>
      </w:r>
      <w:r w:rsidR="00846992" w:rsidRPr="00DE786E">
        <w:rPr>
          <w:rFonts w:asciiTheme="majorHAnsi" w:hAnsiTheme="majorHAnsi"/>
          <w:sz w:val="22"/>
          <w:szCs w:val="22"/>
          <w:lang w:val="es-ES_tradnl"/>
        </w:rPr>
        <w:t>población que así lo</w:t>
      </w:r>
      <w:r w:rsidR="00846992" w:rsidRPr="00DE786E">
        <w:rPr>
          <w:rFonts w:asciiTheme="majorHAnsi" w:hAnsiTheme="majorHAnsi"/>
          <w:spacing w:val="-5"/>
          <w:sz w:val="22"/>
          <w:szCs w:val="22"/>
          <w:lang w:val="es-ES_tradnl"/>
        </w:rPr>
        <w:t xml:space="preserve"> </w:t>
      </w:r>
      <w:r w:rsidR="00846992" w:rsidRPr="00DE786E">
        <w:rPr>
          <w:rFonts w:asciiTheme="majorHAnsi" w:hAnsiTheme="majorHAnsi"/>
          <w:sz w:val="22"/>
          <w:szCs w:val="22"/>
          <w:lang w:val="es-ES_tradnl"/>
        </w:rPr>
        <w:t xml:space="preserve">solicita. En el período </w:t>
      </w:r>
      <w:r w:rsidR="00846992" w:rsidRPr="00DE786E">
        <w:rPr>
          <w:rFonts w:asciiTheme="majorHAnsi" w:hAnsiTheme="majorHAnsi" w:cs="Georgia"/>
          <w:bCs/>
          <w:sz w:val="22"/>
          <w:szCs w:val="22"/>
          <w:lang w:val="es-ES_tradnl"/>
        </w:rPr>
        <w:t>2012-2013 la Línea de Emergencia recibió</w:t>
      </w:r>
      <w:r w:rsidR="00846992" w:rsidRPr="00DE786E">
        <w:rPr>
          <w:rFonts w:asciiTheme="majorHAnsi" w:hAnsiTheme="majorHAnsi" w:cs="Georgia"/>
          <w:sz w:val="22"/>
          <w:szCs w:val="22"/>
          <w:lang w:val="es-ES_tradnl"/>
        </w:rPr>
        <w:t xml:space="preserve"> 2,556 llamadas y en el </w:t>
      </w:r>
      <w:r w:rsidR="00846992" w:rsidRPr="00DE786E">
        <w:rPr>
          <w:rFonts w:asciiTheme="majorHAnsi" w:hAnsiTheme="majorHAnsi" w:cs="Georgia"/>
          <w:bCs/>
          <w:sz w:val="22"/>
          <w:szCs w:val="22"/>
          <w:lang w:val="es-ES_tradnl"/>
        </w:rPr>
        <w:t>2014</w:t>
      </w:r>
      <w:r w:rsidR="00846992" w:rsidRPr="00DE786E">
        <w:rPr>
          <w:rFonts w:asciiTheme="majorHAnsi" w:hAnsiTheme="majorHAnsi" w:cs="Georgia"/>
          <w:sz w:val="22"/>
          <w:szCs w:val="22"/>
          <w:lang w:val="es-ES_tradnl"/>
        </w:rPr>
        <w:t xml:space="preserve"> 2,263. </w:t>
      </w:r>
      <w:r w:rsidR="00B86194">
        <w:rPr>
          <w:rFonts w:asciiTheme="majorHAnsi" w:hAnsiTheme="majorHAnsi" w:cs="Georgia"/>
          <w:sz w:val="22"/>
          <w:szCs w:val="22"/>
          <w:lang w:val="es-ES_tradnl"/>
        </w:rPr>
        <w:t>Al momento de elaborar este informe, e</w:t>
      </w:r>
      <w:r w:rsidR="00846992" w:rsidRPr="00DE786E">
        <w:rPr>
          <w:rFonts w:asciiTheme="majorHAnsi" w:hAnsiTheme="majorHAnsi" w:cs="Georgia"/>
          <w:sz w:val="22"/>
          <w:szCs w:val="22"/>
          <w:lang w:val="es-ES_tradnl"/>
        </w:rPr>
        <w:t>ste servicio no tiene protocolo de atención que oriente las acciones según las tipologías de VCMN.</w:t>
      </w:r>
    </w:p>
    <w:p w14:paraId="6F70341A" w14:textId="3E8BBB90" w:rsidR="00D61887" w:rsidRPr="00DE786E" w:rsidRDefault="00D61887" w:rsidP="00081CBF">
      <w:pPr>
        <w:pStyle w:val="BodyText"/>
        <w:ind w:left="0" w:right="360"/>
        <w:jc w:val="both"/>
        <w:rPr>
          <w:rFonts w:asciiTheme="majorHAnsi" w:hAnsiTheme="majorHAnsi" w:cs="Calibri"/>
          <w:sz w:val="22"/>
          <w:szCs w:val="22"/>
          <w:lang w:val="es-ES_tradnl"/>
        </w:rPr>
      </w:pPr>
    </w:p>
    <w:p w14:paraId="33504D85" w14:textId="6F126642" w:rsidR="00166E5C" w:rsidRDefault="0045426F" w:rsidP="00081CBF">
      <w:pPr>
        <w:pStyle w:val="BodyText"/>
        <w:spacing w:before="51"/>
        <w:ind w:left="0" w:right="360" w:firstLine="0"/>
        <w:jc w:val="both"/>
        <w:rPr>
          <w:rFonts w:asciiTheme="majorHAnsi" w:hAnsiTheme="majorHAnsi" w:cs="Georgia"/>
          <w:sz w:val="22"/>
          <w:szCs w:val="22"/>
          <w:lang w:val="es-ES_tradnl"/>
        </w:rPr>
      </w:pPr>
      <w:r w:rsidRPr="00DE786E">
        <w:rPr>
          <w:rFonts w:asciiTheme="majorHAnsi" w:hAnsiTheme="majorHAnsi"/>
          <w:b/>
          <w:i/>
          <w:sz w:val="22"/>
          <w:szCs w:val="22"/>
          <w:lang w:val="es-ES_tradnl"/>
        </w:rPr>
        <w:t xml:space="preserve">Ministerio de la Mujer </w:t>
      </w:r>
      <w:r>
        <w:rPr>
          <w:rFonts w:asciiTheme="majorHAnsi" w:hAnsiTheme="majorHAnsi"/>
          <w:b/>
          <w:i/>
          <w:sz w:val="22"/>
          <w:szCs w:val="22"/>
          <w:lang w:val="es-ES_tradnl"/>
        </w:rPr>
        <w:t xml:space="preserve">- </w:t>
      </w:r>
      <w:r w:rsidR="006940E3" w:rsidRPr="00DE786E">
        <w:rPr>
          <w:rFonts w:asciiTheme="majorHAnsi" w:hAnsiTheme="majorHAnsi"/>
          <w:b/>
          <w:i/>
          <w:sz w:val="22"/>
          <w:szCs w:val="22"/>
          <w:lang w:val="es-ES_tradnl"/>
        </w:rPr>
        <w:t>Casas</w:t>
      </w:r>
      <w:r w:rsidR="006940E3" w:rsidRPr="00DE786E">
        <w:rPr>
          <w:rFonts w:asciiTheme="majorHAnsi" w:hAnsiTheme="majorHAnsi"/>
          <w:b/>
          <w:i/>
          <w:spacing w:val="17"/>
          <w:sz w:val="22"/>
          <w:szCs w:val="22"/>
          <w:lang w:val="es-ES_tradnl"/>
        </w:rPr>
        <w:t xml:space="preserve"> </w:t>
      </w:r>
      <w:r w:rsidR="006940E3" w:rsidRPr="00DE786E">
        <w:rPr>
          <w:rFonts w:asciiTheme="majorHAnsi" w:hAnsiTheme="majorHAnsi"/>
          <w:b/>
          <w:i/>
          <w:sz w:val="22"/>
          <w:szCs w:val="22"/>
          <w:lang w:val="es-ES_tradnl"/>
        </w:rPr>
        <w:t>de</w:t>
      </w:r>
      <w:r w:rsidR="006940E3" w:rsidRPr="00DE786E">
        <w:rPr>
          <w:rFonts w:asciiTheme="majorHAnsi" w:hAnsiTheme="majorHAnsi"/>
          <w:b/>
          <w:i/>
          <w:spacing w:val="18"/>
          <w:sz w:val="22"/>
          <w:szCs w:val="22"/>
          <w:lang w:val="es-ES_tradnl"/>
        </w:rPr>
        <w:t xml:space="preserve"> </w:t>
      </w:r>
      <w:r w:rsidR="006940E3" w:rsidRPr="00DE786E">
        <w:rPr>
          <w:rFonts w:asciiTheme="majorHAnsi" w:hAnsiTheme="majorHAnsi"/>
          <w:b/>
          <w:i/>
          <w:sz w:val="22"/>
          <w:szCs w:val="22"/>
          <w:lang w:val="es-ES_tradnl"/>
        </w:rPr>
        <w:t>Acogida</w:t>
      </w:r>
      <w:r w:rsidR="006940E3" w:rsidRPr="00DE786E">
        <w:rPr>
          <w:rFonts w:asciiTheme="majorHAnsi" w:hAnsiTheme="majorHAnsi"/>
          <w:b/>
          <w:i/>
          <w:spacing w:val="18"/>
          <w:sz w:val="22"/>
          <w:szCs w:val="22"/>
          <w:lang w:val="es-ES_tradnl"/>
        </w:rPr>
        <w:t xml:space="preserve"> </w:t>
      </w:r>
      <w:r w:rsidR="006940E3" w:rsidRPr="00DE786E">
        <w:rPr>
          <w:rFonts w:asciiTheme="majorHAnsi" w:hAnsiTheme="majorHAnsi"/>
          <w:b/>
          <w:i/>
          <w:sz w:val="22"/>
          <w:szCs w:val="22"/>
          <w:lang w:val="es-ES_tradnl"/>
        </w:rPr>
        <w:t>o</w:t>
      </w:r>
      <w:r w:rsidR="006940E3" w:rsidRPr="00DE786E">
        <w:rPr>
          <w:rFonts w:asciiTheme="majorHAnsi" w:hAnsiTheme="majorHAnsi"/>
          <w:b/>
          <w:i/>
          <w:spacing w:val="18"/>
          <w:sz w:val="22"/>
          <w:szCs w:val="22"/>
          <w:lang w:val="es-ES_tradnl"/>
        </w:rPr>
        <w:t xml:space="preserve"> </w:t>
      </w:r>
      <w:r w:rsidR="006940E3" w:rsidRPr="00DE786E">
        <w:rPr>
          <w:rFonts w:asciiTheme="majorHAnsi" w:hAnsiTheme="majorHAnsi"/>
          <w:b/>
          <w:i/>
          <w:sz w:val="22"/>
          <w:szCs w:val="22"/>
          <w:lang w:val="es-ES_tradnl"/>
        </w:rPr>
        <w:t>Refugios</w:t>
      </w:r>
      <w:r w:rsidR="00A92A4A" w:rsidRPr="00DE786E">
        <w:rPr>
          <w:rFonts w:asciiTheme="majorHAnsi" w:hAnsiTheme="majorHAnsi"/>
          <w:b/>
          <w:i/>
          <w:sz w:val="22"/>
          <w:szCs w:val="22"/>
          <w:lang w:val="es-ES_tradnl"/>
        </w:rPr>
        <w:t xml:space="preserve">. </w:t>
      </w:r>
      <w:r w:rsidR="00A92A4A" w:rsidRPr="00DE786E">
        <w:rPr>
          <w:rFonts w:asciiTheme="majorHAnsi" w:hAnsiTheme="majorHAnsi"/>
          <w:sz w:val="22"/>
          <w:szCs w:val="22"/>
          <w:lang w:val="es-ES_tradnl"/>
        </w:rPr>
        <w:t>Su población meta son</w:t>
      </w:r>
      <w:r w:rsidR="006940E3" w:rsidRPr="00DE786E">
        <w:rPr>
          <w:rFonts w:asciiTheme="majorHAnsi" w:hAnsiTheme="majorHAnsi"/>
          <w:spacing w:val="18"/>
          <w:sz w:val="22"/>
          <w:szCs w:val="22"/>
          <w:lang w:val="es-ES_tradnl"/>
        </w:rPr>
        <w:t xml:space="preserve"> </w:t>
      </w:r>
      <w:r w:rsidR="006940E3" w:rsidRPr="00DE786E">
        <w:rPr>
          <w:rFonts w:asciiTheme="majorHAnsi" w:hAnsiTheme="majorHAnsi"/>
          <w:sz w:val="22"/>
          <w:szCs w:val="22"/>
          <w:lang w:val="es-ES_tradnl"/>
        </w:rPr>
        <w:t>las</w:t>
      </w:r>
      <w:r w:rsidR="006940E3" w:rsidRPr="00DE786E">
        <w:rPr>
          <w:rFonts w:asciiTheme="majorHAnsi" w:hAnsiTheme="majorHAnsi"/>
          <w:spacing w:val="17"/>
          <w:sz w:val="22"/>
          <w:szCs w:val="22"/>
          <w:lang w:val="es-ES_tradnl"/>
        </w:rPr>
        <w:t xml:space="preserve"> </w:t>
      </w:r>
      <w:r w:rsidR="006940E3" w:rsidRPr="00DE786E">
        <w:rPr>
          <w:rFonts w:asciiTheme="majorHAnsi" w:hAnsiTheme="majorHAnsi"/>
          <w:sz w:val="22"/>
          <w:szCs w:val="22"/>
          <w:lang w:val="es-ES_tradnl"/>
        </w:rPr>
        <w:t>mujeres</w:t>
      </w:r>
      <w:r w:rsidR="006940E3" w:rsidRPr="00DE786E">
        <w:rPr>
          <w:rFonts w:asciiTheme="majorHAnsi" w:hAnsiTheme="majorHAnsi"/>
          <w:spacing w:val="17"/>
          <w:sz w:val="22"/>
          <w:szCs w:val="22"/>
          <w:lang w:val="es-ES_tradnl"/>
        </w:rPr>
        <w:t xml:space="preserve"> </w:t>
      </w:r>
      <w:r w:rsidR="006940E3" w:rsidRPr="00DE786E">
        <w:rPr>
          <w:rFonts w:asciiTheme="majorHAnsi" w:hAnsiTheme="majorHAnsi"/>
          <w:sz w:val="22"/>
          <w:szCs w:val="22"/>
          <w:lang w:val="es-ES_tradnl"/>
        </w:rPr>
        <w:t>y</w:t>
      </w:r>
      <w:r w:rsidR="006940E3" w:rsidRPr="00DE786E">
        <w:rPr>
          <w:rFonts w:asciiTheme="majorHAnsi" w:hAnsiTheme="majorHAnsi"/>
          <w:w w:val="99"/>
          <w:sz w:val="22"/>
          <w:szCs w:val="22"/>
          <w:lang w:val="es-ES_tradnl"/>
        </w:rPr>
        <w:t xml:space="preserve"> </w:t>
      </w:r>
      <w:r w:rsidR="006940E3" w:rsidRPr="00DE786E">
        <w:rPr>
          <w:rFonts w:asciiTheme="majorHAnsi" w:hAnsiTheme="majorHAnsi"/>
          <w:sz w:val="22"/>
          <w:szCs w:val="22"/>
          <w:lang w:val="es-ES_tradnl"/>
        </w:rPr>
        <w:t xml:space="preserve">sus hijas e hijos menores de 14 años </w:t>
      </w:r>
      <w:r w:rsidR="00A92A4A" w:rsidRPr="00DE786E">
        <w:rPr>
          <w:rFonts w:asciiTheme="majorHAnsi" w:hAnsiTheme="majorHAnsi"/>
          <w:sz w:val="22"/>
          <w:szCs w:val="22"/>
          <w:lang w:val="es-ES_tradnl"/>
        </w:rPr>
        <w:t xml:space="preserve">en riesgo </w:t>
      </w:r>
      <w:r w:rsidR="006940E3" w:rsidRPr="00DE786E">
        <w:rPr>
          <w:rFonts w:asciiTheme="majorHAnsi" w:hAnsiTheme="majorHAnsi"/>
          <w:sz w:val="22"/>
          <w:szCs w:val="22"/>
          <w:lang w:val="es-ES_tradnl"/>
        </w:rPr>
        <w:t>de la muerte violenta, de agresión física, psicológica</w:t>
      </w:r>
      <w:r w:rsidR="006940E3" w:rsidRPr="00DE786E">
        <w:rPr>
          <w:rFonts w:asciiTheme="majorHAnsi" w:hAnsiTheme="majorHAnsi"/>
          <w:spacing w:val="-18"/>
          <w:sz w:val="22"/>
          <w:szCs w:val="22"/>
          <w:lang w:val="es-ES_tradnl"/>
        </w:rPr>
        <w:t xml:space="preserve"> </w:t>
      </w:r>
      <w:r w:rsidR="006940E3" w:rsidRPr="00DE786E">
        <w:rPr>
          <w:rFonts w:asciiTheme="majorHAnsi" w:hAnsiTheme="majorHAnsi"/>
          <w:sz w:val="22"/>
          <w:szCs w:val="22"/>
          <w:lang w:val="es-ES_tradnl"/>
        </w:rPr>
        <w:t xml:space="preserve">o sexual. </w:t>
      </w:r>
      <w:r w:rsidR="00E334AD" w:rsidRPr="00DE786E">
        <w:rPr>
          <w:rFonts w:asciiTheme="majorHAnsi" w:hAnsiTheme="majorHAnsi"/>
          <w:sz w:val="22"/>
          <w:szCs w:val="22"/>
          <w:lang w:val="es-ES_tradnl"/>
        </w:rPr>
        <w:t>O</w:t>
      </w:r>
      <w:r w:rsidR="001D0DBF" w:rsidRPr="00DE786E">
        <w:rPr>
          <w:rFonts w:asciiTheme="majorHAnsi" w:hAnsiTheme="majorHAnsi"/>
          <w:sz w:val="22"/>
          <w:szCs w:val="22"/>
          <w:lang w:val="es-ES_tradnl"/>
        </w:rPr>
        <w:t>frece</w:t>
      </w:r>
      <w:r w:rsidR="00E334AD" w:rsidRPr="00DE786E">
        <w:rPr>
          <w:rFonts w:asciiTheme="majorHAnsi" w:hAnsiTheme="majorHAnsi"/>
          <w:sz w:val="22"/>
          <w:szCs w:val="22"/>
          <w:lang w:val="es-ES_tradnl"/>
        </w:rPr>
        <w:t>n</w:t>
      </w:r>
      <w:r w:rsidR="001D0DBF" w:rsidRPr="00DE786E">
        <w:rPr>
          <w:rFonts w:asciiTheme="majorHAnsi" w:hAnsiTheme="majorHAnsi"/>
          <w:sz w:val="22"/>
          <w:szCs w:val="22"/>
          <w:lang w:val="es-ES_tradnl"/>
        </w:rPr>
        <w:t xml:space="preserve"> </w:t>
      </w:r>
      <w:r w:rsidR="006940E3" w:rsidRPr="00DE786E">
        <w:rPr>
          <w:rFonts w:asciiTheme="majorHAnsi" w:hAnsiTheme="majorHAnsi"/>
          <w:sz w:val="22"/>
          <w:szCs w:val="22"/>
          <w:lang w:val="es-ES_tradnl"/>
        </w:rPr>
        <w:t>protección física, apoyo social y legal, terapias o</w:t>
      </w:r>
      <w:r w:rsidR="006940E3" w:rsidRPr="00DE786E">
        <w:rPr>
          <w:rFonts w:asciiTheme="majorHAnsi" w:hAnsiTheme="majorHAnsi"/>
          <w:spacing w:val="24"/>
          <w:sz w:val="22"/>
          <w:szCs w:val="22"/>
          <w:lang w:val="es-ES_tradnl"/>
        </w:rPr>
        <w:t xml:space="preserve"> </w:t>
      </w:r>
      <w:proofErr w:type="gramStart"/>
      <w:r w:rsidR="006940E3" w:rsidRPr="00DE786E">
        <w:rPr>
          <w:rFonts w:asciiTheme="majorHAnsi" w:hAnsiTheme="majorHAnsi"/>
          <w:sz w:val="22"/>
          <w:szCs w:val="22"/>
          <w:lang w:val="es-ES_tradnl"/>
        </w:rPr>
        <w:t>tratamiento psicológicos</w:t>
      </w:r>
      <w:proofErr w:type="gramEnd"/>
      <w:r w:rsidR="006940E3" w:rsidRPr="00DE786E">
        <w:rPr>
          <w:rFonts w:asciiTheme="majorHAnsi" w:hAnsiTheme="majorHAnsi"/>
          <w:sz w:val="22"/>
          <w:szCs w:val="22"/>
          <w:lang w:val="es-ES_tradnl"/>
        </w:rPr>
        <w:t xml:space="preserve"> y atenci</w:t>
      </w:r>
      <w:r w:rsidR="001D0DBF" w:rsidRPr="00DE786E">
        <w:rPr>
          <w:rFonts w:asciiTheme="majorHAnsi" w:hAnsiTheme="majorHAnsi"/>
          <w:sz w:val="22"/>
          <w:szCs w:val="22"/>
          <w:lang w:val="es-ES_tradnl"/>
        </w:rPr>
        <w:t>ón</w:t>
      </w:r>
      <w:r w:rsidR="006940E3" w:rsidRPr="00DE786E">
        <w:rPr>
          <w:rFonts w:asciiTheme="majorHAnsi" w:hAnsiTheme="majorHAnsi"/>
          <w:sz w:val="22"/>
          <w:szCs w:val="22"/>
          <w:lang w:val="es-ES_tradnl"/>
        </w:rPr>
        <w:t xml:space="preserve"> de salud, actividades educativas y</w:t>
      </w:r>
      <w:r w:rsidR="006940E3" w:rsidRPr="00DE786E">
        <w:rPr>
          <w:rFonts w:asciiTheme="majorHAnsi" w:hAnsiTheme="majorHAnsi"/>
          <w:spacing w:val="46"/>
          <w:sz w:val="22"/>
          <w:szCs w:val="22"/>
          <w:lang w:val="es-ES_tradnl"/>
        </w:rPr>
        <w:t xml:space="preserve"> </w:t>
      </w:r>
      <w:r w:rsidR="006940E3" w:rsidRPr="00DE786E">
        <w:rPr>
          <w:rFonts w:asciiTheme="majorHAnsi" w:hAnsiTheme="majorHAnsi"/>
          <w:sz w:val="22"/>
          <w:szCs w:val="22"/>
          <w:lang w:val="es-ES_tradnl"/>
        </w:rPr>
        <w:t>de</w:t>
      </w:r>
      <w:r w:rsidR="006940E3" w:rsidRPr="00DE786E">
        <w:rPr>
          <w:rFonts w:asciiTheme="majorHAnsi" w:hAnsiTheme="majorHAnsi"/>
          <w:w w:val="99"/>
          <w:sz w:val="22"/>
          <w:szCs w:val="22"/>
          <w:lang w:val="es-ES_tradnl"/>
        </w:rPr>
        <w:t xml:space="preserve"> </w:t>
      </w:r>
      <w:r w:rsidR="006940E3" w:rsidRPr="00DE786E">
        <w:rPr>
          <w:rFonts w:asciiTheme="majorHAnsi" w:hAnsiTheme="majorHAnsi"/>
          <w:sz w:val="22"/>
          <w:szCs w:val="22"/>
          <w:lang w:val="es-ES_tradnl"/>
        </w:rPr>
        <w:t>recreación</w:t>
      </w:r>
      <w:r w:rsidR="006940E3" w:rsidRPr="00DE786E">
        <w:rPr>
          <w:rFonts w:asciiTheme="majorHAnsi" w:hAnsiTheme="majorHAnsi"/>
          <w:spacing w:val="48"/>
          <w:sz w:val="22"/>
          <w:szCs w:val="22"/>
          <w:lang w:val="es-ES_tradnl"/>
        </w:rPr>
        <w:t xml:space="preserve"> </w:t>
      </w:r>
      <w:r w:rsidR="006940E3" w:rsidRPr="00DE786E">
        <w:rPr>
          <w:rFonts w:asciiTheme="majorHAnsi" w:hAnsiTheme="majorHAnsi"/>
          <w:sz w:val="22"/>
          <w:szCs w:val="22"/>
          <w:lang w:val="es-ES_tradnl"/>
        </w:rPr>
        <w:t>con</w:t>
      </w:r>
      <w:r w:rsidR="006940E3" w:rsidRPr="00DE786E">
        <w:rPr>
          <w:rFonts w:asciiTheme="majorHAnsi" w:hAnsiTheme="majorHAnsi"/>
          <w:spacing w:val="48"/>
          <w:sz w:val="22"/>
          <w:szCs w:val="22"/>
          <w:lang w:val="es-ES_tradnl"/>
        </w:rPr>
        <w:t xml:space="preserve"> </w:t>
      </w:r>
      <w:r w:rsidR="006940E3" w:rsidRPr="00DE786E">
        <w:rPr>
          <w:rFonts w:asciiTheme="majorHAnsi" w:hAnsiTheme="majorHAnsi"/>
          <w:sz w:val="22"/>
          <w:szCs w:val="22"/>
          <w:lang w:val="es-ES_tradnl"/>
        </w:rPr>
        <w:t>niñas</w:t>
      </w:r>
      <w:r w:rsidR="006940E3" w:rsidRPr="00DE786E">
        <w:rPr>
          <w:rFonts w:asciiTheme="majorHAnsi" w:hAnsiTheme="majorHAnsi"/>
          <w:spacing w:val="47"/>
          <w:sz w:val="22"/>
          <w:szCs w:val="22"/>
          <w:lang w:val="es-ES_tradnl"/>
        </w:rPr>
        <w:t xml:space="preserve"> </w:t>
      </w:r>
      <w:r w:rsidR="006940E3" w:rsidRPr="00DE786E">
        <w:rPr>
          <w:rFonts w:asciiTheme="majorHAnsi" w:hAnsiTheme="majorHAnsi"/>
          <w:sz w:val="22"/>
          <w:szCs w:val="22"/>
          <w:lang w:val="es-ES_tradnl"/>
        </w:rPr>
        <w:t>y</w:t>
      </w:r>
      <w:r w:rsidR="006940E3" w:rsidRPr="00DE786E">
        <w:rPr>
          <w:rFonts w:asciiTheme="majorHAnsi" w:hAnsiTheme="majorHAnsi"/>
          <w:spacing w:val="44"/>
          <w:sz w:val="22"/>
          <w:szCs w:val="22"/>
          <w:lang w:val="es-ES_tradnl"/>
        </w:rPr>
        <w:t xml:space="preserve"> </w:t>
      </w:r>
      <w:r w:rsidR="006940E3" w:rsidRPr="00DE786E">
        <w:rPr>
          <w:rFonts w:asciiTheme="majorHAnsi" w:hAnsiTheme="majorHAnsi"/>
          <w:sz w:val="22"/>
          <w:szCs w:val="22"/>
          <w:lang w:val="es-ES_tradnl"/>
        </w:rPr>
        <w:t>niños,</w:t>
      </w:r>
      <w:r w:rsidR="006940E3" w:rsidRPr="00DE786E">
        <w:rPr>
          <w:rFonts w:asciiTheme="majorHAnsi" w:hAnsiTheme="majorHAnsi"/>
          <w:spacing w:val="45"/>
          <w:sz w:val="22"/>
          <w:szCs w:val="22"/>
          <w:lang w:val="es-ES_tradnl"/>
        </w:rPr>
        <w:t xml:space="preserve"> </w:t>
      </w:r>
      <w:r w:rsidR="006940E3" w:rsidRPr="00DE786E">
        <w:rPr>
          <w:rFonts w:asciiTheme="majorHAnsi" w:hAnsiTheme="majorHAnsi"/>
          <w:sz w:val="22"/>
          <w:szCs w:val="22"/>
          <w:lang w:val="es-ES_tradnl"/>
        </w:rPr>
        <w:t>capacitación</w:t>
      </w:r>
      <w:r w:rsidR="006940E3" w:rsidRPr="00DE786E">
        <w:rPr>
          <w:rFonts w:asciiTheme="majorHAnsi" w:hAnsiTheme="majorHAnsi"/>
          <w:spacing w:val="46"/>
          <w:sz w:val="22"/>
          <w:szCs w:val="22"/>
          <w:lang w:val="es-ES_tradnl"/>
        </w:rPr>
        <w:t xml:space="preserve"> </w:t>
      </w:r>
      <w:r w:rsidR="006940E3" w:rsidRPr="00DE786E">
        <w:rPr>
          <w:rFonts w:asciiTheme="majorHAnsi" w:hAnsiTheme="majorHAnsi"/>
          <w:sz w:val="22"/>
          <w:szCs w:val="22"/>
          <w:lang w:val="es-ES_tradnl"/>
        </w:rPr>
        <w:t>en</w:t>
      </w:r>
      <w:r w:rsidR="006940E3" w:rsidRPr="00DE786E">
        <w:rPr>
          <w:rFonts w:asciiTheme="majorHAnsi" w:hAnsiTheme="majorHAnsi"/>
          <w:spacing w:val="48"/>
          <w:sz w:val="22"/>
          <w:szCs w:val="22"/>
          <w:lang w:val="es-ES_tradnl"/>
        </w:rPr>
        <w:t xml:space="preserve"> </w:t>
      </w:r>
      <w:r w:rsidR="006940E3" w:rsidRPr="00DE786E">
        <w:rPr>
          <w:rFonts w:asciiTheme="majorHAnsi" w:hAnsiTheme="majorHAnsi"/>
          <w:sz w:val="22"/>
          <w:szCs w:val="22"/>
          <w:lang w:val="es-ES_tradnl"/>
        </w:rPr>
        <w:t>oficios</w:t>
      </w:r>
      <w:r w:rsidR="006940E3" w:rsidRPr="00DE786E">
        <w:rPr>
          <w:rFonts w:asciiTheme="majorHAnsi" w:hAnsiTheme="majorHAnsi"/>
          <w:spacing w:val="47"/>
          <w:sz w:val="22"/>
          <w:szCs w:val="22"/>
          <w:lang w:val="es-ES_tradnl"/>
        </w:rPr>
        <w:t xml:space="preserve"> </w:t>
      </w:r>
      <w:r w:rsidR="006940E3" w:rsidRPr="00DE786E">
        <w:rPr>
          <w:rFonts w:asciiTheme="majorHAnsi" w:hAnsiTheme="majorHAnsi"/>
          <w:sz w:val="22"/>
          <w:szCs w:val="22"/>
          <w:lang w:val="es-ES_tradnl"/>
        </w:rPr>
        <w:t>y</w:t>
      </w:r>
      <w:r w:rsidR="006940E3" w:rsidRPr="00DE786E">
        <w:rPr>
          <w:rFonts w:asciiTheme="majorHAnsi" w:hAnsiTheme="majorHAnsi"/>
          <w:spacing w:val="46"/>
          <w:sz w:val="22"/>
          <w:szCs w:val="22"/>
          <w:lang w:val="es-ES_tradnl"/>
        </w:rPr>
        <w:t xml:space="preserve"> </w:t>
      </w:r>
      <w:r w:rsidR="006940E3" w:rsidRPr="00DE786E">
        <w:rPr>
          <w:rFonts w:asciiTheme="majorHAnsi" w:hAnsiTheme="majorHAnsi"/>
          <w:sz w:val="22"/>
          <w:szCs w:val="22"/>
          <w:lang w:val="es-ES_tradnl"/>
        </w:rPr>
        <w:t>manualidades,</w:t>
      </w:r>
      <w:r w:rsidR="006940E3" w:rsidRPr="00DE786E">
        <w:rPr>
          <w:rFonts w:asciiTheme="majorHAnsi" w:hAnsiTheme="majorHAnsi"/>
          <w:spacing w:val="47"/>
          <w:sz w:val="22"/>
          <w:szCs w:val="22"/>
          <w:lang w:val="es-ES_tradnl"/>
        </w:rPr>
        <w:t xml:space="preserve"> </w:t>
      </w:r>
      <w:r w:rsidR="006940E3" w:rsidRPr="00DE786E">
        <w:rPr>
          <w:rFonts w:asciiTheme="majorHAnsi" w:hAnsiTheme="majorHAnsi"/>
          <w:sz w:val="22"/>
          <w:szCs w:val="22"/>
          <w:lang w:val="es-ES_tradnl"/>
        </w:rPr>
        <w:t>asesoría</w:t>
      </w:r>
      <w:r w:rsidR="006940E3" w:rsidRPr="00DE786E">
        <w:rPr>
          <w:rFonts w:asciiTheme="majorHAnsi" w:hAnsiTheme="majorHAnsi"/>
          <w:spacing w:val="45"/>
          <w:sz w:val="22"/>
          <w:szCs w:val="22"/>
          <w:lang w:val="es-ES_tradnl"/>
        </w:rPr>
        <w:t xml:space="preserve"> </w:t>
      </w:r>
      <w:r w:rsidR="006940E3" w:rsidRPr="00DE786E">
        <w:rPr>
          <w:rFonts w:asciiTheme="majorHAnsi" w:hAnsiTheme="majorHAnsi"/>
          <w:sz w:val="22"/>
          <w:szCs w:val="22"/>
          <w:lang w:val="es-ES_tradnl"/>
        </w:rPr>
        <w:t xml:space="preserve">en higiene y prevención de </w:t>
      </w:r>
      <w:r w:rsidR="001D0DBF" w:rsidRPr="00DE786E">
        <w:rPr>
          <w:rFonts w:asciiTheme="majorHAnsi" w:hAnsiTheme="majorHAnsi"/>
          <w:sz w:val="22"/>
          <w:szCs w:val="22"/>
          <w:lang w:val="es-ES_tradnl"/>
        </w:rPr>
        <w:t xml:space="preserve">problemas de salud sexual y </w:t>
      </w:r>
      <w:r w:rsidR="00773A2B" w:rsidRPr="00DE786E">
        <w:rPr>
          <w:rFonts w:asciiTheme="majorHAnsi" w:hAnsiTheme="majorHAnsi"/>
          <w:sz w:val="22"/>
          <w:szCs w:val="22"/>
          <w:lang w:val="es-ES_tradnl"/>
        </w:rPr>
        <w:t>reproductiva</w:t>
      </w:r>
      <w:r w:rsidR="001355D6">
        <w:rPr>
          <w:rFonts w:asciiTheme="majorHAnsi" w:hAnsiTheme="majorHAnsi"/>
          <w:sz w:val="22"/>
          <w:szCs w:val="22"/>
          <w:lang w:val="es-ES_tradnl"/>
        </w:rPr>
        <w:t>,</w:t>
      </w:r>
      <w:r w:rsidR="001D0DBF" w:rsidRPr="00DE786E">
        <w:rPr>
          <w:rFonts w:asciiTheme="majorHAnsi" w:hAnsiTheme="majorHAnsi"/>
          <w:sz w:val="22"/>
          <w:szCs w:val="22"/>
          <w:lang w:val="es-ES_tradnl"/>
        </w:rPr>
        <w:t xml:space="preserve"> </w:t>
      </w:r>
      <w:r w:rsidR="006940E3" w:rsidRPr="00DE786E">
        <w:rPr>
          <w:rFonts w:asciiTheme="majorHAnsi" w:hAnsiTheme="majorHAnsi"/>
          <w:sz w:val="22"/>
          <w:szCs w:val="22"/>
          <w:lang w:val="es-ES_tradnl"/>
        </w:rPr>
        <w:t>asesoría</w:t>
      </w:r>
      <w:r w:rsidR="006940E3" w:rsidRPr="00DE786E">
        <w:rPr>
          <w:rFonts w:asciiTheme="majorHAnsi" w:hAnsiTheme="majorHAnsi"/>
          <w:spacing w:val="18"/>
          <w:sz w:val="22"/>
          <w:szCs w:val="22"/>
          <w:lang w:val="es-ES_tradnl"/>
        </w:rPr>
        <w:t xml:space="preserve"> </w:t>
      </w:r>
      <w:r w:rsidR="006940E3" w:rsidRPr="00DE786E">
        <w:rPr>
          <w:rFonts w:asciiTheme="majorHAnsi" w:hAnsiTheme="majorHAnsi"/>
          <w:sz w:val="22"/>
          <w:szCs w:val="22"/>
          <w:lang w:val="es-ES_tradnl"/>
        </w:rPr>
        <w:t>y</w:t>
      </w:r>
      <w:r w:rsidR="006940E3" w:rsidRPr="00DE786E">
        <w:rPr>
          <w:rFonts w:asciiTheme="majorHAnsi" w:hAnsiTheme="majorHAnsi"/>
          <w:spacing w:val="17"/>
          <w:sz w:val="22"/>
          <w:szCs w:val="22"/>
          <w:lang w:val="es-ES_tradnl"/>
        </w:rPr>
        <w:t xml:space="preserve"> </w:t>
      </w:r>
      <w:r w:rsidR="006940E3" w:rsidRPr="00DE786E">
        <w:rPr>
          <w:rFonts w:asciiTheme="majorHAnsi" w:hAnsiTheme="majorHAnsi"/>
          <w:sz w:val="22"/>
          <w:szCs w:val="22"/>
          <w:lang w:val="es-ES_tradnl"/>
        </w:rPr>
        <w:t>orientación</w:t>
      </w:r>
      <w:r w:rsidR="006940E3" w:rsidRPr="00DE786E">
        <w:rPr>
          <w:rFonts w:asciiTheme="majorHAnsi" w:hAnsiTheme="majorHAnsi"/>
          <w:spacing w:val="16"/>
          <w:sz w:val="22"/>
          <w:szCs w:val="22"/>
          <w:lang w:val="es-ES_tradnl"/>
        </w:rPr>
        <w:t xml:space="preserve"> </w:t>
      </w:r>
      <w:r w:rsidR="001D0DBF" w:rsidRPr="00DE786E">
        <w:rPr>
          <w:rFonts w:asciiTheme="majorHAnsi" w:hAnsiTheme="majorHAnsi"/>
          <w:spacing w:val="16"/>
          <w:sz w:val="22"/>
          <w:szCs w:val="22"/>
          <w:lang w:val="es-ES_tradnl"/>
        </w:rPr>
        <w:t>s</w:t>
      </w:r>
      <w:r w:rsidR="006940E3" w:rsidRPr="00DE786E">
        <w:rPr>
          <w:rFonts w:asciiTheme="majorHAnsi" w:hAnsiTheme="majorHAnsi"/>
          <w:sz w:val="22"/>
          <w:szCs w:val="22"/>
          <w:lang w:val="es-ES_tradnl"/>
        </w:rPr>
        <w:t>obre</w:t>
      </w:r>
      <w:r w:rsidR="006940E3" w:rsidRPr="00DE786E">
        <w:rPr>
          <w:rFonts w:asciiTheme="majorHAnsi" w:hAnsiTheme="majorHAnsi"/>
          <w:spacing w:val="16"/>
          <w:sz w:val="22"/>
          <w:szCs w:val="22"/>
          <w:lang w:val="es-ES_tradnl"/>
        </w:rPr>
        <w:t xml:space="preserve"> </w:t>
      </w:r>
      <w:r w:rsidR="006940E3" w:rsidRPr="00DE786E">
        <w:rPr>
          <w:rFonts w:asciiTheme="majorHAnsi" w:hAnsiTheme="majorHAnsi"/>
          <w:sz w:val="22"/>
          <w:szCs w:val="22"/>
          <w:lang w:val="es-ES_tradnl"/>
        </w:rPr>
        <w:t>higiene</w:t>
      </w:r>
      <w:r w:rsidR="00682313">
        <w:rPr>
          <w:rFonts w:asciiTheme="majorHAnsi" w:hAnsiTheme="majorHAnsi"/>
          <w:sz w:val="22"/>
          <w:szCs w:val="22"/>
          <w:lang w:val="es-ES_tradnl"/>
        </w:rPr>
        <w:t>, así como</w:t>
      </w:r>
      <w:r w:rsidR="006940E3" w:rsidRPr="00DE786E">
        <w:rPr>
          <w:rFonts w:asciiTheme="majorHAnsi" w:hAnsiTheme="majorHAnsi"/>
          <w:spacing w:val="14"/>
          <w:sz w:val="22"/>
          <w:szCs w:val="22"/>
          <w:lang w:val="es-ES_tradnl"/>
        </w:rPr>
        <w:t xml:space="preserve"> </w:t>
      </w:r>
      <w:r w:rsidR="006940E3" w:rsidRPr="00DE786E">
        <w:rPr>
          <w:rFonts w:asciiTheme="majorHAnsi" w:hAnsiTheme="majorHAnsi"/>
          <w:sz w:val="22"/>
          <w:szCs w:val="22"/>
          <w:lang w:val="es-ES_tradnl"/>
        </w:rPr>
        <w:t>prevención</w:t>
      </w:r>
      <w:r w:rsidR="006940E3" w:rsidRPr="00DE786E">
        <w:rPr>
          <w:rFonts w:asciiTheme="majorHAnsi" w:hAnsiTheme="majorHAnsi"/>
          <w:spacing w:val="16"/>
          <w:sz w:val="22"/>
          <w:szCs w:val="22"/>
          <w:lang w:val="es-ES_tradnl"/>
        </w:rPr>
        <w:t xml:space="preserve"> </w:t>
      </w:r>
      <w:r w:rsidR="006940E3" w:rsidRPr="00DE786E">
        <w:rPr>
          <w:rFonts w:asciiTheme="majorHAnsi" w:hAnsiTheme="majorHAnsi"/>
          <w:sz w:val="22"/>
          <w:szCs w:val="22"/>
          <w:lang w:val="es-ES_tradnl"/>
        </w:rPr>
        <w:t>de</w:t>
      </w:r>
      <w:r w:rsidR="006940E3" w:rsidRPr="00DE786E">
        <w:rPr>
          <w:rFonts w:asciiTheme="majorHAnsi" w:hAnsiTheme="majorHAnsi"/>
          <w:spacing w:val="18"/>
          <w:sz w:val="22"/>
          <w:szCs w:val="22"/>
          <w:lang w:val="es-ES_tradnl"/>
        </w:rPr>
        <w:t xml:space="preserve"> </w:t>
      </w:r>
      <w:r w:rsidR="006940E3" w:rsidRPr="00DE786E">
        <w:rPr>
          <w:rFonts w:asciiTheme="majorHAnsi" w:hAnsiTheme="majorHAnsi"/>
          <w:sz w:val="22"/>
          <w:szCs w:val="22"/>
          <w:lang w:val="es-ES_tradnl"/>
        </w:rPr>
        <w:t>enfermedades</w:t>
      </w:r>
      <w:r w:rsidR="006940E3" w:rsidRPr="00DE786E">
        <w:rPr>
          <w:rFonts w:asciiTheme="majorHAnsi" w:hAnsiTheme="majorHAnsi"/>
          <w:spacing w:val="15"/>
          <w:sz w:val="22"/>
          <w:szCs w:val="22"/>
          <w:lang w:val="es-ES_tradnl"/>
        </w:rPr>
        <w:t xml:space="preserve"> </w:t>
      </w:r>
      <w:r w:rsidR="006940E3" w:rsidRPr="00DE786E">
        <w:rPr>
          <w:rFonts w:asciiTheme="majorHAnsi" w:hAnsiTheme="majorHAnsi"/>
          <w:sz w:val="22"/>
          <w:szCs w:val="22"/>
          <w:lang w:val="es-ES_tradnl"/>
        </w:rPr>
        <w:t>en</w:t>
      </w:r>
      <w:r w:rsidR="006940E3" w:rsidRPr="00DE786E">
        <w:rPr>
          <w:rFonts w:asciiTheme="majorHAnsi" w:hAnsiTheme="majorHAnsi"/>
          <w:spacing w:val="14"/>
          <w:sz w:val="22"/>
          <w:szCs w:val="22"/>
          <w:lang w:val="es-ES_tradnl"/>
        </w:rPr>
        <w:t xml:space="preserve"> </w:t>
      </w:r>
      <w:r w:rsidR="006940E3" w:rsidRPr="00DE786E">
        <w:rPr>
          <w:rFonts w:asciiTheme="majorHAnsi" w:hAnsiTheme="majorHAnsi"/>
          <w:sz w:val="22"/>
          <w:szCs w:val="22"/>
          <w:lang w:val="es-ES_tradnl"/>
        </w:rPr>
        <w:t>los</w:t>
      </w:r>
      <w:r w:rsidR="006940E3" w:rsidRPr="00DE786E">
        <w:rPr>
          <w:rFonts w:asciiTheme="majorHAnsi" w:hAnsiTheme="majorHAnsi"/>
          <w:spacing w:val="17"/>
          <w:sz w:val="22"/>
          <w:szCs w:val="22"/>
          <w:lang w:val="es-ES_tradnl"/>
        </w:rPr>
        <w:t xml:space="preserve"> </w:t>
      </w:r>
      <w:r w:rsidR="006940E3" w:rsidRPr="00DE786E">
        <w:rPr>
          <w:rFonts w:asciiTheme="majorHAnsi" w:hAnsiTheme="majorHAnsi"/>
          <w:sz w:val="22"/>
          <w:szCs w:val="22"/>
          <w:lang w:val="es-ES_tradnl"/>
        </w:rPr>
        <w:t>niños,</w:t>
      </w:r>
      <w:r w:rsidR="006940E3" w:rsidRPr="00DE786E">
        <w:rPr>
          <w:rFonts w:asciiTheme="majorHAnsi" w:hAnsiTheme="majorHAnsi"/>
          <w:spacing w:val="15"/>
          <w:sz w:val="22"/>
          <w:szCs w:val="22"/>
          <w:lang w:val="es-ES_tradnl"/>
        </w:rPr>
        <w:t xml:space="preserve"> </w:t>
      </w:r>
      <w:r w:rsidR="006940E3" w:rsidRPr="00DE786E">
        <w:rPr>
          <w:rFonts w:asciiTheme="majorHAnsi" w:hAnsiTheme="majorHAnsi"/>
          <w:sz w:val="22"/>
          <w:szCs w:val="22"/>
          <w:lang w:val="es-ES_tradnl"/>
        </w:rPr>
        <w:t>niñas</w:t>
      </w:r>
      <w:r w:rsidR="006940E3" w:rsidRPr="00DE786E">
        <w:rPr>
          <w:rFonts w:asciiTheme="majorHAnsi" w:hAnsiTheme="majorHAnsi"/>
          <w:spacing w:val="17"/>
          <w:sz w:val="22"/>
          <w:szCs w:val="22"/>
          <w:lang w:val="es-ES_tradnl"/>
        </w:rPr>
        <w:t xml:space="preserve"> </w:t>
      </w:r>
      <w:r w:rsidR="006940E3" w:rsidRPr="00DE786E">
        <w:rPr>
          <w:rFonts w:asciiTheme="majorHAnsi" w:hAnsiTheme="majorHAnsi"/>
          <w:sz w:val="22"/>
          <w:szCs w:val="22"/>
          <w:lang w:val="es-ES_tradnl"/>
        </w:rPr>
        <w:t>y</w:t>
      </w:r>
      <w:r w:rsidR="006940E3" w:rsidRPr="00DE786E">
        <w:rPr>
          <w:rFonts w:asciiTheme="majorHAnsi" w:hAnsiTheme="majorHAnsi"/>
          <w:w w:val="99"/>
          <w:sz w:val="22"/>
          <w:szCs w:val="22"/>
          <w:lang w:val="es-ES_tradnl"/>
        </w:rPr>
        <w:t xml:space="preserve"> </w:t>
      </w:r>
      <w:r w:rsidR="006940E3" w:rsidRPr="00DE786E">
        <w:rPr>
          <w:rFonts w:asciiTheme="majorHAnsi" w:hAnsiTheme="majorHAnsi"/>
          <w:sz w:val="22"/>
          <w:szCs w:val="22"/>
          <w:lang w:val="es-ES_tradnl"/>
        </w:rPr>
        <w:t>adolescentes.</w:t>
      </w:r>
      <w:r w:rsidR="001D0DBF" w:rsidRPr="00DE786E">
        <w:rPr>
          <w:rFonts w:asciiTheme="majorHAnsi" w:hAnsiTheme="majorHAnsi"/>
          <w:sz w:val="22"/>
          <w:szCs w:val="22"/>
          <w:lang w:val="es-ES_tradnl"/>
        </w:rPr>
        <w:t xml:space="preserve"> </w:t>
      </w:r>
      <w:r w:rsidR="001D0DBF" w:rsidRPr="00DE786E">
        <w:rPr>
          <w:rFonts w:asciiTheme="majorHAnsi" w:hAnsiTheme="majorHAnsi" w:cs="Georgia"/>
          <w:sz w:val="22"/>
          <w:szCs w:val="22"/>
          <w:lang w:val="es-ES_tradnl"/>
        </w:rPr>
        <w:t xml:space="preserve">Actualmente </w:t>
      </w:r>
      <w:r w:rsidR="00B86194">
        <w:rPr>
          <w:rFonts w:asciiTheme="majorHAnsi" w:hAnsiTheme="majorHAnsi" w:cs="Georgia"/>
          <w:sz w:val="22"/>
          <w:szCs w:val="22"/>
          <w:lang w:val="es-ES_tradnl"/>
        </w:rPr>
        <w:t>están funcionando</w:t>
      </w:r>
      <w:r w:rsidR="001D0DBF" w:rsidRPr="00DE786E">
        <w:rPr>
          <w:rFonts w:asciiTheme="majorHAnsi" w:hAnsiTheme="majorHAnsi" w:cs="Georgia"/>
          <w:sz w:val="22"/>
          <w:szCs w:val="22"/>
          <w:lang w:val="es-ES_tradnl"/>
        </w:rPr>
        <w:t xml:space="preserve"> tres casas de acogida en todo el país, una de Emergencia </w:t>
      </w:r>
      <w:r w:rsidR="00682313">
        <w:rPr>
          <w:rFonts w:asciiTheme="majorHAnsi" w:hAnsiTheme="majorHAnsi" w:cs="Georgia"/>
          <w:sz w:val="22"/>
          <w:szCs w:val="22"/>
          <w:lang w:val="es-ES_tradnl"/>
        </w:rPr>
        <w:t xml:space="preserve">con capacidad para alojar </w:t>
      </w:r>
      <w:r w:rsidR="001D0DBF" w:rsidRPr="00DE786E">
        <w:rPr>
          <w:rFonts w:asciiTheme="majorHAnsi" w:hAnsiTheme="majorHAnsi" w:cs="Georgia"/>
          <w:sz w:val="22"/>
          <w:szCs w:val="22"/>
          <w:lang w:val="es-ES_tradnl"/>
        </w:rPr>
        <w:t>4-5 madres acompañadas</w:t>
      </w:r>
      <w:r w:rsidR="00166E5C">
        <w:rPr>
          <w:rFonts w:asciiTheme="majorHAnsi" w:hAnsiTheme="majorHAnsi" w:cs="Georgia"/>
          <w:sz w:val="22"/>
          <w:szCs w:val="22"/>
          <w:lang w:val="es-ES_tradnl"/>
        </w:rPr>
        <w:t xml:space="preserve"> (</w:t>
      </w:r>
      <w:r w:rsidR="001D0DBF" w:rsidRPr="00DE786E">
        <w:rPr>
          <w:rFonts w:asciiTheme="majorHAnsi" w:hAnsiTheme="majorHAnsi" w:cs="Georgia"/>
          <w:sz w:val="22"/>
          <w:szCs w:val="22"/>
          <w:lang w:val="es-ES_tradnl"/>
        </w:rPr>
        <w:t xml:space="preserve">15-20 personas) y dos Casas Modelo </w:t>
      </w:r>
      <w:r w:rsidR="00166E5C">
        <w:rPr>
          <w:rFonts w:asciiTheme="majorHAnsi" w:hAnsiTheme="majorHAnsi" w:cs="Georgia"/>
          <w:sz w:val="22"/>
          <w:szCs w:val="22"/>
          <w:lang w:val="es-ES_tradnl"/>
        </w:rPr>
        <w:t xml:space="preserve">con disposición para </w:t>
      </w:r>
      <w:r w:rsidR="001D0DBF" w:rsidRPr="00DE786E">
        <w:rPr>
          <w:rFonts w:asciiTheme="majorHAnsi" w:hAnsiTheme="majorHAnsi" w:cs="Georgia"/>
          <w:sz w:val="22"/>
          <w:szCs w:val="22"/>
          <w:lang w:val="es-ES_tradnl"/>
        </w:rPr>
        <w:t>10-15 madres.</w:t>
      </w:r>
      <w:r w:rsidR="00035605" w:rsidRPr="00DE786E">
        <w:rPr>
          <w:rFonts w:asciiTheme="majorHAnsi" w:hAnsiTheme="majorHAnsi" w:cs="Georgia"/>
          <w:sz w:val="22"/>
          <w:szCs w:val="22"/>
          <w:lang w:val="es-ES_tradnl"/>
        </w:rPr>
        <w:t xml:space="preserve"> En el añ</w:t>
      </w:r>
      <w:r w:rsidR="00BE5D58" w:rsidRPr="00DE786E">
        <w:rPr>
          <w:rFonts w:asciiTheme="majorHAnsi" w:hAnsiTheme="majorHAnsi" w:cs="Georgia"/>
          <w:sz w:val="22"/>
          <w:szCs w:val="22"/>
          <w:lang w:val="es-ES_tradnl"/>
        </w:rPr>
        <w:t xml:space="preserve">o 2014 fueron acogidas </w:t>
      </w:r>
      <w:r w:rsidR="00DF6013" w:rsidRPr="00DE786E">
        <w:rPr>
          <w:rFonts w:asciiTheme="majorHAnsi" w:hAnsiTheme="majorHAnsi" w:cs="Georgia"/>
          <w:sz w:val="22"/>
          <w:szCs w:val="22"/>
          <w:lang w:val="es-ES_tradnl"/>
        </w:rPr>
        <w:t xml:space="preserve">545 personas de las cuales </w:t>
      </w:r>
      <w:r w:rsidR="009268F4" w:rsidRPr="00DE786E">
        <w:rPr>
          <w:rFonts w:asciiTheme="majorHAnsi" w:hAnsiTheme="majorHAnsi" w:cs="Georgia"/>
          <w:sz w:val="22"/>
          <w:szCs w:val="22"/>
          <w:lang w:val="es-ES_tradnl"/>
        </w:rPr>
        <w:t>245</w:t>
      </w:r>
      <w:r w:rsidR="00035605" w:rsidRPr="00DE786E">
        <w:rPr>
          <w:rFonts w:asciiTheme="majorHAnsi" w:hAnsiTheme="majorHAnsi" w:cs="Georgia"/>
          <w:sz w:val="22"/>
          <w:szCs w:val="22"/>
          <w:lang w:val="es-ES_tradnl"/>
        </w:rPr>
        <w:t xml:space="preserve"> </w:t>
      </w:r>
      <w:r w:rsidR="00DF6013" w:rsidRPr="00DE786E">
        <w:rPr>
          <w:rFonts w:asciiTheme="majorHAnsi" w:hAnsiTheme="majorHAnsi" w:cs="Georgia"/>
          <w:sz w:val="22"/>
          <w:szCs w:val="22"/>
          <w:lang w:val="es-ES_tradnl"/>
        </w:rPr>
        <w:t>eran mujeres</w:t>
      </w:r>
      <w:r w:rsidR="00166E5C">
        <w:rPr>
          <w:rFonts w:asciiTheme="majorHAnsi" w:hAnsiTheme="majorHAnsi" w:cs="Georgia"/>
          <w:sz w:val="22"/>
          <w:szCs w:val="22"/>
          <w:lang w:val="es-ES_tradnl"/>
        </w:rPr>
        <w:t xml:space="preserve">. </w:t>
      </w:r>
      <w:r w:rsidR="00166E5C">
        <w:rPr>
          <w:rFonts w:asciiTheme="majorHAnsi" w:hAnsiTheme="majorHAnsi"/>
          <w:sz w:val="22"/>
          <w:szCs w:val="22"/>
          <w:lang w:val="es-ES_tradnl"/>
        </w:rPr>
        <w:t>T</w:t>
      </w:r>
      <w:r w:rsidR="00166E5C" w:rsidRPr="00DE786E">
        <w:rPr>
          <w:rFonts w:asciiTheme="majorHAnsi" w:hAnsiTheme="majorHAnsi"/>
          <w:sz w:val="22"/>
          <w:szCs w:val="22"/>
          <w:lang w:val="es-ES_tradnl"/>
        </w:rPr>
        <w:t>omando como base las estimaciones de población según grupos de edad para el 2014 de la CEPAL</w:t>
      </w:r>
      <w:r w:rsidR="00166E5C" w:rsidRPr="00DE786E">
        <w:rPr>
          <w:rStyle w:val="FootnoteReference"/>
          <w:rFonts w:asciiTheme="majorHAnsi" w:hAnsiTheme="majorHAnsi"/>
          <w:sz w:val="22"/>
          <w:szCs w:val="22"/>
          <w:lang w:val="es-ES_tradnl"/>
        </w:rPr>
        <w:footnoteReference w:id="96"/>
      </w:r>
      <w:r w:rsidR="00166E5C">
        <w:rPr>
          <w:rFonts w:asciiTheme="majorHAnsi" w:hAnsiTheme="majorHAnsi"/>
          <w:sz w:val="22"/>
          <w:szCs w:val="22"/>
          <w:lang w:val="es-ES_tradnl"/>
        </w:rPr>
        <w:t xml:space="preserve"> y </w:t>
      </w:r>
      <w:r w:rsidR="00166E5C" w:rsidRPr="00DE786E">
        <w:rPr>
          <w:rFonts w:asciiTheme="majorHAnsi" w:hAnsiTheme="majorHAnsi" w:cs="Georgia"/>
          <w:sz w:val="22"/>
          <w:szCs w:val="22"/>
          <w:lang w:val="es-ES_tradnl"/>
        </w:rPr>
        <w:t xml:space="preserve">los datos de ENDESA 2013 que indican que el 10% de las mujeres de 15-49 años </w:t>
      </w:r>
      <w:r w:rsidR="00166E5C" w:rsidRPr="00DE786E">
        <w:rPr>
          <w:rFonts w:asciiTheme="majorHAnsi" w:hAnsiTheme="majorHAnsi"/>
          <w:sz w:val="22"/>
          <w:szCs w:val="22"/>
          <w:lang w:val="es-ES_tradnl"/>
        </w:rPr>
        <w:t>experimentó violencia emocional, física y/o sexual muchas veces en el último a</w:t>
      </w:r>
      <w:r w:rsidR="00166E5C" w:rsidRPr="00DE786E">
        <w:rPr>
          <w:rFonts w:asciiTheme="majorHAnsi" w:hAnsiTheme="majorHAnsi" w:cs="Georgia"/>
          <w:sz w:val="22"/>
          <w:szCs w:val="22"/>
          <w:lang w:val="es-ES_tradnl"/>
        </w:rPr>
        <w:t>ñ</w:t>
      </w:r>
      <w:r w:rsidR="00166E5C" w:rsidRPr="00DE786E">
        <w:rPr>
          <w:rFonts w:asciiTheme="majorHAnsi" w:hAnsiTheme="majorHAnsi"/>
          <w:sz w:val="22"/>
          <w:szCs w:val="22"/>
          <w:lang w:val="es-ES_tradnl"/>
        </w:rPr>
        <w:t>o</w:t>
      </w:r>
      <w:r w:rsidR="00DF6013" w:rsidRPr="00DE786E">
        <w:rPr>
          <w:rFonts w:asciiTheme="majorHAnsi" w:hAnsiTheme="majorHAnsi" w:cs="Georgia"/>
          <w:sz w:val="22"/>
          <w:szCs w:val="22"/>
          <w:lang w:val="es-ES_tradnl"/>
        </w:rPr>
        <w:t xml:space="preserve">, </w:t>
      </w:r>
      <w:r w:rsidR="00166E5C">
        <w:rPr>
          <w:rFonts w:asciiTheme="majorHAnsi" w:hAnsiTheme="majorHAnsi" w:cs="Georgia"/>
          <w:sz w:val="22"/>
          <w:szCs w:val="22"/>
          <w:lang w:val="es-ES_tradnl"/>
        </w:rPr>
        <w:t xml:space="preserve">se estimaría que </w:t>
      </w:r>
      <w:r w:rsidR="00035605" w:rsidRPr="00DE786E">
        <w:rPr>
          <w:rFonts w:asciiTheme="majorHAnsi" w:hAnsiTheme="majorHAnsi" w:cs="Georgia"/>
          <w:sz w:val="22"/>
          <w:szCs w:val="22"/>
          <w:lang w:val="es-ES_tradnl"/>
        </w:rPr>
        <w:t xml:space="preserve">solo el 1% de las mujeres </w:t>
      </w:r>
      <w:r w:rsidR="002F15BB" w:rsidRPr="00DE786E">
        <w:rPr>
          <w:rFonts w:asciiTheme="majorHAnsi" w:hAnsiTheme="majorHAnsi" w:cs="Georgia"/>
          <w:sz w:val="22"/>
          <w:szCs w:val="22"/>
          <w:lang w:val="es-ES_tradnl"/>
        </w:rPr>
        <w:t xml:space="preserve">en edad reproductiva </w:t>
      </w:r>
      <w:r w:rsidR="00035605" w:rsidRPr="00DE786E">
        <w:rPr>
          <w:rFonts w:asciiTheme="majorHAnsi" w:hAnsiTheme="majorHAnsi" w:cs="Georgia"/>
          <w:sz w:val="22"/>
          <w:szCs w:val="22"/>
          <w:lang w:val="es-ES_tradnl"/>
        </w:rPr>
        <w:t xml:space="preserve">que deberían recibir </w:t>
      </w:r>
      <w:r w:rsidR="001D781E" w:rsidRPr="00DE786E">
        <w:rPr>
          <w:rFonts w:asciiTheme="majorHAnsi" w:hAnsiTheme="majorHAnsi" w:cs="Georgia"/>
          <w:sz w:val="22"/>
          <w:szCs w:val="22"/>
          <w:lang w:val="es-ES_tradnl"/>
        </w:rPr>
        <w:t xml:space="preserve">este </w:t>
      </w:r>
      <w:r w:rsidR="00035605" w:rsidRPr="00DE786E">
        <w:rPr>
          <w:rFonts w:asciiTheme="majorHAnsi" w:hAnsiTheme="majorHAnsi" w:cs="Georgia"/>
          <w:sz w:val="22"/>
          <w:szCs w:val="22"/>
          <w:lang w:val="es-ES_tradnl"/>
        </w:rPr>
        <w:t>servicio</w:t>
      </w:r>
      <w:r w:rsidR="001D781E" w:rsidRPr="00DE786E">
        <w:rPr>
          <w:rFonts w:asciiTheme="majorHAnsi" w:hAnsiTheme="majorHAnsi" w:cs="Georgia"/>
          <w:sz w:val="22"/>
          <w:szCs w:val="22"/>
          <w:lang w:val="es-ES_tradnl"/>
        </w:rPr>
        <w:t xml:space="preserve"> lo hicieron</w:t>
      </w:r>
      <w:r w:rsidR="00035605" w:rsidRPr="00DE786E">
        <w:rPr>
          <w:rFonts w:asciiTheme="majorHAnsi" w:hAnsiTheme="majorHAnsi" w:cs="Georgia"/>
          <w:sz w:val="22"/>
          <w:szCs w:val="22"/>
          <w:lang w:val="es-ES_tradnl"/>
        </w:rPr>
        <w:t xml:space="preserve">. </w:t>
      </w:r>
    </w:p>
    <w:p w14:paraId="1B7C448F" w14:textId="77777777" w:rsidR="000F008C" w:rsidRDefault="000F008C" w:rsidP="00081CBF">
      <w:pPr>
        <w:pStyle w:val="BodyText"/>
        <w:spacing w:before="51"/>
        <w:ind w:left="0" w:right="360" w:firstLine="0"/>
        <w:jc w:val="both"/>
        <w:rPr>
          <w:rFonts w:asciiTheme="majorHAnsi" w:hAnsiTheme="majorHAnsi"/>
          <w:sz w:val="22"/>
          <w:szCs w:val="22"/>
          <w:lang w:val="es-ES_tradnl"/>
        </w:rPr>
      </w:pPr>
    </w:p>
    <w:p w14:paraId="215D38CB" w14:textId="1DC8583E" w:rsidR="00136BD7" w:rsidRPr="00DE786E" w:rsidRDefault="00E334AD" w:rsidP="00081CBF">
      <w:pPr>
        <w:pStyle w:val="BodyText"/>
        <w:spacing w:before="51"/>
        <w:ind w:left="0" w:right="360" w:firstLine="0"/>
        <w:jc w:val="both"/>
        <w:rPr>
          <w:rFonts w:asciiTheme="majorHAnsi" w:hAnsiTheme="majorHAnsi"/>
          <w:sz w:val="22"/>
          <w:szCs w:val="22"/>
          <w:lang w:val="es-ES_tradnl"/>
        </w:rPr>
      </w:pPr>
      <w:r w:rsidRPr="00DE786E">
        <w:rPr>
          <w:rFonts w:asciiTheme="majorHAnsi" w:hAnsiTheme="majorHAnsi"/>
          <w:sz w:val="22"/>
          <w:szCs w:val="22"/>
          <w:lang w:val="es-ES_tradnl"/>
        </w:rPr>
        <w:t xml:space="preserve">En las entrevistas realizadas en el marco del desarrollo de este informe, algunas/os entrevistadas indicaron </w:t>
      </w:r>
      <w:r w:rsidR="00E93CF0">
        <w:rPr>
          <w:rFonts w:asciiTheme="majorHAnsi" w:hAnsiTheme="majorHAnsi"/>
          <w:sz w:val="22"/>
          <w:szCs w:val="22"/>
          <w:lang w:val="es-ES_tradnl"/>
        </w:rPr>
        <w:t xml:space="preserve">que </w:t>
      </w:r>
      <w:r w:rsidR="00166E5C">
        <w:rPr>
          <w:rFonts w:asciiTheme="majorHAnsi" w:hAnsiTheme="majorHAnsi"/>
          <w:sz w:val="22"/>
          <w:szCs w:val="22"/>
          <w:lang w:val="es-ES_tradnl"/>
        </w:rPr>
        <w:t xml:space="preserve">entre </w:t>
      </w:r>
      <w:r w:rsidRPr="00DE786E">
        <w:rPr>
          <w:rFonts w:asciiTheme="majorHAnsi" w:hAnsiTheme="majorHAnsi"/>
          <w:sz w:val="22"/>
          <w:szCs w:val="22"/>
          <w:lang w:val="es-ES_tradnl"/>
        </w:rPr>
        <w:t xml:space="preserve">las </w:t>
      </w:r>
      <w:r w:rsidR="00166E5C">
        <w:rPr>
          <w:rFonts w:asciiTheme="majorHAnsi" w:hAnsiTheme="majorHAnsi"/>
          <w:sz w:val="22"/>
          <w:szCs w:val="22"/>
          <w:lang w:val="es-ES_tradnl"/>
        </w:rPr>
        <w:t>limitaciones que enfrentan las ví</w:t>
      </w:r>
      <w:r w:rsidRPr="00DE786E">
        <w:rPr>
          <w:rFonts w:asciiTheme="majorHAnsi" w:hAnsiTheme="majorHAnsi"/>
          <w:sz w:val="22"/>
          <w:szCs w:val="22"/>
          <w:lang w:val="es-ES_tradnl"/>
        </w:rPr>
        <w:t xml:space="preserve">ctimas </w:t>
      </w:r>
      <w:r w:rsidR="00166E5C">
        <w:rPr>
          <w:rFonts w:asciiTheme="majorHAnsi" w:hAnsiTheme="majorHAnsi"/>
          <w:sz w:val="22"/>
          <w:szCs w:val="22"/>
          <w:lang w:val="es-ES_tradnl"/>
        </w:rPr>
        <w:t xml:space="preserve">para </w:t>
      </w:r>
      <w:r w:rsidRPr="00DE786E">
        <w:rPr>
          <w:rFonts w:asciiTheme="majorHAnsi" w:hAnsiTheme="majorHAnsi"/>
          <w:sz w:val="22"/>
          <w:szCs w:val="22"/>
          <w:lang w:val="es-ES_tradnl"/>
        </w:rPr>
        <w:t>acced</w:t>
      </w:r>
      <w:r w:rsidR="00166E5C">
        <w:rPr>
          <w:rFonts w:asciiTheme="majorHAnsi" w:hAnsiTheme="majorHAnsi"/>
          <w:sz w:val="22"/>
          <w:szCs w:val="22"/>
          <w:lang w:val="es-ES_tradnl"/>
        </w:rPr>
        <w:t>er</w:t>
      </w:r>
      <w:r w:rsidRPr="00DE786E">
        <w:rPr>
          <w:rFonts w:asciiTheme="majorHAnsi" w:hAnsiTheme="majorHAnsi"/>
          <w:sz w:val="22"/>
          <w:szCs w:val="22"/>
          <w:lang w:val="es-ES_tradnl"/>
        </w:rPr>
        <w:t xml:space="preserve"> a las casas de acogida, </w:t>
      </w:r>
      <w:r w:rsidR="00166E5C">
        <w:rPr>
          <w:rFonts w:asciiTheme="majorHAnsi" w:hAnsiTheme="majorHAnsi"/>
          <w:sz w:val="22"/>
          <w:szCs w:val="22"/>
          <w:lang w:val="es-ES_tradnl"/>
        </w:rPr>
        <w:t xml:space="preserve">se encuentran </w:t>
      </w:r>
      <w:r w:rsidRPr="00DE786E">
        <w:rPr>
          <w:rFonts w:asciiTheme="majorHAnsi" w:hAnsiTheme="majorHAnsi"/>
          <w:sz w:val="22"/>
          <w:szCs w:val="22"/>
          <w:lang w:val="es-ES_tradnl"/>
        </w:rPr>
        <w:t xml:space="preserve">la sobre demanda </w:t>
      </w:r>
      <w:r w:rsidR="00E93CF0">
        <w:rPr>
          <w:rFonts w:asciiTheme="majorHAnsi" w:hAnsiTheme="majorHAnsi"/>
          <w:sz w:val="22"/>
          <w:szCs w:val="22"/>
          <w:lang w:val="es-ES_tradnl"/>
        </w:rPr>
        <w:t>en</w:t>
      </w:r>
      <w:r w:rsidRPr="00DE786E">
        <w:rPr>
          <w:rFonts w:asciiTheme="majorHAnsi" w:hAnsiTheme="majorHAnsi"/>
          <w:sz w:val="22"/>
          <w:szCs w:val="22"/>
          <w:lang w:val="es-ES_tradnl"/>
        </w:rPr>
        <w:t xml:space="preserve"> relación </w:t>
      </w:r>
      <w:r w:rsidR="003C14EA" w:rsidRPr="00DE786E">
        <w:rPr>
          <w:rFonts w:asciiTheme="majorHAnsi" w:hAnsiTheme="majorHAnsi"/>
          <w:sz w:val="22"/>
          <w:szCs w:val="22"/>
          <w:lang w:val="es-ES_tradnl"/>
        </w:rPr>
        <w:t>con</w:t>
      </w:r>
      <w:r w:rsidRPr="00DE786E">
        <w:rPr>
          <w:rFonts w:asciiTheme="majorHAnsi" w:hAnsiTheme="majorHAnsi"/>
          <w:sz w:val="22"/>
          <w:szCs w:val="22"/>
          <w:lang w:val="es-ES_tradnl"/>
        </w:rPr>
        <w:t xml:space="preserve"> la </w:t>
      </w:r>
      <w:r w:rsidR="003C14EA" w:rsidRPr="00DE786E">
        <w:rPr>
          <w:rFonts w:asciiTheme="majorHAnsi" w:hAnsiTheme="majorHAnsi"/>
          <w:sz w:val="22"/>
          <w:szCs w:val="22"/>
          <w:lang w:val="es-ES_tradnl"/>
        </w:rPr>
        <w:t>reducida</w:t>
      </w:r>
      <w:r w:rsidRPr="00DE786E">
        <w:rPr>
          <w:rFonts w:asciiTheme="majorHAnsi" w:hAnsiTheme="majorHAnsi"/>
          <w:sz w:val="22"/>
          <w:szCs w:val="22"/>
          <w:lang w:val="es-ES_tradnl"/>
        </w:rPr>
        <w:t xml:space="preserve"> oferta de cupos, la ubicación geográfica</w:t>
      </w:r>
      <w:r w:rsidR="001D781E" w:rsidRPr="00DE786E">
        <w:rPr>
          <w:rFonts w:asciiTheme="majorHAnsi" w:hAnsiTheme="majorHAnsi"/>
          <w:sz w:val="22"/>
          <w:szCs w:val="22"/>
          <w:lang w:val="es-ES_tradnl"/>
        </w:rPr>
        <w:t xml:space="preserve"> de las mismas</w:t>
      </w:r>
      <w:r w:rsidR="00E93CF0">
        <w:rPr>
          <w:rFonts w:asciiTheme="majorHAnsi" w:hAnsiTheme="majorHAnsi"/>
          <w:sz w:val="22"/>
          <w:szCs w:val="22"/>
          <w:lang w:val="es-ES_tradnl"/>
        </w:rPr>
        <w:t xml:space="preserve"> así como</w:t>
      </w:r>
      <w:r w:rsidR="00166E5C">
        <w:rPr>
          <w:rFonts w:asciiTheme="majorHAnsi" w:hAnsiTheme="majorHAnsi"/>
          <w:sz w:val="22"/>
          <w:szCs w:val="22"/>
          <w:lang w:val="es-ES_tradnl"/>
        </w:rPr>
        <w:t xml:space="preserve"> las</w:t>
      </w:r>
      <w:r w:rsidRPr="00DE786E">
        <w:rPr>
          <w:rFonts w:asciiTheme="majorHAnsi" w:hAnsiTheme="majorHAnsi"/>
          <w:sz w:val="22"/>
          <w:szCs w:val="22"/>
          <w:lang w:val="es-ES_tradnl"/>
        </w:rPr>
        <w:t xml:space="preserve"> dificultades </w:t>
      </w:r>
      <w:r w:rsidR="001D781E" w:rsidRPr="00DE786E">
        <w:rPr>
          <w:rFonts w:asciiTheme="majorHAnsi" w:hAnsiTheme="majorHAnsi"/>
          <w:sz w:val="22"/>
          <w:szCs w:val="22"/>
          <w:lang w:val="es-ES_tradnl"/>
        </w:rPr>
        <w:t xml:space="preserve">de </w:t>
      </w:r>
      <w:r w:rsidRPr="00DE786E">
        <w:rPr>
          <w:rFonts w:asciiTheme="majorHAnsi" w:hAnsiTheme="majorHAnsi"/>
          <w:sz w:val="22"/>
          <w:szCs w:val="22"/>
          <w:lang w:val="es-ES_tradnl"/>
        </w:rPr>
        <w:t>traslado</w:t>
      </w:r>
      <w:r w:rsidR="003C14EA" w:rsidRPr="00DE786E">
        <w:rPr>
          <w:rFonts w:asciiTheme="majorHAnsi" w:hAnsiTheme="majorHAnsi"/>
          <w:sz w:val="22"/>
          <w:szCs w:val="22"/>
          <w:lang w:val="es-ES_tradnl"/>
        </w:rPr>
        <w:t>. A</w:t>
      </w:r>
      <w:r w:rsidRPr="00DE786E">
        <w:rPr>
          <w:rFonts w:asciiTheme="majorHAnsi" w:hAnsiTheme="majorHAnsi"/>
          <w:sz w:val="22"/>
          <w:szCs w:val="22"/>
          <w:lang w:val="es-ES_tradnl"/>
        </w:rPr>
        <w:t>demás</w:t>
      </w:r>
      <w:r w:rsidR="003C14EA" w:rsidRPr="00DE786E">
        <w:rPr>
          <w:rFonts w:asciiTheme="majorHAnsi" w:hAnsiTheme="majorHAnsi"/>
          <w:sz w:val="22"/>
          <w:szCs w:val="22"/>
          <w:lang w:val="es-ES_tradnl"/>
        </w:rPr>
        <w:t xml:space="preserve">, </w:t>
      </w:r>
      <w:r w:rsidR="00166E5C">
        <w:rPr>
          <w:rFonts w:asciiTheme="majorHAnsi" w:hAnsiTheme="majorHAnsi"/>
          <w:sz w:val="22"/>
          <w:szCs w:val="22"/>
          <w:lang w:val="es-ES_tradnl"/>
        </w:rPr>
        <w:t xml:space="preserve">señalaron que </w:t>
      </w:r>
      <w:r w:rsidRPr="00DE786E">
        <w:rPr>
          <w:rFonts w:asciiTheme="majorHAnsi" w:hAnsiTheme="majorHAnsi"/>
          <w:sz w:val="22"/>
          <w:szCs w:val="22"/>
          <w:lang w:val="es-ES_tradnl"/>
        </w:rPr>
        <w:t>algun</w:t>
      </w:r>
      <w:r w:rsidR="00CE347D" w:rsidRPr="00DE786E">
        <w:rPr>
          <w:rFonts w:asciiTheme="majorHAnsi" w:hAnsiTheme="majorHAnsi"/>
          <w:sz w:val="22"/>
          <w:szCs w:val="22"/>
          <w:lang w:val="es-ES_tradnl"/>
        </w:rPr>
        <w:t>as víctimas deben regresar a la vivienda que comparten con el agresor una vez se cumple el tiempo de estadía establecido en las casas de acogida</w:t>
      </w:r>
      <w:r w:rsidR="000E2D16" w:rsidRPr="00DE786E">
        <w:rPr>
          <w:rFonts w:asciiTheme="majorHAnsi" w:hAnsiTheme="majorHAnsi"/>
          <w:sz w:val="22"/>
          <w:szCs w:val="22"/>
          <w:lang w:val="es-ES_tradnl"/>
        </w:rPr>
        <w:t>, cuya duración es de</w:t>
      </w:r>
      <w:r w:rsidR="003C14EA" w:rsidRPr="00DE786E">
        <w:rPr>
          <w:rFonts w:asciiTheme="majorHAnsi" w:hAnsiTheme="majorHAnsi"/>
          <w:sz w:val="22"/>
          <w:szCs w:val="22"/>
          <w:lang w:val="es-ES_tradnl"/>
        </w:rPr>
        <w:t xml:space="preserve"> 30 días en una Casa de A</w:t>
      </w:r>
      <w:r w:rsidR="000E2D16" w:rsidRPr="00DE786E">
        <w:rPr>
          <w:rFonts w:asciiTheme="majorHAnsi" w:hAnsiTheme="majorHAnsi"/>
          <w:sz w:val="22"/>
          <w:szCs w:val="22"/>
          <w:lang w:val="es-ES_tradnl"/>
        </w:rPr>
        <w:t>cogida Modelo y una semana en un Refugio de Emergencia</w:t>
      </w:r>
      <w:r w:rsidR="00CE347D" w:rsidRPr="00DE786E">
        <w:rPr>
          <w:rFonts w:asciiTheme="majorHAnsi" w:hAnsiTheme="majorHAnsi"/>
          <w:sz w:val="22"/>
          <w:szCs w:val="22"/>
          <w:lang w:val="es-ES_tradnl"/>
        </w:rPr>
        <w:t>.  Las restricciones de cobertura de las casas de acogida colocan a su vez</w:t>
      </w:r>
      <w:r w:rsidR="000F008C">
        <w:rPr>
          <w:rFonts w:asciiTheme="majorHAnsi" w:hAnsiTheme="majorHAnsi"/>
          <w:sz w:val="22"/>
          <w:szCs w:val="22"/>
          <w:lang w:val="es-ES_tradnl"/>
        </w:rPr>
        <w:t>,</w:t>
      </w:r>
      <w:r w:rsidR="00CE347D" w:rsidRPr="00DE786E">
        <w:rPr>
          <w:rFonts w:asciiTheme="majorHAnsi" w:hAnsiTheme="majorHAnsi"/>
          <w:sz w:val="22"/>
          <w:szCs w:val="22"/>
          <w:lang w:val="es-ES_tradnl"/>
        </w:rPr>
        <w:t xml:space="preserve"> retos al trabajo que realizan las demás instituciones que atienden y derivan los casos </w:t>
      </w:r>
      <w:r w:rsidR="000E2D16" w:rsidRPr="00DE786E">
        <w:rPr>
          <w:rFonts w:asciiTheme="majorHAnsi" w:hAnsiTheme="majorHAnsi"/>
          <w:sz w:val="22"/>
          <w:szCs w:val="22"/>
          <w:lang w:val="es-ES_tradnl"/>
        </w:rPr>
        <w:t>ya que</w:t>
      </w:r>
      <w:r w:rsidR="001D781E" w:rsidRPr="00DE786E">
        <w:rPr>
          <w:rFonts w:asciiTheme="majorHAnsi" w:hAnsiTheme="majorHAnsi"/>
          <w:sz w:val="22"/>
          <w:szCs w:val="22"/>
          <w:lang w:val="es-ES_tradnl"/>
        </w:rPr>
        <w:t>,</w:t>
      </w:r>
      <w:r w:rsidR="000E2D16" w:rsidRPr="00DE786E">
        <w:rPr>
          <w:rFonts w:asciiTheme="majorHAnsi" w:hAnsiTheme="majorHAnsi"/>
          <w:sz w:val="22"/>
          <w:szCs w:val="22"/>
          <w:lang w:val="es-ES_tradnl"/>
        </w:rPr>
        <w:t xml:space="preserve"> además de realizar las actividades de investigación y resolución del caso, </w:t>
      </w:r>
      <w:r w:rsidR="00230250" w:rsidRPr="00DE786E">
        <w:rPr>
          <w:rFonts w:asciiTheme="majorHAnsi" w:hAnsiTheme="majorHAnsi"/>
          <w:sz w:val="22"/>
          <w:szCs w:val="22"/>
          <w:lang w:val="es-ES_tradnl"/>
        </w:rPr>
        <w:t xml:space="preserve">deben </w:t>
      </w:r>
      <w:r w:rsidR="000E2D16" w:rsidRPr="00DE786E">
        <w:rPr>
          <w:rFonts w:asciiTheme="majorHAnsi" w:hAnsiTheme="majorHAnsi"/>
          <w:sz w:val="22"/>
          <w:szCs w:val="22"/>
          <w:lang w:val="es-ES_tradnl"/>
        </w:rPr>
        <w:t xml:space="preserve">prever </w:t>
      </w:r>
      <w:r w:rsidR="001E7D27" w:rsidRPr="00DE786E">
        <w:rPr>
          <w:rFonts w:asciiTheme="majorHAnsi" w:hAnsiTheme="majorHAnsi"/>
          <w:sz w:val="22"/>
          <w:szCs w:val="22"/>
          <w:lang w:val="es-ES_tradnl"/>
        </w:rPr>
        <w:t>las acciones a llevar a cabo para preservar la integridad de las v</w:t>
      </w:r>
      <w:r w:rsidR="00E93CF0">
        <w:rPr>
          <w:rFonts w:asciiTheme="majorHAnsi" w:hAnsiTheme="majorHAnsi"/>
          <w:sz w:val="22"/>
          <w:szCs w:val="22"/>
          <w:lang w:val="es-ES_tradnl"/>
        </w:rPr>
        <w:t>í</w:t>
      </w:r>
      <w:r w:rsidR="001E7D27" w:rsidRPr="00DE786E">
        <w:rPr>
          <w:rFonts w:asciiTheme="majorHAnsi" w:hAnsiTheme="majorHAnsi"/>
          <w:sz w:val="22"/>
          <w:szCs w:val="22"/>
          <w:lang w:val="es-ES_tradnl"/>
        </w:rPr>
        <w:t>ctimas una vez concluya su estadía en las casas de acogida.</w:t>
      </w:r>
    </w:p>
    <w:p w14:paraId="76637345" w14:textId="35CAA3AF" w:rsidR="00236AC9" w:rsidRPr="00DE786E" w:rsidRDefault="00236AC9" w:rsidP="00081CBF">
      <w:pPr>
        <w:pStyle w:val="NormalWeb"/>
        <w:ind w:right="360"/>
        <w:contextualSpacing/>
        <w:jc w:val="both"/>
        <w:rPr>
          <w:rFonts w:asciiTheme="majorHAnsi" w:hAnsiTheme="majorHAnsi" w:cs="Georgia"/>
          <w:sz w:val="22"/>
          <w:szCs w:val="22"/>
          <w:lang w:val="es-ES_tradnl"/>
        </w:rPr>
      </w:pPr>
    </w:p>
    <w:p w14:paraId="1261EA90" w14:textId="6850E28C" w:rsidR="00464F48" w:rsidRPr="00DE786E" w:rsidRDefault="00464F48" w:rsidP="00464F48">
      <w:pPr>
        <w:pStyle w:val="NormalWeb"/>
        <w:ind w:right="360"/>
        <w:contextualSpacing/>
        <w:jc w:val="both"/>
        <w:rPr>
          <w:rFonts w:asciiTheme="majorHAnsi" w:hAnsiTheme="majorHAnsi" w:cs="Georgia"/>
          <w:sz w:val="22"/>
          <w:szCs w:val="22"/>
          <w:lang w:val="es-ES_tradnl"/>
        </w:rPr>
      </w:pPr>
      <w:r w:rsidRPr="00DE786E">
        <w:rPr>
          <w:rFonts w:asciiTheme="majorHAnsi" w:hAnsiTheme="majorHAnsi" w:cs="Georgia"/>
          <w:b/>
          <w:i/>
          <w:sz w:val="22"/>
          <w:szCs w:val="22"/>
          <w:lang w:val="es-ES_tradnl"/>
        </w:rPr>
        <w:t>Policía Nacional</w:t>
      </w:r>
      <w:r w:rsidRPr="00DE786E">
        <w:rPr>
          <w:rFonts w:asciiTheme="majorHAnsi" w:hAnsiTheme="majorHAnsi" w:cs="Georgia"/>
          <w:sz w:val="22"/>
          <w:szCs w:val="22"/>
          <w:lang w:val="es-ES_tradnl"/>
        </w:rPr>
        <w:t xml:space="preserve">. Cuenta con la </w:t>
      </w:r>
      <w:r w:rsidRPr="00DE786E">
        <w:rPr>
          <w:rFonts w:asciiTheme="majorHAnsi" w:eastAsiaTheme="minorEastAsia" w:hAnsiTheme="majorHAnsi" w:cs="Times"/>
          <w:sz w:val="22"/>
          <w:szCs w:val="22"/>
          <w:lang w:val="es-ES_tradnl"/>
        </w:rPr>
        <w:t>Unidad de Violencia de Género creada en el 2015, como</w:t>
      </w:r>
      <w:r w:rsidRPr="00DE786E">
        <w:rPr>
          <w:rFonts w:asciiTheme="majorHAnsi" w:eastAsiaTheme="minorEastAsia" w:hAnsiTheme="majorHAnsi" w:cs="Arial"/>
          <w:sz w:val="22"/>
          <w:szCs w:val="22"/>
          <w:lang w:val="es-ES_tradnl"/>
        </w:rPr>
        <w:t xml:space="preserve"> departamento especializado para atender casos de VBG. </w:t>
      </w:r>
      <w:r w:rsidR="00E93CF0">
        <w:rPr>
          <w:rFonts w:asciiTheme="majorHAnsi" w:eastAsiaTheme="minorEastAsia" w:hAnsiTheme="majorHAnsi" w:cs="Arial"/>
          <w:sz w:val="22"/>
          <w:szCs w:val="22"/>
          <w:lang w:val="es-ES_tradnl"/>
        </w:rPr>
        <w:t xml:space="preserve">Esta instancia </w:t>
      </w:r>
      <w:r w:rsidRPr="00DE786E">
        <w:rPr>
          <w:rFonts w:asciiTheme="majorHAnsi" w:eastAsiaTheme="minorEastAsia" w:hAnsiTheme="majorHAnsi" w:cs="Arial"/>
          <w:sz w:val="22"/>
          <w:szCs w:val="22"/>
          <w:lang w:val="es-ES_tradnl"/>
        </w:rPr>
        <w:t>trabaja conjuntamente con el Ministerio Público a través de los destacamentos policiales que funcionan dentro de las UAIV lo que facilita la captura de agresores y la investigación de los casos.  La Policía también traslada a las víctimas y sus hijas e hijos a los servicios requeridos tales como hospitales, casa de acogida u otros.</w:t>
      </w:r>
    </w:p>
    <w:p w14:paraId="0210142B" w14:textId="77777777" w:rsidR="00E93CF0" w:rsidRDefault="00E93CF0" w:rsidP="00081CBF">
      <w:pPr>
        <w:pStyle w:val="NormalWeb"/>
        <w:ind w:right="360"/>
        <w:contextualSpacing/>
        <w:jc w:val="both"/>
        <w:rPr>
          <w:rFonts w:asciiTheme="majorHAnsi" w:hAnsiTheme="majorHAnsi" w:cs="Georgia"/>
          <w:b/>
          <w:i/>
          <w:sz w:val="22"/>
          <w:szCs w:val="22"/>
          <w:lang w:val="es-ES_tradnl"/>
        </w:rPr>
      </w:pPr>
    </w:p>
    <w:p w14:paraId="604A06E4" w14:textId="0A9840D7" w:rsidR="00236AC9" w:rsidRPr="00DE786E" w:rsidRDefault="00637393" w:rsidP="00081CBF">
      <w:pPr>
        <w:pStyle w:val="NormalWeb"/>
        <w:ind w:right="360"/>
        <w:contextualSpacing/>
        <w:jc w:val="both"/>
        <w:rPr>
          <w:rFonts w:asciiTheme="majorHAnsi" w:hAnsiTheme="majorHAnsi" w:cs="Georgia"/>
          <w:sz w:val="22"/>
          <w:szCs w:val="22"/>
          <w:lang w:val="es-ES_tradnl"/>
        </w:rPr>
      </w:pPr>
      <w:r w:rsidRPr="00DE786E">
        <w:rPr>
          <w:rFonts w:asciiTheme="majorHAnsi" w:hAnsiTheme="majorHAnsi" w:cs="Georgia"/>
          <w:b/>
          <w:i/>
          <w:sz w:val="22"/>
          <w:szCs w:val="22"/>
          <w:lang w:val="es-ES_tradnl"/>
        </w:rPr>
        <w:t xml:space="preserve">Ministerio </w:t>
      </w:r>
      <w:r w:rsidR="00236AC9" w:rsidRPr="00DE786E">
        <w:rPr>
          <w:rFonts w:asciiTheme="majorHAnsi" w:hAnsiTheme="majorHAnsi" w:cs="Georgia"/>
          <w:b/>
          <w:i/>
          <w:sz w:val="22"/>
          <w:szCs w:val="22"/>
          <w:lang w:val="es-ES_tradnl"/>
        </w:rPr>
        <w:t>de Salud</w:t>
      </w:r>
      <w:r w:rsidR="00851095" w:rsidRPr="00DE786E">
        <w:rPr>
          <w:rFonts w:asciiTheme="majorHAnsi" w:hAnsiTheme="majorHAnsi" w:cs="Georgia"/>
          <w:b/>
          <w:i/>
          <w:sz w:val="22"/>
          <w:szCs w:val="22"/>
          <w:lang w:val="es-ES_tradnl"/>
        </w:rPr>
        <w:t xml:space="preserve"> Pública</w:t>
      </w:r>
      <w:r w:rsidR="00236AC9" w:rsidRPr="00DE786E">
        <w:rPr>
          <w:rFonts w:asciiTheme="majorHAnsi" w:hAnsiTheme="majorHAnsi" w:cs="Georgia"/>
          <w:sz w:val="22"/>
          <w:szCs w:val="22"/>
          <w:lang w:val="es-ES_tradnl"/>
        </w:rPr>
        <w:t xml:space="preserve">: </w:t>
      </w:r>
      <w:r w:rsidR="007818C0" w:rsidRPr="00DE786E">
        <w:rPr>
          <w:rFonts w:asciiTheme="majorHAnsi" w:hAnsiTheme="majorHAnsi" w:cs="Georgia"/>
          <w:sz w:val="22"/>
          <w:szCs w:val="22"/>
          <w:lang w:val="es-ES_tradnl"/>
        </w:rPr>
        <w:t xml:space="preserve">El Programa de </w:t>
      </w:r>
      <w:r w:rsidR="00851095" w:rsidRPr="00DE786E">
        <w:rPr>
          <w:rFonts w:asciiTheme="majorHAnsi" w:hAnsiTheme="majorHAnsi" w:cs="Georgia"/>
          <w:sz w:val="22"/>
          <w:szCs w:val="22"/>
          <w:lang w:val="es-ES_tradnl"/>
        </w:rPr>
        <w:t>E</w:t>
      </w:r>
      <w:r w:rsidR="007818C0" w:rsidRPr="00DE786E">
        <w:rPr>
          <w:rFonts w:asciiTheme="majorHAnsi" w:hAnsiTheme="majorHAnsi" w:cs="Georgia"/>
          <w:sz w:val="22"/>
          <w:szCs w:val="22"/>
          <w:lang w:val="es-ES_tradnl"/>
        </w:rPr>
        <w:t xml:space="preserve">quidad de Género, adscrito a la Dirección Materno Infantil y Adolescentes es responsable del abordaje de la violencia intrafamiliar y contra la mujer en el sector salud. </w:t>
      </w:r>
      <w:r w:rsidR="004C135F" w:rsidRPr="00DE786E">
        <w:rPr>
          <w:rFonts w:asciiTheme="majorHAnsi" w:hAnsiTheme="majorHAnsi" w:cs="Georgia"/>
          <w:sz w:val="22"/>
          <w:szCs w:val="22"/>
          <w:lang w:val="es-ES_tradnl"/>
        </w:rPr>
        <w:t xml:space="preserve">A través de la Dirección de Salud Mental se implementa </w:t>
      </w:r>
      <w:r w:rsidRPr="00DE786E">
        <w:rPr>
          <w:rFonts w:asciiTheme="majorHAnsi" w:hAnsiTheme="majorHAnsi" w:cs="Georgia"/>
          <w:sz w:val="22"/>
          <w:szCs w:val="22"/>
          <w:lang w:val="es-ES_tradnl"/>
        </w:rPr>
        <w:t>el Programa de Prevención de la Violencia que realiza activ</w:t>
      </w:r>
      <w:r w:rsidR="001E7D27" w:rsidRPr="00DE786E">
        <w:rPr>
          <w:rFonts w:asciiTheme="majorHAnsi" w:hAnsiTheme="majorHAnsi" w:cs="Georgia"/>
          <w:sz w:val="22"/>
          <w:szCs w:val="22"/>
          <w:lang w:val="es-ES_tradnl"/>
        </w:rPr>
        <w:t>idades de prevención, detección</w:t>
      </w:r>
      <w:r w:rsidRPr="00DE786E">
        <w:rPr>
          <w:rFonts w:asciiTheme="majorHAnsi" w:hAnsiTheme="majorHAnsi" w:cs="Georgia"/>
          <w:sz w:val="22"/>
          <w:szCs w:val="22"/>
          <w:lang w:val="es-ES_tradnl"/>
        </w:rPr>
        <w:t xml:space="preserve"> y normalización de los servicios.</w:t>
      </w:r>
      <w:r w:rsidR="004C135F" w:rsidRPr="00DE786E">
        <w:rPr>
          <w:rFonts w:asciiTheme="majorHAnsi" w:hAnsiTheme="majorHAnsi" w:cs="Georgia"/>
          <w:sz w:val="22"/>
          <w:szCs w:val="22"/>
          <w:lang w:val="es-ES_tradnl"/>
        </w:rPr>
        <w:t xml:space="preserve"> </w:t>
      </w:r>
      <w:r w:rsidR="000F008C">
        <w:rPr>
          <w:rFonts w:asciiTheme="majorHAnsi" w:hAnsiTheme="majorHAnsi" w:cs="Georgia"/>
          <w:sz w:val="22"/>
          <w:szCs w:val="22"/>
          <w:lang w:val="es-ES_tradnl"/>
        </w:rPr>
        <w:t>Est</w:t>
      </w:r>
      <w:r w:rsidR="00F509B7">
        <w:rPr>
          <w:rFonts w:asciiTheme="majorHAnsi" w:hAnsiTheme="majorHAnsi" w:cs="Georgia"/>
          <w:sz w:val="22"/>
          <w:szCs w:val="22"/>
          <w:lang w:val="es-ES_tradnl"/>
        </w:rPr>
        <w:t>e</w:t>
      </w:r>
      <w:r w:rsidR="000F008C">
        <w:rPr>
          <w:rFonts w:asciiTheme="majorHAnsi" w:hAnsiTheme="majorHAnsi" w:cs="Georgia"/>
          <w:sz w:val="22"/>
          <w:szCs w:val="22"/>
          <w:lang w:val="es-ES_tradnl"/>
        </w:rPr>
        <w:t xml:space="preserve"> programa realiza</w:t>
      </w:r>
      <w:r w:rsidR="001E7D27" w:rsidRPr="00DE786E">
        <w:rPr>
          <w:rFonts w:asciiTheme="majorHAnsi" w:hAnsiTheme="majorHAnsi" w:cs="Georgia"/>
          <w:sz w:val="22"/>
          <w:szCs w:val="22"/>
          <w:lang w:val="es-ES_tradnl"/>
        </w:rPr>
        <w:t xml:space="preserve"> </w:t>
      </w:r>
      <w:r w:rsidR="00D76B1B" w:rsidRPr="00DE786E">
        <w:rPr>
          <w:rFonts w:asciiTheme="majorHAnsi" w:hAnsiTheme="majorHAnsi" w:cs="Georgia"/>
          <w:sz w:val="22"/>
          <w:szCs w:val="22"/>
          <w:lang w:val="es-ES_tradnl"/>
        </w:rPr>
        <w:t>talleres de capacitación</w:t>
      </w:r>
      <w:r w:rsidR="001E7D27" w:rsidRPr="00DE786E">
        <w:rPr>
          <w:rFonts w:asciiTheme="majorHAnsi" w:hAnsiTheme="majorHAnsi" w:cs="Georgia"/>
          <w:sz w:val="22"/>
          <w:szCs w:val="22"/>
          <w:lang w:val="es-ES_tradnl"/>
        </w:rPr>
        <w:t xml:space="preserve"> y</w:t>
      </w:r>
      <w:r w:rsidR="00D76B1B" w:rsidRPr="00DE786E">
        <w:rPr>
          <w:rFonts w:asciiTheme="majorHAnsi" w:hAnsiTheme="majorHAnsi" w:cs="Georgia"/>
          <w:sz w:val="22"/>
          <w:szCs w:val="22"/>
          <w:lang w:val="es-ES_tradnl"/>
        </w:rPr>
        <w:t xml:space="preserve"> campañ</w:t>
      </w:r>
      <w:r w:rsidR="004C135F" w:rsidRPr="00DE786E">
        <w:rPr>
          <w:rFonts w:asciiTheme="majorHAnsi" w:hAnsiTheme="majorHAnsi" w:cs="Georgia"/>
          <w:sz w:val="22"/>
          <w:szCs w:val="22"/>
          <w:lang w:val="es-ES_tradnl"/>
        </w:rPr>
        <w:t xml:space="preserve">as. </w:t>
      </w:r>
      <w:r w:rsidR="00851095" w:rsidRPr="00DE786E">
        <w:rPr>
          <w:rFonts w:asciiTheme="majorHAnsi" w:hAnsiTheme="majorHAnsi" w:cs="Georgia"/>
          <w:sz w:val="22"/>
          <w:szCs w:val="22"/>
          <w:lang w:val="es-ES_tradnl"/>
        </w:rPr>
        <w:t>El MSP ha</w:t>
      </w:r>
      <w:r w:rsidR="004C135F" w:rsidRPr="00DE786E">
        <w:rPr>
          <w:rFonts w:asciiTheme="majorHAnsi" w:hAnsiTheme="majorHAnsi" w:cs="Georgia"/>
          <w:sz w:val="22"/>
          <w:szCs w:val="22"/>
          <w:lang w:val="es-ES_tradnl"/>
        </w:rPr>
        <w:t xml:space="preserve"> iniciado un levantamiento de información de la disponibilidad en centros de salud priorizados para la implementación de Unidades </w:t>
      </w:r>
      <w:r w:rsidR="00EA26D2" w:rsidRPr="00DE786E">
        <w:rPr>
          <w:rFonts w:asciiTheme="majorHAnsi" w:hAnsiTheme="majorHAnsi" w:cs="Georgia"/>
          <w:sz w:val="22"/>
          <w:szCs w:val="22"/>
          <w:lang w:val="es-ES_tradnl"/>
        </w:rPr>
        <w:t xml:space="preserve"> es</w:t>
      </w:r>
      <w:r w:rsidR="00851095" w:rsidRPr="00DE786E">
        <w:rPr>
          <w:rFonts w:asciiTheme="majorHAnsi" w:hAnsiTheme="majorHAnsi" w:cs="Georgia"/>
          <w:sz w:val="22"/>
          <w:szCs w:val="22"/>
          <w:lang w:val="es-ES_tradnl"/>
        </w:rPr>
        <w:t>p</w:t>
      </w:r>
      <w:r w:rsidR="00EA26D2" w:rsidRPr="00DE786E">
        <w:rPr>
          <w:rFonts w:asciiTheme="majorHAnsi" w:hAnsiTheme="majorHAnsi" w:cs="Georgia"/>
          <w:sz w:val="22"/>
          <w:szCs w:val="22"/>
          <w:lang w:val="es-ES_tradnl"/>
        </w:rPr>
        <w:t xml:space="preserve">ecializadas en violencia intrafamiliar y de género. </w:t>
      </w:r>
      <w:r w:rsidR="00851095" w:rsidRPr="00DE786E">
        <w:rPr>
          <w:rFonts w:asciiTheme="majorHAnsi" w:hAnsiTheme="majorHAnsi" w:cs="Georgia"/>
          <w:sz w:val="22"/>
          <w:szCs w:val="22"/>
          <w:lang w:val="es-ES_tradnl"/>
        </w:rPr>
        <w:t>En el 2013 se desarrolló una experiencia de investigación – acción enfocada en el mejoramiento de la calidad de la atención a las personas en situación de violencia a través del proyecto “Impulsando el ejercicio de los derechos sexuales y reproductivos en la República Dominicana</w:t>
      </w:r>
      <w:r w:rsidR="006D0F33" w:rsidRPr="00DE786E">
        <w:rPr>
          <w:rFonts w:asciiTheme="majorHAnsi" w:hAnsiTheme="majorHAnsi" w:cs="Georgia"/>
          <w:sz w:val="22"/>
          <w:szCs w:val="22"/>
          <w:lang w:val="es-ES_tradnl"/>
        </w:rPr>
        <w:t xml:space="preserve">” ejecutado por </w:t>
      </w:r>
      <w:proofErr w:type="spellStart"/>
      <w:r w:rsidR="006D0F33" w:rsidRPr="00DE786E">
        <w:rPr>
          <w:rFonts w:asciiTheme="majorHAnsi" w:hAnsiTheme="majorHAnsi" w:cs="Georgia"/>
          <w:sz w:val="22"/>
          <w:szCs w:val="22"/>
          <w:lang w:val="es-ES_tradnl"/>
        </w:rPr>
        <w:t>Profamilia</w:t>
      </w:r>
      <w:proofErr w:type="spellEnd"/>
      <w:r w:rsidR="006D0F33" w:rsidRPr="00DE786E">
        <w:rPr>
          <w:rFonts w:asciiTheme="majorHAnsi" w:hAnsiTheme="majorHAnsi" w:cs="Georgia"/>
          <w:sz w:val="22"/>
          <w:szCs w:val="22"/>
          <w:lang w:val="es-ES_tradnl"/>
        </w:rPr>
        <w:t xml:space="preserve">. En este marco se diseñó un Modelo de Intervención para la aplicación de las Normas nacionales de atención integral en salud de la violencia intrafamiliar y violencia contra las mujeres en el Distrito Nacional en el Hospital Dr. Luis E. </w:t>
      </w:r>
      <w:proofErr w:type="spellStart"/>
      <w:r w:rsidR="006D0F33" w:rsidRPr="00DE786E">
        <w:rPr>
          <w:rFonts w:asciiTheme="majorHAnsi" w:hAnsiTheme="majorHAnsi" w:cs="Georgia"/>
          <w:sz w:val="22"/>
          <w:szCs w:val="22"/>
          <w:lang w:val="es-ES_tradnl"/>
        </w:rPr>
        <w:t>Aybar</w:t>
      </w:r>
      <w:proofErr w:type="spellEnd"/>
      <w:r w:rsidR="006D0F33" w:rsidRPr="00DE786E">
        <w:rPr>
          <w:rFonts w:asciiTheme="majorHAnsi" w:hAnsiTheme="majorHAnsi" w:cs="Georgia"/>
          <w:sz w:val="22"/>
          <w:szCs w:val="22"/>
          <w:lang w:val="es-ES_tradnl"/>
        </w:rPr>
        <w:t xml:space="preserve"> de </w:t>
      </w:r>
      <w:r w:rsidR="00E93CF0">
        <w:rPr>
          <w:rFonts w:asciiTheme="majorHAnsi" w:hAnsiTheme="majorHAnsi" w:cs="Georgia"/>
          <w:sz w:val="22"/>
          <w:szCs w:val="22"/>
          <w:lang w:val="es-ES_tradnl"/>
        </w:rPr>
        <w:t>t</w:t>
      </w:r>
      <w:r w:rsidR="006D0F33" w:rsidRPr="00DE786E">
        <w:rPr>
          <w:rFonts w:asciiTheme="majorHAnsi" w:hAnsiTheme="majorHAnsi" w:cs="Georgia"/>
          <w:sz w:val="22"/>
          <w:szCs w:val="22"/>
          <w:lang w:val="es-ES_tradnl"/>
        </w:rPr>
        <w:t xml:space="preserve">ercer </w:t>
      </w:r>
      <w:r w:rsidR="00E93CF0">
        <w:rPr>
          <w:rFonts w:asciiTheme="majorHAnsi" w:hAnsiTheme="majorHAnsi" w:cs="Georgia"/>
          <w:sz w:val="22"/>
          <w:szCs w:val="22"/>
          <w:lang w:val="es-ES_tradnl"/>
        </w:rPr>
        <w:t>n</w:t>
      </w:r>
      <w:r w:rsidR="006D0F33" w:rsidRPr="00DE786E">
        <w:rPr>
          <w:rFonts w:asciiTheme="majorHAnsi" w:hAnsiTheme="majorHAnsi" w:cs="Georgia"/>
          <w:sz w:val="22"/>
          <w:szCs w:val="22"/>
          <w:lang w:val="es-ES_tradnl"/>
        </w:rPr>
        <w:t xml:space="preserve">ivel de </w:t>
      </w:r>
      <w:r w:rsidR="00E93CF0">
        <w:rPr>
          <w:rFonts w:asciiTheme="majorHAnsi" w:hAnsiTheme="majorHAnsi" w:cs="Georgia"/>
          <w:sz w:val="22"/>
          <w:szCs w:val="22"/>
          <w:lang w:val="es-ES_tradnl"/>
        </w:rPr>
        <w:t>a</w:t>
      </w:r>
      <w:r w:rsidR="006D0F33" w:rsidRPr="00DE786E">
        <w:rPr>
          <w:rFonts w:asciiTheme="majorHAnsi" w:hAnsiTheme="majorHAnsi" w:cs="Georgia"/>
          <w:sz w:val="22"/>
          <w:szCs w:val="22"/>
          <w:lang w:val="es-ES_tradnl"/>
        </w:rPr>
        <w:t>tención. El seguimiento a este modelo no se pudo concretar debido a la reconstrucción de la planta física del hospital. Igualmente</w:t>
      </w:r>
      <w:r w:rsidR="001E7D27" w:rsidRPr="00DE786E">
        <w:rPr>
          <w:rFonts w:asciiTheme="majorHAnsi" w:hAnsiTheme="majorHAnsi" w:cs="Georgia"/>
          <w:sz w:val="22"/>
          <w:szCs w:val="22"/>
          <w:lang w:val="es-ES_tradnl"/>
        </w:rPr>
        <w:t>,</w:t>
      </w:r>
      <w:r w:rsidR="006D0F33" w:rsidRPr="00DE786E">
        <w:rPr>
          <w:rFonts w:asciiTheme="majorHAnsi" w:hAnsiTheme="majorHAnsi" w:cs="Georgia"/>
          <w:sz w:val="22"/>
          <w:szCs w:val="22"/>
          <w:lang w:val="es-ES_tradnl"/>
        </w:rPr>
        <w:t xml:space="preserve"> en el 2012</w:t>
      </w:r>
      <w:r w:rsidR="001E7D27" w:rsidRPr="00DE786E">
        <w:rPr>
          <w:rFonts w:asciiTheme="majorHAnsi" w:hAnsiTheme="majorHAnsi" w:cs="Georgia"/>
          <w:sz w:val="22"/>
          <w:szCs w:val="22"/>
          <w:lang w:val="es-ES_tradnl"/>
        </w:rPr>
        <w:t xml:space="preserve"> se inició</w:t>
      </w:r>
      <w:r w:rsidR="006D0F33" w:rsidRPr="00DE786E">
        <w:rPr>
          <w:rFonts w:asciiTheme="majorHAnsi" w:hAnsiTheme="majorHAnsi" w:cs="Georgia"/>
          <w:sz w:val="22"/>
          <w:szCs w:val="22"/>
          <w:lang w:val="es-ES_tradnl"/>
        </w:rPr>
        <w:t xml:space="preserve"> un Pl</w:t>
      </w:r>
      <w:r w:rsidR="004816DB" w:rsidRPr="00DE786E">
        <w:rPr>
          <w:rFonts w:asciiTheme="majorHAnsi" w:hAnsiTheme="majorHAnsi" w:cs="Georgia"/>
          <w:sz w:val="22"/>
          <w:szCs w:val="22"/>
          <w:lang w:val="es-ES_tradnl"/>
        </w:rPr>
        <w:t>an</w:t>
      </w:r>
      <w:r w:rsidR="006D0F33" w:rsidRPr="00DE786E">
        <w:rPr>
          <w:rFonts w:asciiTheme="majorHAnsi" w:hAnsiTheme="majorHAnsi" w:cs="Georgia"/>
          <w:sz w:val="22"/>
          <w:szCs w:val="22"/>
          <w:lang w:val="es-ES_tradnl"/>
        </w:rPr>
        <w:t xml:space="preserve"> piloto en el </w:t>
      </w:r>
      <w:r w:rsidR="004816DB" w:rsidRPr="00DE786E">
        <w:rPr>
          <w:rFonts w:asciiTheme="majorHAnsi" w:hAnsiTheme="majorHAnsi" w:cs="Georgia"/>
          <w:sz w:val="22"/>
          <w:szCs w:val="22"/>
          <w:lang w:val="es-ES_tradnl"/>
        </w:rPr>
        <w:t xml:space="preserve">Área VIII de Salud </w:t>
      </w:r>
      <w:r w:rsidR="006D0F33" w:rsidRPr="00DE786E">
        <w:rPr>
          <w:rFonts w:asciiTheme="majorHAnsi" w:hAnsiTheme="majorHAnsi" w:cs="Georgia"/>
          <w:sz w:val="22"/>
          <w:szCs w:val="22"/>
          <w:lang w:val="es-ES_tradnl"/>
        </w:rPr>
        <w:t xml:space="preserve">para la implementación de </w:t>
      </w:r>
      <w:r w:rsidR="004816DB" w:rsidRPr="00DE786E">
        <w:rPr>
          <w:rFonts w:asciiTheme="majorHAnsi" w:hAnsiTheme="majorHAnsi" w:cs="Georgia"/>
          <w:sz w:val="22"/>
          <w:szCs w:val="22"/>
          <w:lang w:val="es-ES_tradnl"/>
        </w:rPr>
        <w:t xml:space="preserve">las </w:t>
      </w:r>
      <w:r w:rsidR="00E93CF0">
        <w:rPr>
          <w:rFonts w:asciiTheme="majorHAnsi" w:hAnsiTheme="majorHAnsi" w:cs="Georgia"/>
          <w:sz w:val="22"/>
          <w:szCs w:val="22"/>
          <w:lang w:val="es-ES_tradnl"/>
        </w:rPr>
        <w:t>n</w:t>
      </w:r>
      <w:r w:rsidR="004816DB" w:rsidRPr="00DE786E">
        <w:rPr>
          <w:rFonts w:asciiTheme="majorHAnsi" w:hAnsiTheme="majorHAnsi" w:cs="Georgia"/>
          <w:sz w:val="22"/>
          <w:szCs w:val="22"/>
          <w:lang w:val="es-ES_tradnl"/>
        </w:rPr>
        <w:t>ormas</w:t>
      </w:r>
      <w:r w:rsidR="000F008C">
        <w:rPr>
          <w:rFonts w:asciiTheme="majorHAnsi" w:hAnsiTheme="majorHAnsi" w:cs="Georgia"/>
          <w:sz w:val="22"/>
          <w:szCs w:val="22"/>
          <w:lang w:val="es-ES_tradnl"/>
        </w:rPr>
        <w:t>,</w:t>
      </w:r>
      <w:r w:rsidR="004816DB" w:rsidRPr="00DE786E">
        <w:rPr>
          <w:rFonts w:asciiTheme="majorHAnsi" w:hAnsiTheme="majorHAnsi" w:cs="Georgia"/>
          <w:sz w:val="22"/>
          <w:szCs w:val="22"/>
          <w:lang w:val="es-ES_tradnl"/>
        </w:rPr>
        <w:t xml:space="preserve"> habiéndose </w:t>
      </w:r>
      <w:r w:rsidR="001E7D27" w:rsidRPr="00DE786E">
        <w:rPr>
          <w:rFonts w:asciiTheme="majorHAnsi" w:hAnsiTheme="majorHAnsi" w:cs="Georgia"/>
          <w:sz w:val="22"/>
          <w:szCs w:val="22"/>
          <w:lang w:val="es-ES_tradnl"/>
        </w:rPr>
        <w:t xml:space="preserve">ejecutado a la fecha </w:t>
      </w:r>
      <w:r w:rsidR="004816DB" w:rsidRPr="00DE786E">
        <w:rPr>
          <w:rFonts w:asciiTheme="majorHAnsi" w:hAnsiTheme="majorHAnsi" w:cs="Georgia"/>
          <w:sz w:val="22"/>
          <w:szCs w:val="22"/>
          <w:lang w:val="es-ES_tradnl"/>
        </w:rPr>
        <w:t>un taller de sensibilización y capacitación, la elaboración de un flujograma de atención</w:t>
      </w:r>
      <w:r w:rsidR="001E7D27" w:rsidRPr="00DE786E">
        <w:rPr>
          <w:rFonts w:asciiTheme="majorHAnsi" w:hAnsiTheme="majorHAnsi" w:cs="Georgia"/>
          <w:sz w:val="22"/>
          <w:szCs w:val="22"/>
          <w:lang w:val="es-ES_tradnl"/>
        </w:rPr>
        <w:t>;</w:t>
      </w:r>
      <w:r w:rsidR="004816DB" w:rsidRPr="00DE786E">
        <w:rPr>
          <w:rFonts w:asciiTheme="majorHAnsi" w:hAnsiTheme="majorHAnsi" w:cs="Georgia"/>
          <w:sz w:val="22"/>
          <w:szCs w:val="22"/>
          <w:lang w:val="es-ES_tradnl"/>
        </w:rPr>
        <w:t xml:space="preserve"> y </w:t>
      </w:r>
      <w:r w:rsidR="001E7D27" w:rsidRPr="00DE786E">
        <w:rPr>
          <w:rFonts w:asciiTheme="majorHAnsi" w:hAnsiTheme="majorHAnsi" w:cs="Georgia"/>
          <w:sz w:val="22"/>
          <w:szCs w:val="22"/>
          <w:lang w:val="es-ES_tradnl"/>
        </w:rPr>
        <w:t>el libro de registro de v</w:t>
      </w:r>
      <w:r w:rsidR="004816DB" w:rsidRPr="00DE786E">
        <w:rPr>
          <w:rFonts w:asciiTheme="majorHAnsi" w:hAnsiTheme="majorHAnsi" w:cs="Georgia"/>
          <w:sz w:val="22"/>
          <w:szCs w:val="22"/>
          <w:lang w:val="es-ES_tradnl"/>
        </w:rPr>
        <w:t xml:space="preserve">íctimas de violencia intrafamiliar. </w:t>
      </w:r>
      <w:r w:rsidR="00053F9D" w:rsidRPr="00DE786E">
        <w:rPr>
          <w:rFonts w:asciiTheme="majorHAnsi" w:hAnsiTheme="majorHAnsi" w:cs="Georgia"/>
          <w:sz w:val="22"/>
          <w:szCs w:val="22"/>
          <w:lang w:val="es-ES_tradnl"/>
        </w:rPr>
        <w:t>En 2013 fueron reportados a través del Sistema de Información de Vigilancia Epidemiológica (SIVE) 2,228 casos de maltrato físico y al 15 de noviembre del 2014 se re</w:t>
      </w:r>
      <w:r w:rsidR="00BE181E">
        <w:rPr>
          <w:rFonts w:asciiTheme="majorHAnsi" w:hAnsiTheme="majorHAnsi" w:cs="Georgia"/>
          <w:sz w:val="22"/>
          <w:szCs w:val="22"/>
          <w:lang w:val="es-ES_tradnl"/>
        </w:rPr>
        <w:t>gistraron</w:t>
      </w:r>
      <w:r w:rsidR="00053F9D" w:rsidRPr="00DE786E">
        <w:rPr>
          <w:rFonts w:asciiTheme="majorHAnsi" w:hAnsiTheme="majorHAnsi" w:cs="Georgia"/>
          <w:sz w:val="22"/>
          <w:szCs w:val="22"/>
          <w:lang w:val="es-ES_tradnl"/>
        </w:rPr>
        <w:t xml:space="preserve"> 2,480 casos de los cuales el 66% corresponden al sexo femenino.</w:t>
      </w:r>
      <w:r w:rsidR="00053F9D" w:rsidRPr="00DE786E">
        <w:rPr>
          <w:rStyle w:val="FootnoteReference"/>
          <w:rFonts w:asciiTheme="majorHAnsi" w:hAnsiTheme="majorHAnsi" w:cs="Georgia"/>
          <w:sz w:val="22"/>
          <w:szCs w:val="22"/>
          <w:lang w:val="es-ES_tradnl"/>
        </w:rPr>
        <w:footnoteReference w:id="97"/>
      </w:r>
      <w:r w:rsidR="00053F9D" w:rsidRPr="00DE786E">
        <w:rPr>
          <w:rFonts w:asciiTheme="majorHAnsi" w:hAnsiTheme="majorHAnsi" w:cs="Georgia"/>
          <w:sz w:val="22"/>
          <w:szCs w:val="22"/>
          <w:lang w:val="es-ES_tradnl"/>
        </w:rPr>
        <w:t xml:space="preserve"> </w:t>
      </w:r>
      <w:r w:rsidR="00BF2A5B" w:rsidRPr="00DE786E">
        <w:rPr>
          <w:rFonts w:asciiTheme="majorHAnsi" w:hAnsiTheme="majorHAnsi" w:cs="Georgia"/>
          <w:sz w:val="22"/>
          <w:szCs w:val="22"/>
          <w:lang w:val="es-ES_tradnl"/>
        </w:rPr>
        <w:t xml:space="preserve">El total de casos de violación sexual registrados a través del </w:t>
      </w:r>
      <w:r w:rsidR="001E7D27" w:rsidRPr="00DE786E">
        <w:rPr>
          <w:rFonts w:asciiTheme="majorHAnsi" w:hAnsiTheme="majorHAnsi" w:cs="Georgia"/>
          <w:sz w:val="22"/>
          <w:szCs w:val="22"/>
          <w:lang w:val="es-ES_tradnl"/>
        </w:rPr>
        <w:t>SIVE</w:t>
      </w:r>
      <w:r w:rsidR="00BF2A5B" w:rsidRPr="00DE786E">
        <w:rPr>
          <w:rFonts w:asciiTheme="majorHAnsi" w:hAnsiTheme="majorHAnsi" w:cs="Georgia"/>
          <w:sz w:val="22"/>
          <w:szCs w:val="22"/>
          <w:lang w:val="es-ES_tradnl"/>
        </w:rPr>
        <w:t xml:space="preserve"> fue de 291 casos en el 2013 y 254 en el 2014</w:t>
      </w:r>
      <w:r w:rsidRPr="00DE786E">
        <w:rPr>
          <w:rFonts w:asciiTheme="majorHAnsi" w:hAnsiTheme="majorHAnsi" w:cs="Georgia"/>
          <w:sz w:val="22"/>
          <w:szCs w:val="22"/>
          <w:lang w:val="es-ES_tradnl"/>
        </w:rPr>
        <w:t xml:space="preserve">. </w:t>
      </w:r>
      <w:r w:rsidR="001D781E" w:rsidRPr="00DE786E">
        <w:rPr>
          <w:rFonts w:asciiTheme="majorHAnsi" w:hAnsiTheme="majorHAnsi" w:cs="Georgia"/>
          <w:sz w:val="22"/>
          <w:szCs w:val="22"/>
          <w:lang w:val="es-ES_tradnl"/>
        </w:rPr>
        <w:t>La VCMN</w:t>
      </w:r>
      <w:r w:rsidRPr="00DE786E">
        <w:rPr>
          <w:rFonts w:asciiTheme="majorHAnsi" w:hAnsiTheme="majorHAnsi" w:cs="Georgia"/>
          <w:sz w:val="22"/>
          <w:szCs w:val="22"/>
          <w:lang w:val="es-ES_tradnl"/>
        </w:rPr>
        <w:t xml:space="preserve"> no </w:t>
      </w:r>
      <w:r w:rsidR="004816DB" w:rsidRPr="00DE786E">
        <w:rPr>
          <w:rFonts w:asciiTheme="majorHAnsi" w:hAnsiTheme="majorHAnsi" w:cs="Georgia"/>
          <w:sz w:val="22"/>
          <w:szCs w:val="22"/>
          <w:lang w:val="es-ES_tradnl"/>
        </w:rPr>
        <w:t xml:space="preserve">está </w:t>
      </w:r>
      <w:r w:rsidRPr="00DE786E">
        <w:rPr>
          <w:rFonts w:asciiTheme="majorHAnsi" w:hAnsiTheme="majorHAnsi" w:cs="Georgia"/>
          <w:sz w:val="22"/>
          <w:szCs w:val="22"/>
          <w:lang w:val="es-ES_tradnl"/>
        </w:rPr>
        <w:t>incluida en los Indicadores Básicos de Salud.</w:t>
      </w:r>
      <w:r w:rsidR="004816DB" w:rsidRPr="00DE786E">
        <w:rPr>
          <w:rFonts w:asciiTheme="majorHAnsi" w:hAnsiTheme="majorHAnsi" w:cs="Georgia"/>
          <w:sz w:val="22"/>
          <w:szCs w:val="22"/>
          <w:lang w:val="es-ES_tradnl"/>
        </w:rPr>
        <w:t xml:space="preserve"> </w:t>
      </w:r>
    </w:p>
    <w:p w14:paraId="284A7BF3" w14:textId="77777777" w:rsidR="00F01E0B" w:rsidRPr="00DE786E" w:rsidRDefault="00F01E0B" w:rsidP="00081CBF">
      <w:pPr>
        <w:pStyle w:val="NormalWeb"/>
        <w:ind w:right="360"/>
        <w:contextualSpacing/>
        <w:jc w:val="both"/>
        <w:rPr>
          <w:rFonts w:asciiTheme="majorHAnsi" w:hAnsiTheme="majorHAnsi" w:cs="Georgia"/>
          <w:b/>
          <w:i/>
          <w:sz w:val="22"/>
          <w:szCs w:val="22"/>
          <w:lang w:val="es-ES_tradnl"/>
        </w:rPr>
      </w:pPr>
    </w:p>
    <w:p w14:paraId="12F8DBB0" w14:textId="00E8FB08" w:rsidR="00F01E0B" w:rsidRPr="00DE786E" w:rsidRDefault="005741AF" w:rsidP="00081CBF">
      <w:pPr>
        <w:pStyle w:val="ListParagraph"/>
        <w:widowControl w:val="0"/>
        <w:autoSpaceDE w:val="0"/>
        <w:autoSpaceDN w:val="0"/>
        <w:adjustRightInd w:val="0"/>
        <w:ind w:left="0" w:right="360"/>
        <w:jc w:val="both"/>
        <w:rPr>
          <w:rFonts w:asciiTheme="majorHAnsi" w:hAnsiTheme="majorHAnsi" w:cs="Georgia"/>
          <w:sz w:val="22"/>
          <w:szCs w:val="22"/>
          <w:lang w:val="es-ES_tradnl"/>
        </w:rPr>
      </w:pPr>
      <w:r w:rsidRPr="00DE786E">
        <w:rPr>
          <w:rFonts w:asciiTheme="majorHAnsi" w:hAnsiTheme="majorHAnsi" w:cs="Georgia"/>
          <w:b/>
          <w:i/>
          <w:sz w:val="22"/>
          <w:szCs w:val="22"/>
          <w:lang w:val="es-ES_tradnl"/>
        </w:rPr>
        <w:t>Centro Conductual para Hombres</w:t>
      </w:r>
      <w:r w:rsidRPr="00DE786E">
        <w:rPr>
          <w:rFonts w:asciiTheme="majorHAnsi" w:eastAsiaTheme="minorEastAsia" w:hAnsiTheme="majorHAnsi" w:cs="Georgia"/>
          <w:b/>
          <w:i/>
          <w:sz w:val="22"/>
          <w:szCs w:val="22"/>
          <w:lang w:val="es-ES_tradnl"/>
        </w:rPr>
        <w:t>.</w:t>
      </w:r>
      <w:r w:rsidRPr="00DE786E">
        <w:rPr>
          <w:rFonts w:asciiTheme="majorHAnsi" w:eastAsiaTheme="minorEastAsia" w:hAnsiTheme="majorHAnsi" w:cs="Georgia"/>
          <w:sz w:val="22"/>
          <w:szCs w:val="22"/>
          <w:lang w:val="es-ES_tradnl"/>
        </w:rPr>
        <w:t xml:space="preserve"> Es una dependencia de la Fiscalía del Distrito Nacional</w:t>
      </w:r>
      <w:r w:rsidR="00AA2F36" w:rsidRPr="00DE786E">
        <w:rPr>
          <w:rFonts w:asciiTheme="majorHAnsi" w:eastAsiaTheme="minorEastAsia" w:hAnsiTheme="majorHAnsi" w:cs="Georgia"/>
          <w:sz w:val="22"/>
          <w:szCs w:val="22"/>
          <w:lang w:val="es-ES_tradnl"/>
        </w:rPr>
        <w:t xml:space="preserve"> </w:t>
      </w:r>
      <w:r w:rsidR="00EB6BEC" w:rsidRPr="00DE786E">
        <w:rPr>
          <w:rFonts w:asciiTheme="majorHAnsi" w:eastAsiaTheme="minorEastAsia" w:hAnsiTheme="majorHAnsi" w:cs="Georgia"/>
          <w:sz w:val="22"/>
          <w:szCs w:val="22"/>
          <w:lang w:val="es-ES_tradnl"/>
        </w:rPr>
        <w:t>(PGR)</w:t>
      </w:r>
      <w:r w:rsidR="000F008C">
        <w:rPr>
          <w:rFonts w:asciiTheme="majorHAnsi" w:eastAsiaTheme="minorEastAsia" w:hAnsiTheme="majorHAnsi" w:cs="Georgia"/>
          <w:sz w:val="22"/>
          <w:szCs w:val="22"/>
          <w:lang w:val="es-ES_tradnl"/>
        </w:rPr>
        <w:t xml:space="preserve"> </w:t>
      </w:r>
      <w:r w:rsidR="00AA2F36" w:rsidRPr="00DE786E">
        <w:rPr>
          <w:rFonts w:asciiTheme="majorHAnsi" w:eastAsiaTheme="minorEastAsia" w:hAnsiTheme="majorHAnsi" w:cs="Georgia"/>
          <w:sz w:val="22"/>
          <w:szCs w:val="22"/>
          <w:lang w:val="es-ES_tradnl"/>
        </w:rPr>
        <w:t>creada en el 2008</w:t>
      </w:r>
      <w:r w:rsidR="001E7D27" w:rsidRPr="00DE786E">
        <w:rPr>
          <w:rFonts w:asciiTheme="majorHAnsi" w:eastAsiaTheme="minorEastAsia" w:hAnsiTheme="majorHAnsi" w:cs="Georgia"/>
          <w:sz w:val="22"/>
          <w:szCs w:val="22"/>
          <w:lang w:val="es-ES_tradnl"/>
        </w:rPr>
        <w:t xml:space="preserve"> y e</w:t>
      </w:r>
      <w:r w:rsidRPr="00DE786E">
        <w:rPr>
          <w:rFonts w:asciiTheme="majorHAnsi" w:eastAsiaTheme="minorEastAsia" w:hAnsiTheme="majorHAnsi" w:cs="Georgia"/>
          <w:sz w:val="22"/>
          <w:szCs w:val="22"/>
          <w:lang w:val="es-ES_tradnl"/>
        </w:rPr>
        <w:t xml:space="preserve">stá </w:t>
      </w:r>
      <w:proofErr w:type="gramStart"/>
      <w:r w:rsidRPr="00DE786E">
        <w:rPr>
          <w:rFonts w:asciiTheme="majorHAnsi" w:eastAsiaTheme="minorEastAsia" w:hAnsiTheme="majorHAnsi" w:cs="Georgia"/>
          <w:sz w:val="22"/>
          <w:szCs w:val="22"/>
          <w:lang w:val="es-ES_tradnl"/>
        </w:rPr>
        <w:t>ubicado</w:t>
      </w:r>
      <w:proofErr w:type="gramEnd"/>
      <w:r w:rsidRPr="00DE786E">
        <w:rPr>
          <w:rFonts w:asciiTheme="majorHAnsi" w:eastAsiaTheme="minorEastAsia" w:hAnsiTheme="majorHAnsi" w:cs="Georgia"/>
          <w:sz w:val="22"/>
          <w:szCs w:val="22"/>
          <w:lang w:val="es-ES_tradnl"/>
        </w:rPr>
        <w:t xml:space="preserve"> en la Fiscalía Barrial del sector María Auxiliadora. Funciona como centro coordinador de la Unidad de Atención y Prevención de la Violencia y de las áreas disciplinarias que operan en las 14 fiscalías barriales de la Capital</w:t>
      </w:r>
      <w:r w:rsidR="00F01E0B" w:rsidRPr="00DE786E">
        <w:rPr>
          <w:rFonts w:asciiTheme="majorHAnsi" w:eastAsiaTheme="minorEastAsia" w:hAnsiTheme="majorHAnsi" w:cs="Georgia"/>
          <w:sz w:val="22"/>
          <w:szCs w:val="22"/>
          <w:lang w:val="es-ES_tradnl"/>
        </w:rPr>
        <w:t xml:space="preserve">. </w:t>
      </w:r>
      <w:r w:rsidR="001E7D27" w:rsidRPr="00DE786E">
        <w:rPr>
          <w:rFonts w:asciiTheme="majorHAnsi" w:eastAsiaTheme="minorEastAsia" w:hAnsiTheme="majorHAnsi" w:cs="Georgia"/>
          <w:sz w:val="22"/>
          <w:szCs w:val="22"/>
          <w:lang w:val="es-ES_tradnl"/>
        </w:rPr>
        <w:t>Está abierto al público de</w:t>
      </w:r>
      <w:r w:rsidR="00F01E0B" w:rsidRPr="00DE786E">
        <w:rPr>
          <w:rFonts w:asciiTheme="majorHAnsi" w:eastAsiaTheme="minorEastAsia" w:hAnsiTheme="majorHAnsi" w:cs="Georgia"/>
          <w:sz w:val="22"/>
          <w:szCs w:val="22"/>
          <w:lang w:val="es-ES_tradnl"/>
        </w:rPr>
        <w:t xml:space="preserve"> 8:00 am a 8:00 pm y cuenta </w:t>
      </w:r>
      <w:r w:rsidRPr="00DE786E">
        <w:rPr>
          <w:rFonts w:asciiTheme="majorHAnsi" w:eastAsiaTheme="minorEastAsia" w:hAnsiTheme="majorHAnsi" w:cs="Georgia"/>
          <w:sz w:val="22"/>
          <w:szCs w:val="22"/>
          <w:lang w:val="es-ES_tradnl"/>
        </w:rPr>
        <w:t>con cinco terapeutas, dos psicómetras, un psiquiatra y una trabajadora social</w:t>
      </w:r>
      <w:r w:rsidR="00F01E0B" w:rsidRPr="00DE786E">
        <w:rPr>
          <w:rFonts w:asciiTheme="majorHAnsi" w:eastAsiaTheme="minorEastAsia" w:hAnsiTheme="majorHAnsi" w:cs="Georgia"/>
          <w:sz w:val="22"/>
          <w:szCs w:val="22"/>
          <w:lang w:val="es-ES_tradnl"/>
        </w:rPr>
        <w:t>. Realiza dos tipos de intervenciones: i) T</w:t>
      </w:r>
      <w:r w:rsidR="00F01E0B" w:rsidRPr="00DE786E">
        <w:rPr>
          <w:rFonts w:asciiTheme="majorHAnsi" w:hAnsiTheme="majorHAnsi" w:cs="Georgia"/>
          <w:sz w:val="22"/>
          <w:szCs w:val="22"/>
          <w:lang w:val="es-ES_tradnl"/>
        </w:rPr>
        <w:t>erapéutica con una duración de entre seis meses a dos a</w:t>
      </w:r>
      <w:r w:rsidR="00F01E0B" w:rsidRPr="00DE786E">
        <w:rPr>
          <w:rFonts w:asciiTheme="majorHAnsi" w:hAnsiTheme="majorHAnsi"/>
          <w:sz w:val="22"/>
          <w:szCs w:val="22"/>
          <w:lang w:val="es-ES_tradnl"/>
        </w:rPr>
        <w:t>ñ</w:t>
      </w:r>
      <w:r w:rsidR="00F01E0B" w:rsidRPr="00DE786E">
        <w:rPr>
          <w:rFonts w:asciiTheme="majorHAnsi" w:hAnsiTheme="majorHAnsi" w:cs="Georgia"/>
          <w:sz w:val="22"/>
          <w:szCs w:val="22"/>
          <w:lang w:val="es-ES_tradnl"/>
        </w:rPr>
        <w:t xml:space="preserve">os y ii) Psicoeducativa en coordinación con otras instituciones a través de talleres y capacitación. Recibe hombres referidos por la Fiscalía del Distrito Nacional y </w:t>
      </w:r>
      <w:r w:rsidR="002C3F03" w:rsidRPr="00DE786E">
        <w:rPr>
          <w:rFonts w:asciiTheme="majorHAnsi" w:hAnsiTheme="majorHAnsi" w:cs="Georgia"/>
          <w:sz w:val="22"/>
          <w:szCs w:val="22"/>
          <w:lang w:val="es-ES_tradnl"/>
        </w:rPr>
        <w:t>a</w:t>
      </w:r>
      <w:r w:rsidR="00F01E0B" w:rsidRPr="00DE786E">
        <w:rPr>
          <w:rFonts w:asciiTheme="majorHAnsi" w:hAnsiTheme="majorHAnsi" w:cs="Georgia"/>
          <w:sz w:val="22"/>
          <w:szCs w:val="22"/>
          <w:lang w:val="es-ES_tradnl"/>
        </w:rPr>
        <w:t>ctualmente solo funciona en la capital del país.</w:t>
      </w:r>
      <w:r w:rsidR="002C3F03" w:rsidRPr="00DE786E">
        <w:rPr>
          <w:rFonts w:asciiTheme="majorHAnsi" w:hAnsiTheme="majorHAnsi" w:cs="Georgia"/>
          <w:sz w:val="22"/>
          <w:szCs w:val="22"/>
          <w:lang w:val="es-ES_tradnl"/>
        </w:rPr>
        <w:t xml:space="preserve"> </w:t>
      </w:r>
      <w:r w:rsidR="00F01E0B" w:rsidRPr="00DE786E">
        <w:rPr>
          <w:rFonts w:asciiTheme="majorHAnsi" w:hAnsiTheme="majorHAnsi" w:cs="Georgia"/>
          <w:sz w:val="22"/>
          <w:szCs w:val="22"/>
          <w:lang w:val="es-ES_tradnl"/>
        </w:rPr>
        <w:t xml:space="preserve">Entre 2008-2012 fueron intervenidos 2,751 de los cuales </w:t>
      </w:r>
      <w:r w:rsidR="002C3F03" w:rsidRPr="00DE786E">
        <w:rPr>
          <w:rFonts w:asciiTheme="majorHAnsi" w:hAnsiTheme="majorHAnsi" w:cs="Georgia"/>
          <w:sz w:val="22"/>
          <w:szCs w:val="22"/>
          <w:lang w:val="es-ES_tradnl"/>
        </w:rPr>
        <w:t xml:space="preserve">el </w:t>
      </w:r>
      <w:r w:rsidR="00F01E0B" w:rsidRPr="00DE786E">
        <w:rPr>
          <w:rFonts w:asciiTheme="majorHAnsi" w:hAnsiTheme="majorHAnsi" w:cs="Georgia"/>
          <w:sz w:val="22"/>
          <w:szCs w:val="22"/>
          <w:lang w:val="es-ES_tradnl"/>
        </w:rPr>
        <w:t>15% desert</w:t>
      </w:r>
      <w:r w:rsidR="002C3F03" w:rsidRPr="00DE786E">
        <w:rPr>
          <w:rFonts w:asciiTheme="majorHAnsi" w:hAnsiTheme="majorHAnsi" w:cs="Georgia"/>
          <w:sz w:val="22"/>
          <w:szCs w:val="22"/>
          <w:lang w:val="es-ES_tradnl"/>
        </w:rPr>
        <w:t>ó</w:t>
      </w:r>
      <w:r w:rsidR="00F01E0B" w:rsidRPr="00DE786E">
        <w:rPr>
          <w:rFonts w:asciiTheme="majorHAnsi" w:hAnsiTheme="majorHAnsi" w:cs="Georgia"/>
          <w:sz w:val="22"/>
          <w:szCs w:val="22"/>
          <w:lang w:val="es-ES_tradnl"/>
        </w:rPr>
        <w:t>, reincidió o recayó.</w:t>
      </w:r>
      <w:r w:rsidR="002C3F03" w:rsidRPr="00DE786E">
        <w:rPr>
          <w:rStyle w:val="FootnoteReference"/>
          <w:rFonts w:asciiTheme="majorHAnsi" w:hAnsiTheme="majorHAnsi" w:cs="Georgia"/>
          <w:sz w:val="22"/>
          <w:szCs w:val="22"/>
          <w:lang w:val="es-ES_tradnl"/>
        </w:rPr>
        <w:footnoteReference w:id="98"/>
      </w:r>
      <w:r w:rsidR="00E0561D" w:rsidRPr="00DE786E">
        <w:rPr>
          <w:rFonts w:asciiTheme="majorHAnsi" w:hAnsiTheme="majorHAnsi" w:cs="Georgia"/>
          <w:sz w:val="22"/>
          <w:szCs w:val="22"/>
          <w:lang w:val="es-ES_tradnl"/>
        </w:rPr>
        <w:t xml:space="preserve"> </w:t>
      </w:r>
      <w:r w:rsidR="00BE181E">
        <w:rPr>
          <w:rFonts w:asciiTheme="majorHAnsi" w:hAnsiTheme="majorHAnsi" w:cs="Georgia"/>
          <w:sz w:val="22"/>
          <w:szCs w:val="22"/>
          <w:lang w:val="es-ES_tradnl"/>
        </w:rPr>
        <w:t>A</w:t>
      </w:r>
      <w:r w:rsidR="004713D7" w:rsidRPr="00DE786E">
        <w:rPr>
          <w:rFonts w:asciiTheme="majorHAnsi" w:hAnsiTheme="majorHAnsi" w:cs="Georgia"/>
          <w:sz w:val="22"/>
          <w:szCs w:val="22"/>
          <w:lang w:val="es-ES_tradnl"/>
        </w:rPr>
        <w:t xml:space="preserve"> nivel nacional </w:t>
      </w:r>
      <w:r w:rsidR="004713D7" w:rsidRPr="00DE786E">
        <w:rPr>
          <w:rFonts w:asciiTheme="majorHAnsi" w:hAnsiTheme="majorHAnsi"/>
          <w:sz w:val="22"/>
          <w:szCs w:val="22"/>
          <w:lang w:val="es-ES_tradnl"/>
        </w:rPr>
        <w:t>se ha reportado un elevado nivel de reincidencia de los imputados (48%).</w:t>
      </w:r>
      <w:r w:rsidR="00A6593A" w:rsidRPr="00DE786E">
        <w:rPr>
          <w:rStyle w:val="FootnoteReference"/>
          <w:rFonts w:asciiTheme="majorHAnsi" w:hAnsiTheme="majorHAnsi"/>
          <w:sz w:val="22"/>
          <w:szCs w:val="22"/>
          <w:lang w:val="es-ES_tradnl"/>
        </w:rPr>
        <w:footnoteReference w:id="99"/>
      </w:r>
    </w:p>
    <w:p w14:paraId="2B67014B" w14:textId="77777777" w:rsidR="00464F48" w:rsidRPr="00DE786E" w:rsidRDefault="00464F48" w:rsidP="00081CBF">
      <w:pPr>
        <w:pStyle w:val="NormalWeb"/>
        <w:ind w:right="360"/>
        <w:contextualSpacing/>
        <w:jc w:val="both"/>
        <w:rPr>
          <w:rFonts w:asciiTheme="majorHAnsi" w:hAnsiTheme="majorHAnsi" w:cs="Georgia"/>
          <w:b/>
          <w:i/>
          <w:sz w:val="22"/>
          <w:szCs w:val="22"/>
          <w:lang w:val="es-ES_tradnl"/>
        </w:rPr>
      </w:pPr>
    </w:p>
    <w:p w14:paraId="6BF8306F" w14:textId="33619942" w:rsidR="00464F48" w:rsidRPr="00DE786E" w:rsidRDefault="00464F48" w:rsidP="00464F48">
      <w:pPr>
        <w:pStyle w:val="ListParagraph"/>
        <w:spacing w:before="100" w:beforeAutospacing="1" w:after="100" w:afterAutospacing="1"/>
        <w:ind w:left="0" w:right="360"/>
        <w:jc w:val="both"/>
        <w:rPr>
          <w:rFonts w:asciiTheme="majorHAnsi" w:eastAsiaTheme="minorEastAsia" w:hAnsiTheme="majorHAnsi"/>
          <w:sz w:val="22"/>
          <w:szCs w:val="22"/>
          <w:lang w:val="es-ES_tradnl"/>
        </w:rPr>
      </w:pPr>
      <w:r w:rsidRPr="00DE786E">
        <w:rPr>
          <w:rFonts w:asciiTheme="majorHAnsi" w:eastAsiaTheme="minorEastAsia" w:hAnsiTheme="majorHAnsi"/>
          <w:b/>
          <w:i/>
          <w:sz w:val="22"/>
          <w:szCs w:val="22"/>
          <w:lang w:val="es-ES_tradnl"/>
        </w:rPr>
        <w:t xml:space="preserve">Centro de </w:t>
      </w:r>
      <w:proofErr w:type="spellStart"/>
      <w:r w:rsidRPr="00DE786E">
        <w:rPr>
          <w:rFonts w:asciiTheme="majorHAnsi" w:eastAsiaTheme="minorEastAsia" w:hAnsiTheme="majorHAnsi"/>
          <w:b/>
          <w:i/>
          <w:sz w:val="22"/>
          <w:szCs w:val="22"/>
          <w:lang w:val="es-ES_tradnl"/>
        </w:rPr>
        <w:t>Atención</w:t>
      </w:r>
      <w:proofErr w:type="spellEnd"/>
      <w:r w:rsidRPr="00DE786E">
        <w:rPr>
          <w:rFonts w:asciiTheme="majorHAnsi" w:eastAsiaTheme="minorEastAsia" w:hAnsiTheme="majorHAnsi"/>
          <w:b/>
          <w:i/>
          <w:sz w:val="22"/>
          <w:szCs w:val="22"/>
          <w:lang w:val="es-ES_tradnl"/>
        </w:rPr>
        <w:t xml:space="preserve"> Integral a </w:t>
      </w:r>
      <w:proofErr w:type="spellStart"/>
      <w:r w:rsidRPr="00DE786E">
        <w:rPr>
          <w:rFonts w:asciiTheme="majorHAnsi" w:eastAsiaTheme="minorEastAsia" w:hAnsiTheme="majorHAnsi"/>
          <w:b/>
          <w:i/>
          <w:sz w:val="22"/>
          <w:szCs w:val="22"/>
          <w:lang w:val="es-ES_tradnl"/>
        </w:rPr>
        <w:t>Niñas</w:t>
      </w:r>
      <w:proofErr w:type="spellEnd"/>
      <w:r w:rsidRPr="00DE786E">
        <w:rPr>
          <w:rFonts w:asciiTheme="majorHAnsi" w:eastAsiaTheme="minorEastAsia" w:hAnsiTheme="majorHAnsi"/>
          <w:b/>
          <w:i/>
          <w:sz w:val="22"/>
          <w:szCs w:val="22"/>
          <w:lang w:val="es-ES_tradnl"/>
        </w:rPr>
        <w:t xml:space="preserve">, </w:t>
      </w:r>
      <w:proofErr w:type="spellStart"/>
      <w:r w:rsidRPr="00DE786E">
        <w:rPr>
          <w:rFonts w:asciiTheme="majorHAnsi" w:eastAsiaTheme="minorEastAsia" w:hAnsiTheme="majorHAnsi"/>
          <w:b/>
          <w:i/>
          <w:sz w:val="22"/>
          <w:szCs w:val="22"/>
          <w:lang w:val="es-ES_tradnl"/>
        </w:rPr>
        <w:t>Niños</w:t>
      </w:r>
      <w:proofErr w:type="spellEnd"/>
      <w:r w:rsidRPr="00DE786E">
        <w:rPr>
          <w:rFonts w:asciiTheme="majorHAnsi" w:eastAsiaTheme="minorEastAsia" w:hAnsiTheme="majorHAnsi"/>
          <w:b/>
          <w:i/>
          <w:sz w:val="22"/>
          <w:szCs w:val="22"/>
          <w:lang w:val="es-ES_tradnl"/>
        </w:rPr>
        <w:t xml:space="preserve"> y Adolescentes y Familia.</w:t>
      </w:r>
      <w:r w:rsidRPr="00DE786E">
        <w:rPr>
          <w:rFonts w:asciiTheme="majorHAnsi" w:eastAsiaTheme="minorEastAsia" w:hAnsiTheme="majorHAnsi"/>
          <w:sz w:val="22"/>
          <w:szCs w:val="22"/>
          <w:lang w:val="es-ES_tradnl"/>
        </w:rPr>
        <w:t xml:space="preserve"> Está a cargo de la </w:t>
      </w:r>
      <w:proofErr w:type="spellStart"/>
      <w:r w:rsidRPr="00DE786E">
        <w:rPr>
          <w:rFonts w:asciiTheme="majorHAnsi" w:eastAsiaTheme="minorEastAsia" w:hAnsiTheme="majorHAnsi"/>
          <w:sz w:val="22"/>
          <w:szCs w:val="22"/>
          <w:lang w:val="es-ES_tradnl"/>
        </w:rPr>
        <w:t>Dirección</w:t>
      </w:r>
      <w:proofErr w:type="spellEnd"/>
      <w:r w:rsidRPr="00DE786E">
        <w:rPr>
          <w:rFonts w:asciiTheme="majorHAnsi" w:eastAsiaTheme="minorEastAsia" w:hAnsiTheme="majorHAnsi"/>
          <w:sz w:val="22"/>
          <w:szCs w:val="22"/>
          <w:lang w:val="es-ES_tradnl"/>
        </w:rPr>
        <w:t xml:space="preserve"> Nacional de </w:t>
      </w:r>
      <w:proofErr w:type="spellStart"/>
      <w:r w:rsidRPr="00DE786E">
        <w:rPr>
          <w:rFonts w:asciiTheme="majorHAnsi" w:eastAsiaTheme="minorEastAsia" w:hAnsiTheme="majorHAnsi"/>
          <w:sz w:val="22"/>
          <w:szCs w:val="22"/>
          <w:lang w:val="es-ES_tradnl"/>
        </w:rPr>
        <w:t>Atención</w:t>
      </w:r>
      <w:proofErr w:type="spellEnd"/>
      <w:r w:rsidRPr="00DE786E">
        <w:rPr>
          <w:rFonts w:asciiTheme="majorHAnsi" w:eastAsiaTheme="minorEastAsia" w:hAnsiTheme="majorHAnsi"/>
          <w:sz w:val="22"/>
          <w:szCs w:val="22"/>
          <w:lang w:val="es-ES_tradnl"/>
        </w:rPr>
        <w:t xml:space="preserve"> a </w:t>
      </w:r>
      <w:proofErr w:type="spellStart"/>
      <w:r w:rsidRPr="00DE786E">
        <w:rPr>
          <w:rFonts w:asciiTheme="majorHAnsi" w:eastAsiaTheme="minorEastAsia" w:hAnsiTheme="majorHAnsi"/>
          <w:sz w:val="22"/>
          <w:szCs w:val="22"/>
          <w:lang w:val="es-ES_tradnl"/>
        </w:rPr>
        <w:t>Víctimas</w:t>
      </w:r>
      <w:proofErr w:type="spellEnd"/>
      <w:r w:rsidRPr="00DE786E">
        <w:rPr>
          <w:rFonts w:asciiTheme="majorHAnsi" w:eastAsiaTheme="minorEastAsia" w:hAnsiTheme="majorHAnsi"/>
          <w:sz w:val="22"/>
          <w:szCs w:val="22"/>
          <w:lang w:val="es-ES_tradnl"/>
        </w:rPr>
        <w:t xml:space="preserve">  de Procuraduría General de la República. Actualmente funciona un centro de </w:t>
      </w:r>
      <w:proofErr w:type="spellStart"/>
      <w:r w:rsidRPr="00DE786E">
        <w:rPr>
          <w:rFonts w:asciiTheme="majorHAnsi" w:eastAsiaTheme="minorEastAsia" w:hAnsiTheme="majorHAnsi"/>
          <w:sz w:val="22"/>
          <w:szCs w:val="22"/>
          <w:lang w:val="es-ES_tradnl"/>
        </w:rPr>
        <w:t>atención</w:t>
      </w:r>
      <w:proofErr w:type="spellEnd"/>
      <w:r w:rsidRPr="00DE786E">
        <w:rPr>
          <w:rFonts w:asciiTheme="majorHAnsi" w:eastAsiaTheme="minorEastAsia" w:hAnsiTheme="majorHAnsi"/>
          <w:sz w:val="22"/>
          <w:szCs w:val="22"/>
          <w:lang w:val="es-ES_tradnl"/>
        </w:rPr>
        <w:t xml:space="preserve"> integral en Santo Domingo e incluye los servicios </w:t>
      </w:r>
      <w:proofErr w:type="spellStart"/>
      <w:r w:rsidRPr="00DE786E">
        <w:rPr>
          <w:rFonts w:asciiTheme="majorHAnsi" w:eastAsiaTheme="minorEastAsia" w:hAnsiTheme="majorHAnsi"/>
          <w:sz w:val="22"/>
          <w:szCs w:val="22"/>
          <w:lang w:val="es-ES_tradnl"/>
        </w:rPr>
        <w:t>psicológicos</w:t>
      </w:r>
      <w:proofErr w:type="spellEnd"/>
      <w:r w:rsidRPr="00DE786E">
        <w:rPr>
          <w:rFonts w:asciiTheme="majorHAnsi" w:eastAsiaTheme="minorEastAsia" w:hAnsiTheme="majorHAnsi"/>
          <w:sz w:val="22"/>
          <w:szCs w:val="22"/>
          <w:lang w:val="es-ES_tradnl"/>
        </w:rPr>
        <w:t xml:space="preserve"> tales como terap</w:t>
      </w:r>
      <w:r>
        <w:rPr>
          <w:rFonts w:asciiTheme="majorHAnsi" w:eastAsiaTheme="minorEastAsia" w:hAnsiTheme="majorHAnsi"/>
          <w:sz w:val="22"/>
          <w:szCs w:val="22"/>
          <w:lang w:val="es-ES_tradnl"/>
        </w:rPr>
        <w:t>ia individual, terapia familiar,</w:t>
      </w:r>
      <w:r w:rsidRPr="00DE786E">
        <w:rPr>
          <w:rFonts w:asciiTheme="majorHAnsi" w:eastAsiaTheme="minorEastAsia" w:hAnsiTheme="majorHAnsi"/>
          <w:sz w:val="22"/>
          <w:szCs w:val="22"/>
          <w:lang w:val="es-ES_tradnl"/>
        </w:rPr>
        <w:t xml:space="preserve"> talleres para padres, actividades sociales relacionadas con el seguimiento comuni</w:t>
      </w:r>
      <w:r>
        <w:rPr>
          <w:rFonts w:asciiTheme="majorHAnsi" w:eastAsiaTheme="minorEastAsia" w:hAnsiTheme="majorHAnsi"/>
          <w:sz w:val="22"/>
          <w:szCs w:val="22"/>
          <w:lang w:val="es-ES_tradnl"/>
        </w:rPr>
        <w:t xml:space="preserve">tario, </w:t>
      </w:r>
      <w:proofErr w:type="spellStart"/>
      <w:r>
        <w:rPr>
          <w:rFonts w:asciiTheme="majorHAnsi" w:eastAsiaTheme="minorEastAsia" w:hAnsiTheme="majorHAnsi"/>
          <w:sz w:val="22"/>
          <w:szCs w:val="22"/>
          <w:lang w:val="es-ES_tradnl"/>
        </w:rPr>
        <w:t>orientación</w:t>
      </w:r>
      <w:proofErr w:type="spellEnd"/>
      <w:r>
        <w:rPr>
          <w:rFonts w:asciiTheme="majorHAnsi" w:eastAsiaTheme="minorEastAsia" w:hAnsiTheme="majorHAnsi"/>
          <w:sz w:val="22"/>
          <w:szCs w:val="22"/>
          <w:lang w:val="es-ES_tradnl"/>
        </w:rPr>
        <w:t xml:space="preserve"> comunitaria,</w:t>
      </w:r>
      <w:r w:rsidRPr="00DE786E">
        <w:rPr>
          <w:rFonts w:asciiTheme="majorHAnsi" w:eastAsiaTheme="minorEastAsia" w:hAnsiTheme="majorHAnsi"/>
          <w:sz w:val="22"/>
          <w:szCs w:val="22"/>
          <w:lang w:val="es-ES_tradnl"/>
        </w:rPr>
        <w:t xml:space="preserve"> así como servicios </w:t>
      </w:r>
      <w:proofErr w:type="spellStart"/>
      <w:r w:rsidRPr="00DE786E">
        <w:rPr>
          <w:rFonts w:asciiTheme="majorHAnsi" w:eastAsiaTheme="minorEastAsia" w:hAnsiTheme="majorHAnsi"/>
          <w:sz w:val="22"/>
          <w:szCs w:val="22"/>
          <w:lang w:val="es-ES_tradnl"/>
        </w:rPr>
        <w:t>médicos</w:t>
      </w:r>
      <w:proofErr w:type="spellEnd"/>
      <w:r w:rsidRPr="00DE786E">
        <w:rPr>
          <w:rFonts w:asciiTheme="majorHAnsi" w:eastAsiaTheme="minorEastAsia" w:hAnsiTheme="majorHAnsi"/>
          <w:sz w:val="22"/>
          <w:szCs w:val="22"/>
          <w:lang w:val="es-ES_tradnl"/>
        </w:rPr>
        <w:t xml:space="preserve"> provistos por pediatras para evaluar la salud </w:t>
      </w:r>
      <w:proofErr w:type="spellStart"/>
      <w:r w:rsidRPr="00DE786E">
        <w:rPr>
          <w:rFonts w:asciiTheme="majorHAnsi" w:eastAsiaTheme="minorEastAsia" w:hAnsiTheme="majorHAnsi"/>
          <w:sz w:val="22"/>
          <w:szCs w:val="22"/>
          <w:lang w:val="es-ES_tradnl"/>
        </w:rPr>
        <w:t>física</w:t>
      </w:r>
      <w:proofErr w:type="spellEnd"/>
      <w:r w:rsidRPr="00DE786E">
        <w:rPr>
          <w:rFonts w:asciiTheme="majorHAnsi" w:eastAsiaTheme="minorEastAsia" w:hAnsiTheme="majorHAnsi"/>
          <w:sz w:val="22"/>
          <w:szCs w:val="22"/>
          <w:lang w:val="es-ES_tradnl"/>
        </w:rPr>
        <w:t xml:space="preserve"> de los </w:t>
      </w:r>
      <w:proofErr w:type="spellStart"/>
      <w:r w:rsidRPr="00DE786E">
        <w:rPr>
          <w:rFonts w:asciiTheme="majorHAnsi" w:eastAsiaTheme="minorEastAsia" w:hAnsiTheme="majorHAnsi"/>
          <w:sz w:val="22"/>
          <w:szCs w:val="22"/>
          <w:lang w:val="es-ES_tradnl"/>
        </w:rPr>
        <w:t>niños</w:t>
      </w:r>
      <w:proofErr w:type="spellEnd"/>
      <w:r w:rsidRPr="00DE786E">
        <w:rPr>
          <w:rFonts w:asciiTheme="majorHAnsi" w:eastAsiaTheme="minorEastAsia" w:hAnsiTheme="majorHAnsi"/>
          <w:sz w:val="22"/>
          <w:szCs w:val="22"/>
          <w:lang w:val="es-ES_tradnl"/>
        </w:rPr>
        <w:t xml:space="preserve"> y </w:t>
      </w:r>
      <w:proofErr w:type="spellStart"/>
      <w:r w:rsidRPr="00DE786E">
        <w:rPr>
          <w:rFonts w:asciiTheme="majorHAnsi" w:eastAsiaTheme="minorEastAsia" w:hAnsiTheme="majorHAnsi"/>
          <w:sz w:val="22"/>
          <w:szCs w:val="22"/>
          <w:lang w:val="es-ES_tradnl"/>
        </w:rPr>
        <w:t>niñas</w:t>
      </w:r>
      <w:proofErr w:type="spellEnd"/>
      <w:r w:rsidRPr="00DE786E">
        <w:rPr>
          <w:rFonts w:asciiTheme="majorHAnsi" w:eastAsiaTheme="minorEastAsia" w:hAnsiTheme="majorHAnsi"/>
          <w:sz w:val="22"/>
          <w:szCs w:val="22"/>
          <w:lang w:val="es-ES_tradnl"/>
        </w:rPr>
        <w:t xml:space="preserve">. Entre los servicios familiares se encuentran los programas de cuidado para los hijos e hijas de las mujeres en proceso de </w:t>
      </w:r>
      <w:proofErr w:type="spellStart"/>
      <w:r w:rsidRPr="00DE786E">
        <w:rPr>
          <w:rFonts w:asciiTheme="majorHAnsi" w:eastAsiaTheme="minorEastAsia" w:hAnsiTheme="majorHAnsi"/>
          <w:sz w:val="22"/>
          <w:szCs w:val="22"/>
          <w:lang w:val="es-ES_tradnl"/>
        </w:rPr>
        <w:t>recuperación</w:t>
      </w:r>
      <w:proofErr w:type="spellEnd"/>
      <w:r>
        <w:rPr>
          <w:rFonts w:asciiTheme="majorHAnsi" w:eastAsiaTheme="minorEastAsia" w:hAnsiTheme="majorHAnsi"/>
          <w:sz w:val="22"/>
          <w:szCs w:val="22"/>
          <w:lang w:val="es-ES_tradnl"/>
        </w:rPr>
        <w:t xml:space="preserve"> e</w:t>
      </w:r>
      <w:r w:rsidRPr="00DE786E">
        <w:rPr>
          <w:rFonts w:asciiTheme="majorHAnsi" w:eastAsiaTheme="minorEastAsia" w:hAnsiTheme="majorHAnsi"/>
          <w:sz w:val="22"/>
          <w:szCs w:val="22"/>
          <w:lang w:val="es-ES_tradnl"/>
        </w:rPr>
        <w:t xml:space="preserve"> </w:t>
      </w:r>
      <w:proofErr w:type="spellStart"/>
      <w:r w:rsidRPr="00DE786E">
        <w:rPr>
          <w:rFonts w:asciiTheme="majorHAnsi" w:eastAsiaTheme="minorEastAsia" w:hAnsiTheme="majorHAnsi"/>
          <w:sz w:val="22"/>
          <w:szCs w:val="22"/>
          <w:lang w:val="es-ES_tradnl"/>
        </w:rPr>
        <w:t>integración</w:t>
      </w:r>
      <w:proofErr w:type="spellEnd"/>
      <w:r w:rsidRPr="00DE786E">
        <w:rPr>
          <w:rFonts w:asciiTheme="majorHAnsi" w:eastAsiaTheme="minorEastAsia" w:hAnsiTheme="majorHAnsi"/>
          <w:sz w:val="22"/>
          <w:szCs w:val="22"/>
          <w:lang w:val="es-ES_tradnl"/>
        </w:rPr>
        <w:t xml:space="preserve"> familiar. Los datos disponibles </w:t>
      </w:r>
      <w:r>
        <w:rPr>
          <w:rFonts w:asciiTheme="majorHAnsi" w:eastAsiaTheme="minorEastAsia" w:hAnsiTheme="majorHAnsi"/>
          <w:sz w:val="22"/>
          <w:szCs w:val="22"/>
          <w:lang w:val="es-ES_tradnl"/>
        </w:rPr>
        <w:t xml:space="preserve">a la fecha de cierre de este informe </w:t>
      </w:r>
      <w:r w:rsidRPr="00DE786E">
        <w:rPr>
          <w:rFonts w:asciiTheme="majorHAnsi" w:eastAsiaTheme="minorEastAsia" w:hAnsiTheme="majorHAnsi"/>
          <w:sz w:val="22"/>
          <w:szCs w:val="22"/>
          <w:lang w:val="es-ES_tradnl"/>
        </w:rPr>
        <w:t xml:space="preserve">en </w:t>
      </w:r>
      <w:r w:rsidR="00BE181E">
        <w:rPr>
          <w:rFonts w:asciiTheme="majorHAnsi" w:eastAsiaTheme="minorEastAsia" w:hAnsiTheme="majorHAnsi"/>
          <w:sz w:val="22"/>
          <w:szCs w:val="22"/>
          <w:lang w:val="es-ES_tradnl"/>
        </w:rPr>
        <w:t xml:space="preserve">la página web </w:t>
      </w:r>
      <w:r w:rsidRPr="00DE786E">
        <w:rPr>
          <w:rFonts w:asciiTheme="majorHAnsi" w:eastAsiaTheme="minorEastAsia" w:hAnsiTheme="majorHAnsi"/>
          <w:sz w:val="22"/>
          <w:szCs w:val="22"/>
          <w:lang w:val="es-ES_tradnl"/>
        </w:rPr>
        <w:t>de la Procuraduría General de la República</w:t>
      </w:r>
      <w:r w:rsidR="00BE181E">
        <w:rPr>
          <w:rFonts w:asciiTheme="majorHAnsi" w:eastAsiaTheme="minorEastAsia" w:hAnsiTheme="majorHAnsi"/>
          <w:sz w:val="22"/>
          <w:szCs w:val="22"/>
          <w:lang w:val="es-ES_tradnl"/>
        </w:rPr>
        <w:t xml:space="preserve"> (</w:t>
      </w:r>
      <w:r w:rsidR="00BE181E" w:rsidRPr="00DE786E">
        <w:rPr>
          <w:rFonts w:asciiTheme="majorHAnsi" w:eastAsiaTheme="minorEastAsia" w:hAnsiTheme="majorHAnsi"/>
          <w:sz w:val="22"/>
          <w:szCs w:val="22"/>
          <w:lang w:val="es-ES_tradnl"/>
        </w:rPr>
        <w:t>Departamento de Estadísticas</w:t>
      </w:r>
      <w:r w:rsidR="00BE181E">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 xml:space="preserve"> sobre niñas, niños y adolescentes no incluyen información sobre l</w:t>
      </w:r>
      <w:r w:rsidR="00BE181E">
        <w:rPr>
          <w:rFonts w:asciiTheme="majorHAnsi" w:eastAsiaTheme="minorEastAsia" w:hAnsiTheme="majorHAnsi"/>
          <w:sz w:val="22"/>
          <w:szCs w:val="22"/>
          <w:lang w:val="es-ES_tradnl"/>
        </w:rPr>
        <w:t>os servicios ofrecidos en este c</w:t>
      </w:r>
      <w:r w:rsidRPr="00DE786E">
        <w:rPr>
          <w:rFonts w:asciiTheme="majorHAnsi" w:eastAsiaTheme="minorEastAsia" w:hAnsiTheme="majorHAnsi"/>
          <w:sz w:val="22"/>
          <w:szCs w:val="22"/>
          <w:lang w:val="es-ES_tradnl"/>
        </w:rPr>
        <w:t>entro</w:t>
      </w:r>
      <w:r>
        <w:rPr>
          <w:rFonts w:asciiTheme="majorHAnsi" w:eastAsiaTheme="minorEastAsia" w:hAnsiTheme="majorHAnsi"/>
          <w:sz w:val="22"/>
          <w:szCs w:val="22"/>
          <w:lang w:val="es-ES_tradnl"/>
        </w:rPr>
        <w:t xml:space="preserve">. </w:t>
      </w:r>
    </w:p>
    <w:p w14:paraId="33A21479" w14:textId="77777777" w:rsidR="00464F48" w:rsidRDefault="00464F48" w:rsidP="00464F48">
      <w:pPr>
        <w:pStyle w:val="ListParagraph"/>
        <w:spacing w:before="100" w:beforeAutospacing="1" w:after="100" w:afterAutospacing="1"/>
        <w:ind w:left="0" w:right="360"/>
        <w:jc w:val="both"/>
        <w:rPr>
          <w:rFonts w:asciiTheme="majorHAnsi" w:eastAsiaTheme="minorEastAsia" w:hAnsiTheme="majorHAnsi"/>
          <w:b/>
          <w:sz w:val="22"/>
          <w:szCs w:val="22"/>
          <w:lang w:val="es-ES_tradnl"/>
        </w:rPr>
      </w:pPr>
    </w:p>
    <w:p w14:paraId="72E823D3" w14:textId="071905F2" w:rsidR="00464F48" w:rsidRPr="00DE786E" w:rsidRDefault="00464F48" w:rsidP="00464F48">
      <w:pPr>
        <w:pStyle w:val="ListParagraph"/>
        <w:spacing w:before="100" w:beforeAutospacing="1" w:after="100" w:afterAutospacing="1"/>
        <w:ind w:left="0" w:right="360"/>
        <w:jc w:val="both"/>
        <w:rPr>
          <w:rFonts w:asciiTheme="majorHAnsi" w:eastAsiaTheme="minorEastAsia" w:hAnsiTheme="majorHAnsi"/>
          <w:sz w:val="22"/>
          <w:szCs w:val="22"/>
          <w:lang w:val="es-ES_tradnl"/>
        </w:rPr>
      </w:pPr>
      <w:proofErr w:type="spellStart"/>
      <w:r w:rsidRPr="00DE786E">
        <w:rPr>
          <w:rFonts w:asciiTheme="majorHAnsi" w:eastAsiaTheme="minorEastAsia" w:hAnsiTheme="majorHAnsi"/>
          <w:b/>
          <w:sz w:val="22"/>
          <w:szCs w:val="22"/>
          <w:lang w:val="es-ES_tradnl"/>
        </w:rPr>
        <w:t>Línea</w:t>
      </w:r>
      <w:proofErr w:type="spellEnd"/>
      <w:r w:rsidRPr="00DE786E">
        <w:rPr>
          <w:rFonts w:asciiTheme="majorHAnsi" w:eastAsiaTheme="minorEastAsia" w:hAnsiTheme="majorHAnsi"/>
          <w:b/>
          <w:sz w:val="22"/>
          <w:szCs w:val="22"/>
          <w:lang w:val="es-ES_tradnl"/>
        </w:rPr>
        <w:t xml:space="preserve"> de Auxilio Llame y Viva </w:t>
      </w:r>
      <w:r w:rsidRPr="00DE786E">
        <w:rPr>
          <w:rFonts w:asciiTheme="majorHAnsi" w:eastAsiaTheme="minorEastAsia" w:hAnsiTheme="majorHAnsi"/>
          <w:sz w:val="22"/>
          <w:szCs w:val="22"/>
          <w:lang w:val="es-ES_tradnl"/>
        </w:rPr>
        <w:t xml:space="preserve">para Asuntos de Trata y </w:t>
      </w:r>
      <w:proofErr w:type="spellStart"/>
      <w:r w:rsidRPr="00DE786E">
        <w:rPr>
          <w:rFonts w:asciiTheme="majorHAnsi" w:eastAsiaTheme="minorEastAsia" w:hAnsiTheme="majorHAnsi"/>
          <w:sz w:val="22"/>
          <w:szCs w:val="22"/>
          <w:lang w:val="es-ES_tradnl"/>
        </w:rPr>
        <w:t>Tráfico</w:t>
      </w:r>
      <w:proofErr w:type="spellEnd"/>
      <w:r w:rsidRPr="00DE786E">
        <w:rPr>
          <w:rFonts w:asciiTheme="majorHAnsi" w:eastAsiaTheme="minorEastAsia" w:hAnsiTheme="majorHAnsi"/>
          <w:sz w:val="22"/>
          <w:szCs w:val="22"/>
          <w:lang w:val="es-ES_tradnl"/>
        </w:rPr>
        <w:t xml:space="preserve"> y </w:t>
      </w:r>
      <w:proofErr w:type="spellStart"/>
      <w:r w:rsidRPr="00DE786E">
        <w:rPr>
          <w:rFonts w:asciiTheme="majorHAnsi" w:eastAsiaTheme="minorEastAsia" w:hAnsiTheme="majorHAnsi"/>
          <w:sz w:val="22"/>
          <w:szCs w:val="22"/>
          <w:lang w:val="es-ES_tradnl"/>
        </w:rPr>
        <w:t>Pornografía</w:t>
      </w:r>
      <w:proofErr w:type="spellEnd"/>
      <w:r w:rsidRPr="00DE786E">
        <w:rPr>
          <w:rFonts w:asciiTheme="majorHAnsi" w:eastAsiaTheme="minorEastAsia" w:hAnsiTheme="majorHAnsi"/>
          <w:sz w:val="22"/>
          <w:szCs w:val="22"/>
          <w:lang w:val="es-ES_tradnl"/>
        </w:rPr>
        <w:t xml:space="preserve"> Infantil manejada por la Procuraduría General de la República.</w:t>
      </w:r>
      <w:r w:rsidR="00BE181E">
        <w:rPr>
          <w:rStyle w:val="FootnoteReference"/>
          <w:rFonts w:asciiTheme="majorHAnsi" w:eastAsiaTheme="minorEastAsia" w:hAnsiTheme="majorHAnsi"/>
          <w:sz w:val="22"/>
          <w:szCs w:val="22"/>
          <w:lang w:val="es-ES_tradnl"/>
        </w:rPr>
        <w:footnoteReference w:id="100"/>
      </w:r>
      <w:r w:rsidRPr="00DE786E">
        <w:rPr>
          <w:rFonts w:asciiTheme="majorHAnsi" w:eastAsiaTheme="minorEastAsia" w:hAnsiTheme="majorHAnsi"/>
          <w:sz w:val="22"/>
          <w:szCs w:val="22"/>
          <w:lang w:val="es-ES_tradnl"/>
        </w:rPr>
        <w:t xml:space="preserve"> </w:t>
      </w:r>
    </w:p>
    <w:p w14:paraId="4EB3496A" w14:textId="0AF343BC" w:rsidR="00464F48" w:rsidRDefault="00464F48" w:rsidP="00464F48">
      <w:pPr>
        <w:pStyle w:val="NormalWeb"/>
        <w:ind w:right="360"/>
        <w:jc w:val="both"/>
        <w:rPr>
          <w:rFonts w:asciiTheme="majorHAnsi" w:eastAsiaTheme="minorEastAsia" w:hAnsiTheme="majorHAnsi"/>
          <w:sz w:val="22"/>
          <w:szCs w:val="22"/>
          <w:lang w:val="es-ES_tradnl"/>
        </w:rPr>
      </w:pPr>
      <w:r w:rsidRPr="00DE786E">
        <w:rPr>
          <w:rFonts w:asciiTheme="majorHAnsi" w:eastAsiaTheme="minorEastAsia" w:hAnsiTheme="majorHAnsi"/>
          <w:b/>
          <w:sz w:val="22"/>
          <w:szCs w:val="22"/>
          <w:lang w:val="es-ES_tradnl"/>
        </w:rPr>
        <w:t xml:space="preserve">Puntos de </w:t>
      </w:r>
      <w:proofErr w:type="spellStart"/>
      <w:r w:rsidRPr="00DE786E">
        <w:rPr>
          <w:rFonts w:asciiTheme="majorHAnsi" w:eastAsiaTheme="minorEastAsia" w:hAnsiTheme="majorHAnsi"/>
          <w:b/>
          <w:sz w:val="22"/>
          <w:szCs w:val="22"/>
          <w:lang w:val="es-ES_tradnl"/>
        </w:rPr>
        <w:t>Orientación</w:t>
      </w:r>
      <w:proofErr w:type="spellEnd"/>
      <w:r w:rsidRPr="00DE786E">
        <w:rPr>
          <w:rFonts w:asciiTheme="majorHAnsi" w:eastAsiaTheme="minorEastAsia" w:hAnsiTheme="majorHAnsi"/>
          <w:b/>
          <w:sz w:val="22"/>
          <w:szCs w:val="22"/>
          <w:lang w:val="es-ES_tradnl"/>
        </w:rPr>
        <w:t xml:space="preserve"> e </w:t>
      </w:r>
      <w:proofErr w:type="spellStart"/>
      <w:r w:rsidRPr="00DE786E">
        <w:rPr>
          <w:rFonts w:asciiTheme="majorHAnsi" w:eastAsiaTheme="minorEastAsia" w:hAnsiTheme="majorHAnsi"/>
          <w:b/>
          <w:sz w:val="22"/>
          <w:szCs w:val="22"/>
          <w:lang w:val="es-ES_tradnl"/>
        </w:rPr>
        <w:t>Información</w:t>
      </w:r>
      <w:proofErr w:type="spellEnd"/>
      <w:r w:rsidRPr="00DE786E">
        <w:rPr>
          <w:rFonts w:asciiTheme="majorHAnsi" w:eastAsiaTheme="minorEastAsia" w:hAnsiTheme="majorHAnsi"/>
          <w:b/>
          <w:sz w:val="22"/>
          <w:szCs w:val="22"/>
          <w:lang w:val="es-ES_tradnl"/>
        </w:rPr>
        <w:t xml:space="preserve"> para Prevenir el Riesgo de la Trata y </w:t>
      </w:r>
      <w:proofErr w:type="spellStart"/>
      <w:r w:rsidRPr="00DE786E">
        <w:rPr>
          <w:rFonts w:asciiTheme="majorHAnsi" w:eastAsiaTheme="minorEastAsia" w:hAnsiTheme="majorHAnsi"/>
          <w:b/>
          <w:sz w:val="22"/>
          <w:szCs w:val="22"/>
          <w:lang w:val="es-ES_tradnl"/>
        </w:rPr>
        <w:t>Tráfico</w:t>
      </w:r>
      <w:proofErr w:type="spellEnd"/>
      <w:r w:rsidRPr="00DE786E">
        <w:rPr>
          <w:rFonts w:asciiTheme="majorHAnsi" w:eastAsiaTheme="minorEastAsia" w:hAnsiTheme="majorHAnsi"/>
          <w:b/>
          <w:sz w:val="22"/>
          <w:szCs w:val="22"/>
          <w:lang w:val="es-ES_tradnl"/>
        </w:rPr>
        <w:t xml:space="preserve"> de Personas</w:t>
      </w:r>
      <w:r w:rsidRPr="00DE786E">
        <w:rPr>
          <w:rFonts w:asciiTheme="majorHAnsi" w:hAnsiTheme="majorHAnsi" w:cs="Calibri"/>
          <w:b/>
          <w:i/>
          <w:sz w:val="22"/>
          <w:szCs w:val="22"/>
          <w:lang w:val="es-ES_tradnl"/>
        </w:rPr>
        <w:t xml:space="preserve">. </w:t>
      </w:r>
      <w:r w:rsidRPr="00DE786E">
        <w:rPr>
          <w:rFonts w:asciiTheme="majorHAnsi" w:eastAsiaTheme="minorEastAsia" w:hAnsiTheme="majorHAnsi"/>
          <w:sz w:val="22"/>
          <w:szCs w:val="22"/>
          <w:lang w:val="es-ES_tradnl"/>
        </w:rPr>
        <w:t xml:space="preserve">En el 2010, </w:t>
      </w:r>
      <w:r>
        <w:rPr>
          <w:rFonts w:asciiTheme="majorHAnsi" w:eastAsiaTheme="minorEastAsia" w:hAnsiTheme="majorHAnsi"/>
          <w:sz w:val="22"/>
          <w:szCs w:val="22"/>
          <w:lang w:val="es-ES_tradnl"/>
        </w:rPr>
        <w:t>mediante la coordinación d</w:t>
      </w:r>
      <w:r w:rsidRPr="00DE786E">
        <w:rPr>
          <w:rFonts w:asciiTheme="majorHAnsi" w:eastAsiaTheme="minorEastAsia" w:hAnsiTheme="majorHAnsi"/>
          <w:sz w:val="22"/>
          <w:szCs w:val="22"/>
          <w:lang w:val="es-ES_tradnl"/>
        </w:rPr>
        <w:t xml:space="preserve">el Ministerio de la Mujer, el Despacho de la Primera Dama y la </w:t>
      </w:r>
      <w:proofErr w:type="spellStart"/>
      <w:r w:rsidRPr="00DE786E">
        <w:rPr>
          <w:rFonts w:asciiTheme="majorHAnsi" w:eastAsiaTheme="minorEastAsia" w:hAnsiTheme="majorHAnsi"/>
          <w:sz w:val="22"/>
          <w:szCs w:val="22"/>
          <w:lang w:val="es-ES_tradnl"/>
        </w:rPr>
        <w:t>Organización</w:t>
      </w:r>
      <w:proofErr w:type="spellEnd"/>
      <w:r w:rsidRPr="00DE786E">
        <w:rPr>
          <w:rFonts w:asciiTheme="majorHAnsi" w:eastAsiaTheme="minorEastAsia" w:hAnsiTheme="majorHAnsi"/>
          <w:sz w:val="22"/>
          <w:szCs w:val="22"/>
          <w:lang w:val="es-ES_tradnl"/>
        </w:rPr>
        <w:t xml:space="preserve"> Internacional</w:t>
      </w:r>
      <w:r>
        <w:rPr>
          <w:rFonts w:asciiTheme="majorHAnsi" w:eastAsiaTheme="minorEastAsia" w:hAnsiTheme="majorHAnsi"/>
          <w:sz w:val="22"/>
          <w:szCs w:val="22"/>
          <w:lang w:val="es-ES_tradnl"/>
        </w:rPr>
        <w:t xml:space="preserve"> para las Migraciones (OIM) se pusieron en marcha</w:t>
      </w:r>
      <w:r w:rsidRPr="00DE786E">
        <w:rPr>
          <w:rFonts w:asciiTheme="majorHAnsi" w:eastAsiaTheme="minorEastAsia" w:hAnsiTheme="majorHAnsi"/>
          <w:sz w:val="22"/>
          <w:szCs w:val="22"/>
          <w:lang w:val="es-ES_tradnl"/>
        </w:rPr>
        <w:t xml:space="preserve"> 52 Puntos de </w:t>
      </w:r>
      <w:proofErr w:type="spellStart"/>
      <w:r w:rsidRPr="00DE786E">
        <w:rPr>
          <w:rFonts w:asciiTheme="majorHAnsi" w:eastAsiaTheme="minorEastAsia" w:hAnsiTheme="majorHAnsi"/>
          <w:sz w:val="22"/>
          <w:szCs w:val="22"/>
          <w:lang w:val="es-ES_tradnl"/>
        </w:rPr>
        <w:t>Orientación</w:t>
      </w:r>
      <w:proofErr w:type="spellEnd"/>
      <w:r w:rsidRPr="00DE786E">
        <w:rPr>
          <w:rFonts w:asciiTheme="majorHAnsi" w:eastAsiaTheme="minorEastAsia" w:hAnsiTheme="majorHAnsi"/>
          <w:sz w:val="22"/>
          <w:szCs w:val="22"/>
          <w:lang w:val="es-ES_tradnl"/>
        </w:rPr>
        <w:t xml:space="preserve"> e </w:t>
      </w:r>
      <w:proofErr w:type="spellStart"/>
      <w:r w:rsidRPr="00DE786E">
        <w:rPr>
          <w:rFonts w:asciiTheme="majorHAnsi" w:eastAsiaTheme="minorEastAsia" w:hAnsiTheme="majorHAnsi"/>
          <w:sz w:val="22"/>
          <w:szCs w:val="22"/>
          <w:lang w:val="es-ES_tradnl"/>
        </w:rPr>
        <w:t>Información</w:t>
      </w:r>
      <w:proofErr w:type="spellEnd"/>
      <w:r w:rsidRPr="00DE786E">
        <w:rPr>
          <w:rFonts w:asciiTheme="majorHAnsi" w:eastAsiaTheme="minorEastAsia" w:hAnsiTheme="majorHAnsi"/>
          <w:sz w:val="22"/>
          <w:szCs w:val="22"/>
          <w:lang w:val="es-ES_tradnl"/>
        </w:rPr>
        <w:t xml:space="preserve"> para Prevenir el Riesgo de la Trata y </w:t>
      </w:r>
      <w:proofErr w:type="spellStart"/>
      <w:r w:rsidRPr="00DE786E">
        <w:rPr>
          <w:rFonts w:asciiTheme="majorHAnsi" w:eastAsiaTheme="minorEastAsia" w:hAnsiTheme="majorHAnsi"/>
          <w:sz w:val="22"/>
          <w:szCs w:val="22"/>
          <w:lang w:val="es-ES_tradnl"/>
        </w:rPr>
        <w:t>Tráfico</w:t>
      </w:r>
      <w:proofErr w:type="spellEnd"/>
      <w:r w:rsidRPr="00DE786E">
        <w:rPr>
          <w:rFonts w:asciiTheme="majorHAnsi" w:eastAsiaTheme="minorEastAsia" w:hAnsiTheme="majorHAnsi"/>
          <w:sz w:val="22"/>
          <w:szCs w:val="22"/>
          <w:lang w:val="es-ES_tradnl"/>
        </w:rPr>
        <w:t xml:space="preserve"> de Personas, con el objetivo de proveer </w:t>
      </w:r>
      <w:proofErr w:type="spellStart"/>
      <w:r w:rsidRPr="00DE786E">
        <w:rPr>
          <w:rFonts w:asciiTheme="majorHAnsi" w:eastAsiaTheme="minorEastAsia" w:hAnsiTheme="majorHAnsi"/>
          <w:sz w:val="22"/>
          <w:szCs w:val="22"/>
          <w:lang w:val="es-ES_tradnl"/>
        </w:rPr>
        <w:t>información</w:t>
      </w:r>
      <w:proofErr w:type="spellEnd"/>
      <w:r w:rsidRPr="00DE786E">
        <w:rPr>
          <w:rFonts w:asciiTheme="majorHAnsi" w:eastAsiaTheme="minorEastAsia" w:hAnsiTheme="majorHAnsi"/>
          <w:sz w:val="22"/>
          <w:szCs w:val="22"/>
          <w:lang w:val="es-ES_tradnl"/>
        </w:rPr>
        <w:t xml:space="preserve"> actualizada sobre el riesgo de la </w:t>
      </w:r>
      <w:proofErr w:type="spellStart"/>
      <w:r w:rsidRPr="00DE786E">
        <w:rPr>
          <w:rFonts w:asciiTheme="majorHAnsi" w:eastAsiaTheme="minorEastAsia" w:hAnsiTheme="majorHAnsi"/>
          <w:sz w:val="22"/>
          <w:szCs w:val="22"/>
          <w:lang w:val="es-ES_tradnl"/>
        </w:rPr>
        <w:t>migración</w:t>
      </w:r>
      <w:proofErr w:type="spellEnd"/>
      <w:r w:rsidRPr="00DE786E">
        <w:rPr>
          <w:rFonts w:asciiTheme="majorHAnsi" w:eastAsiaTheme="minorEastAsia" w:hAnsiTheme="majorHAnsi"/>
          <w:sz w:val="22"/>
          <w:szCs w:val="22"/>
          <w:lang w:val="es-ES_tradnl"/>
        </w:rPr>
        <w:t xml:space="preserve"> desinformada</w:t>
      </w:r>
      <w:r w:rsidR="00C029CB">
        <w:rPr>
          <w:rFonts w:asciiTheme="majorHAnsi" w:eastAsiaTheme="minorEastAsia" w:hAnsiTheme="majorHAnsi"/>
          <w:sz w:val="22"/>
          <w:szCs w:val="22"/>
          <w:lang w:val="es-ES_tradnl"/>
        </w:rPr>
        <w:t xml:space="preserve"> así como de </w:t>
      </w:r>
      <w:r w:rsidRPr="00DE786E">
        <w:rPr>
          <w:rFonts w:asciiTheme="majorHAnsi" w:eastAsiaTheme="minorEastAsia" w:hAnsiTheme="majorHAnsi"/>
          <w:sz w:val="22"/>
          <w:szCs w:val="22"/>
          <w:lang w:val="es-ES_tradnl"/>
        </w:rPr>
        <w:t xml:space="preserve"> nuevas modalidades de estafa y de </w:t>
      </w:r>
      <w:proofErr w:type="spellStart"/>
      <w:r w:rsidRPr="00DE786E">
        <w:rPr>
          <w:rFonts w:asciiTheme="majorHAnsi" w:eastAsiaTheme="minorEastAsia" w:hAnsiTheme="majorHAnsi"/>
          <w:sz w:val="22"/>
          <w:szCs w:val="22"/>
          <w:lang w:val="es-ES_tradnl"/>
        </w:rPr>
        <w:t>explotación</w:t>
      </w:r>
      <w:proofErr w:type="spellEnd"/>
      <w:r w:rsidRPr="00DE786E">
        <w:rPr>
          <w:rFonts w:asciiTheme="majorHAnsi" w:eastAsiaTheme="minorEastAsia" w:hAnsiTheme="majorHAnsi"/>
          <w:sz w:val="22"/>
          <w:szCs w:val="22"/>
          <w:lang w:val="es-ES_tradnl"/>
        </w:rPr>
        <w:t>.</w:t>
      </w:r>
      <w:r w:rsidRPr="00DE786E">
        <w:rPr>
          <w:rStyle w:val="FootnoteReference"/>
          <w:rFonts w:asciiTheme="majorHAnsi" w:eastAsiaTheme="minorEastAsia" w:hAnsiTheme="majorHAnsi"/>
          <w:sz w:val="22"/>
          <w:szCs w:val="22"/>
          <w:lang w:val="es-ES_tradnl"/>
        </w:rPr>
        <w:footnoteReference w:id="101"/>
      </w:r>
      <w:r w:rsidRPr="00DE786E">
        <w:rPr>
          <w:rFonts w:asciiTheme="majorHAnsi" w:eastAsiaTheme="minorEastAsia" w:hAnsiTheme="majorHAnsi"/>
          <w:sz w:val="22"/>
          <w:szCs w:val="22"/>
          <w:lang w:val="es-ES_tradnl"/>
        </w:rPr>
        <w:t xml:space="preserve"> </w:t>
      </w:r>
    </w:p>
    <w:p w14:paraId="5AC4DAD8" w14:textId="77777777" w:rsidR="00464F48" w:rsidRPr="00DE786E" w:rsidRDefault="00464F48" w:rsidP="00464F48">
      <w:pPr>
        <w:pStyle w:val="NormalWeb"/>
        <w:ind w:right="360"/>
        <w:jc w:val="both"/>
        <w:rPr>
          <w:rFonts w:asciiTheme="majorHAnsi" w:eastAsiaTheme="minorEastAsia" w:hAnsiTheme="majorHAnsi"/>
          <w:sz w:val="22"/>
          <w:szCs w:val="22"/>
          <w:lang w:val="es-ES_tradnl"/>
        </w:rPr>
      </w:pPr>
    </w:p>
    <w:p w14:paraId="528A7C92" w14:textId="4E8B26FC" w:rsidR="006D3516" w:rsidRPr="00DE786E" w:rsidRDefault="00236AC9" w:rsidP="00081CBF">
      <w:pPr>
        <w:pStyle w:val="NormalWeb"/>
        <w:ind w:right="360"/>
        <w:contextualSpacing/>
        <w:jc w:val="both"/>
        <w:rPr>
          <w:rFonts w:asciiTheme="majorHAnsi" w:hAnsiTheme="majorHAnsi" w:cs="Georgia"/>
          <w:sz w:val="22"/>
          <w:szCs w:val="22"/>
          <w:lang w:val="es-ES_tradnl"/>
        </w:rPr>
      </w:pPr>
      <w:r w:rsidRPr="00DE786E">
        <w:rPr>
          <w:rFonts w:asciiTheme="majorHAnsi" w:hAnsiTheme="majorHAnsi" w:cs="Georgia"/>
          <w:b/>
          <w:i/>
          <w:sz w:val="22"/>
          <w:szCs w:val="22"/>
          <w:lang w:val="es-ES_tradnl"/>
        </w:rPr>
        <w:t>O</w:t>
      </w:r>
      <w:r w:rsidR="007818C0" w:rsidRPr="00DE786E">
        <w:rPr>
          <w:rFonts w:asciiTheme="majorHAnsi" w:hAnsiTheme="majorHAnsi" w:cs="Georgia"/>
          <w:b/>
          <w:i/>
          <w:sz w:val="22"/>
          <w:szCs w:val="22"/>
          <w:lang w:val="es-ES_tradnl"/>
        </w:rPr>
        <w:t>rganizaciones no Gubernamentales</w:t>
      </w:r>
      <w:r w:rsidRPr="00DE786E">
        <w:rPr>
          <w:rFonts w:asciiTheme="majorHAnsi" w:hAnsiTheme="majorHAnsi" w:cs="Georgia"/>
          <w:sz w:val="22"/>
          <w:szCs w:val="22"/>
          <w:lang w:val="es-ES_tradnl"/>
        </w:rPr>
        <w:t xml:space="preserve">: </w:t>
      </w:r>
      <w:r w:rsidR="005741AF" w:rsidRPr="00DE786E">
        <w:rPr>
          <w:rFonts w:asciiTheme="majorHAnsi" w:hAnsiTheme="majorHAnsi" w:cs="Georgia"/>
          <w:sz w:val="22"/>
          <w:szCs w:val="22"/>
          <w:lang w:val="es-ES_tradnl"/>
        </w:rPr>
        <w:t>La a</w:t>
      </w:r>
      <w:r w:rsidRPr="00DE786E">
        <w:rPr>
          <w:rFonts w:asciiTheme="majorHAnsi" w:hAnsiTheme="majorHAnsi" w:cs="Georgia"/>
          <w:sz w:val="22"/>
          <w:szCs w:val="22"/>
          <w:lang w:val="es-ES_tradnl"/>
        </w:rPr>
        <w:t xml:space="preserve">tención </w:t>
      </w:r>
      <w:r w:rsidR="005741AF" w:rsidRPr="00DE786E">
        <w:rPr>
          <w:rFonts w:asciiTheme="majorHAnsi" w:hAnsiTheme="majorHAnsi" w:cs="Georgia"/>
          <w:sz w:val="22"/>
          <w:szCs w:val="22"/>
          <w:lang w:val="es-ES_tradnl"/>
        </w:rPr>
        <w:t xml:space="preserve">provista por las ONG se centra en asistencia legal, psicológica y médica </w:t>
      </w:r>
      <w:r w:rsidR="002C3F03" w:rsidRPr="00DE786E">
        <w:rPr>
          <w:rFonts w:asciiTheme="majorHAnsi" w:hAnsiTheme="majorHAnsi" w:cs="Georgia"/>
          <w:sz w:val="22"/>
          <w:szCs w:val="22"/>
          <w:lang w:val="es-ES_tradnl"/>
        </w:rPr>
        <w:t xml:space="preserve">con diferencias en la cobertura geográfica y poblacional.  </w:t>
      </w:r>
      <w:r w:rsidR="006B6CE3" w:rsidRPr="00DE786E">
        <w:rPr>
          <w:rFonts w:asciiTheme="majorHAnsi" w:hAnsiTheme="majorHAnsi" w:cs="Georgia"/>
          <w:sz w:val="22"/>
          <w:szCs w:val="22"/>
          <w:lang w:val="es-ES_tradnl"/>
        </w:rPr>
        <w:t xml:space="preserve">Todas las ONG </w:t>
      </w:r>
      <w:r w:rsidR="00A6593A" w:rsidRPr="00DE786E">
        <w:rPr>
          <w:rFonts w:asciiTheme="majorHAnsi" w:hAnsiTheme="majorHAnsi" w:cs="Georgia"/>
          <w:sz w:val="22"/>
          <w:szCs w:val="22"/>
          <w:lang w:val="es-ES_tradnl"/>
        </w:rPr>
        <w:t xml:space="preserve">entrevistadas </w:t>
      </w:r>
      <w:r w:rsidR="006B6CE3" w:rsidRPr="00DE786E">
        <w:rPr>
          <w:rFonts w:asciiTheme="majorHAnsi" w:hAnsiTheme="majorHAnsi" w:cs="Georgia"/>
          <w:sz w:val="22"/>
          <w:szCs w:val="22"/>
          <w:lang w:val="es-ES_tradnl"/>
        </w:rPr>
        <w:t>combina</w:t>
      </w:r>
      <w:r w:rsidR="00A6593A" w:rsidRPr="00DE786E">
        <w:rPr>
          <w:rFonts w:asciiTheme="majorHAnsi" w:hAnsiTheme="majorHAnsi" w:cs="Georgia"/>
          <w:sz w:val="22"/>
          <w:szCs w:val="22"/>
          <w:lang w:val="es-ES_tradnl"/>
        </w:rPr>
        <w:t>n</w:t>
      </w:r>
      <w:r w:rsidR="006B6CE3" w:rsidRPr="00DE786E">
        <w:rPr>
          <w:rFonts w:asciiTheme="majorHAnsi" w:hAnsiTheme="majorHAnsi" w:cs="Georgia"/>
          <w:sz w:val="22"/>
          <w:szCs w:val="22"/>
          <w:lang w:val="es-ES_tradnl"/>
        </w:rPr>
        <w:t xml:space="preserve"> la atención con actividades de prevención, capacitación, investigación y abogacía para el desarrollo de políticas públicas</w:t>
      </w:r>
      <w:r w:rsidR="00A6593A" w:rsidRPr="00DE786E">
        <w:rPr>
          <w:rFonts w:asciiTheme="majorHAnsi" w:hAnsiTheme="majorHAnsi" w:cs="Georgia"/>
          <w:sz w:val="22"/>
          <w:szCs w:val="22"/>
          <w:lang w:val="es-ES_tradnl"/>
        </w:rPr>
        <w:t>, movilización social; y</w:t>
      </w:r>
      <w:r w:rsidR="00102358">
        <w:rPr>
          <w:rFonts w:asciiTheme="majorHAnsi" w:hAnsiTheme="majorHAnsi" w:cs="Georgia"/>
          <w:sz w:val="22"/>
          <w:szCs w:val="22"/>
          <w:lang w:val="es-ES_tradnl"/>
        </w:rPr>
        <w:t>/o</w:t>
      </w:r>
      <w:r w:rsidR="00A6593A" w:rsidRPr="00DE786E">
        <w:rPr>
          <w:rFonts w:asciiTheme="majorHAnsi" w:hAnsiTheme="majorHAnsi" w:cs="Georgia"/>
          <w:sz w:val="22"/>
          <w:szCs w:val="22"/>
          <w:lang w:val="es-ES_tradnl"/>
        </w:rPr>
        <w:t xml:space="preserve"> monitoreo de las políticas públicas</w:t>
      </w:r>
      <w:r w:rsidR="006B6CE3" w:rsidRPr="00DE786E">
        <w:rPr>
          <w:rFonts w:asciiTheme="majorHAnsi" w:hAnsiTheme="majorHAnsi" w:cs="Georgia"/>
          <w:sz w:val="22"/>
          <w:szCs w:val="22"/>
          <w:lang w:val="es-ES_tradnl"/>
        </w:rPr>
        <w:t xml:space="preserve">. </w:t>
      </w:r>
      <w:r w:rsidR="001D781E" w:rsidRPr="00DE786E">
        <w:rPr>
          <w:rFonts w:asciiTheme="majorHAnsi" w:hAnsiTheme="majorHAnsi" w:cs="Georgia"/>
          <w:sz w:val="22"/>
          <w:szCs w:val="22"/>
          <w:lang w:val="es-ES_tradnl"/>
        </w:rPr>
        <w:t xml:space="preserve">En términos de oferta de servicios, </w:t>
      </w:r>
      <w:r w:rsidR="00102358">
        <w:rPr>
          <w:rFonts w:asciiTheme="majorHAnsi" w:hAnsiTheme="majorHAnsi" w:cs="Georgia"/>
          <w:sz w:val="22"/>
          <w:szCs w:val="22"/>
          <w:lang w:val="es-ES_tradnl"/>
        </w:rPr>
        <w:t xml:space="preserve">coordinan con </w:t>
      </w:r>
      <w:r w:rsidR="0015141C" w:rsidRPr="00DE786E">
        <w:rPr>
          <w:rFonts w:asciiTheme="majorHAnsi" w:hAnsiTheme="majorHAnsi" w:cs="Georgia"/>
          <w:sz w:val="22"/>
          <w:szCs w:val="22"/>
          <w:lang w:val="es-ES_tradnl"/>
        </w:rPr>
        <w:t>instancias gubernamentales</w:t>
      </w:r>
      <w:r w:rsidR="00102358">
        <w:rPr>
          <w:rFonts w:asciiTheme="majorHAnsi" w:hAnsiTheme="majorHAnsi" w:cs="Georgia"/>
          <w:sz w:val="22"/>
          <w:szCs w:val="22"/>
          <w:lang w:val="es-ES_tradnl"/>
        </w:rPr>
        <w:t xml:space="preserve"> para la referencia de casos y capacitación de recursos humanos. A su vez tienen un </w:t>
      </w:r>
      <w:r w:rsidR="007247A8" w:rsidRPr="00DE786E">
        <w:rPr>
          <w:rFonts w:asciiTheme="majorHAnsi" w:hAnsiTheme="majorHAnsi" w:cs="Georgia"/>
          <w:sz w:val="22"/>
          <w:szCs w:val="22"/>
          <w:lang w:val="es-ES_tradnl"/>
        </w:rPr>
        <w:t xml:space="preserve">rol </w:t>
      </w:r>
      <w:r w:rsidR="00102358">
        <w:rPr>
          <w:rFonts w:asciiTheme="majorHAnsi" w:hAnsiTheme="majorHAnsi" w:cs="Georgia"/>
          <w:sz w:val="22"/>
          <w:szCs w:val="22"/>
          <w:lang w:val="es-ES_tradnl"/>
        </w:rPr>
        <w:t xml:space="preserve">significativo </w:t>
      </w:r>
      <w:r w:rsidR="007247A8" w:rsidRPr="00DE786E">
        <w:rPr>
          <w:rFonts w:asciiTheme="majorHAnsi" w:hAnsiTheme="majorHAnsi" w:cs="Georgia"/>
          <w:sz w:val="22"/>
          <w:szCs w:val="22"/>
          <w:lang w:val="es-ES_tradnl"/>
        </w:rPr>
        <w:t>en la abogacía para el desarrollo de políticas públicas y de programas específicos sectoriales</w:t>
      </w:r>
      <w:r w:rsidR="00102358">
        <w:rPr>
          <w:rFonts w:asciiTheme="majorHAnsi" w:hAnsiTheme="majorHAnsi" w:cs="Georgia"/>
          <w:sz w:val="22"/>
          <w:szCs w:val="22"/>
          <w:lang w:val="es-ES_tradnl"/>
        </w:rPr>
        <w:t xml:space="preserve"> así como</w:t>
      </w:r>
      <w:r w:rsidR="007247A8" w:rsidRPr="00DE786E">
        <w:rPr>
          <w:rFonts w:asciiTheme="majorHAnsi" w:hAnsiTheme="majorHAnsi" w:cs="Georgia"/>
          <w:sz w:val="22"/>
          <w:szCs w:val="22"/>
          <w:lang w:val="es-ES_tradnl"/>
        </w:rPr>
        <w:t xml:space="preserve"> el monitoreo de políticas</w:t>
      </w:r>
      <w:r w:rsidR="00F509B7">
        <w:rPr>
          <w:rStyle w:val="FootnoteReference"/>
          <w:rFonts w:asciiTheme="majorHAnsi" w:hAnsiTheme="majorHAnsi" w:cs="Georgia"/>
          <w:sz w:val="22"/>
          <w:szCs w:val="22"/>
          <w:lang w:val="es-ES_tradnl"/>
        </w:rPr>
        <w:footnoteReference w:id="102"/>
      </w:r>
      <w:r w:rsidR="007247A8" w:rsidRPr="00DE786E">
        <w:rPr>
          <w:rFonts w:asciiTheme="majorHAnsi" w:hAnsiTheme="majorHAnsi" w:cs="Georgia"/>
          <w:sz w:val="22"/>
          <w:szCs w:val="22"/>
          <w:lang w:val="es-ES_tradnl"/>
        </w:rPr>
        <w:t xml:space="preserve"> y la movilización social</w:t>
      </w:r>
      <w:r w:rsidR="00102358">
        <w:rPr>
          <w:rFonts w:asciiTheme="majorHAnsi" w:hAnsiTheme="majorHAnsi" w:cs="Georgia"/>
          <w:sz w:val="22"/>
          <w:szCs w:val="22"/>
          <w:lang w:val="es-ES_tradnl"/>
        </w:rPr>
        <w:t>, elem</w:t>
      </w:r>
      <w:r w:rsidR="00AC3DA5">
        <w:rPr>
          <w:rFonts w:asciiTheme="majorHAnsi" w:hAnsiTheme="majorHAnsi" w:cs="Georgia"/>
          <w:sz w:val="22"/>
          <w:szCs w:val="22"/>
          <w:lang w:val="es-ES_tradnl"/>
        </w:rPr>
        <w:t>e</w:t>
      </w:r>
      <w:r w:rsidR="00102358">
        <w:rPr>
          <w:rFonts w:asciiTheme="majorHAnsi" w:hAnsiTheme="majorHAnsi" w:cs="Georgia"/>
          <w:sz w:val="22"/>
          <w:szCs w:val="22"/>
          <w:lang w:val="es-ES_tradnl"/>
        </w:rPr>
        <w:t>ntos</w:t>
      </w:r>
      <w:r w:rsidR="007247A8" w:rsidRPr="00DE786E">
        <w:rPr>
          <w:rFonts w:asciiTheme="majorHAnsi" w:hAnsiTheme="majorHAnsi" w:cs="Georgia"/>
          <w:sz w:val="22"/>
          <w:szCs w:val="22"/>
          <w:lang w:val="es-ES_tradnl"/>
        </w:rPr>
        <w:t xml:space="preserve"> clave no solo para garantizar una respuesta integrada y sostenida a la VCMN sustentada en la participación ciudadana.</w:t>
      </w:r>
    </w:p>
    <w:p w14:paraId="574FD9C5" w14:textId="77777777" w:rsidR="006B6CE3" w:rsidRPr="00DE786E" w:rsidRDefault="006B6CE3" w:rsidP="00081CBF">
      <w:pPr>
        <w:pStyle w:val="NormalWeb"/>
        <w:ind w:right="360"/>
        <w:contextualSpacing/>
        <w:jc w:val="both"/>
        <w:rPr>
          <w:rFonts w:asciiTheme="majorHAnsi" w:hAnsiTheme="majorHAnsi" w:cs="Georgia"/>
          <w:sz w:val="22"/>
          <w:szCs w:val="22"/>
          <w:lang w:val="es-ES_tradnl"/>
        </w:rPr>
      </w:pPr>
    </w:p>
    <w:p w14:paraId="317851F6" w14:textId="064AA3D9" w:rsidR="00352B45" w:rsidRPr="00DE786E" w:rsidRDefault="00352B45" w:rsidP="001C43A4">
      <w:pPr>
        <w:pStyle w:val="NormalWeb"/>
        <w:ind w:right="360"/>
        <w:contextualSpacing/>
        <w:jc w:val="both"/>
        <w:rPr>
          <w:rFonts w:asciiTheme="majorHAnsi" w:hAnsiTheme="majorHAnsi" w:cs="Georgia"/>
          <w:lang w:val="es-ES_tradnl"/>
        </w:rPr>
      </w:pPr>
      <w:proofErr w:type="spellStart"/>
      <w:r w:rsidRPr="00DE786E">
        <w:rPr>
          <w:rFonts w:asciiTheme="majorHAnsi" w:hAnsiTheme="majorHAnsi" w:cs="Georgia"/>
          <w:i/>
          <w:sz w:val="22"/>
          <w:szCs w:val="22"/>
          <w:lang w:val="es-ES_tradnl"/>
        </w:rPr>
        <w:t>Prof</w:t>
      </w:r>
      <w:r w:rsidR="006D3516" w:rsidRPr="00DE786E">
        <w:rPr>
          <w:rFonts w:asciiTheme="majorHAnsi" w:hAnsiTheme="majorHAnsi" w:cs="Georgia"/>
          <w:i/>
          <w:sz w:val="22"/>
          <w:szCs w:val="22"/>
          <w:lang w:val="es-ES_tradnl"/>
        </w:rPr>
        <w:t>amilia</w:t>
      </w:r>
      <w:proofErr w:type="spellEnd"/>
      <w:r w:rsidR="006D3516" w:rsidRPr="00DE786E">
        <w:rPr>
          <w:rFonts w:asciiTheme="majorHAnsi" w:hAnsiTheme="majorHAnsi" w:cs="Georgia"/>
          <w:i/>
          <w:sz w:val="22"/>
          <w:szCs w:val="22"/>
          <w:lang w:val="es-ES_tradnl"/>
        </w:rPr>
        <w:t>.</w:t>
      </w:r>
      <w:r w:rsidR="006D3516" w:rsidRPr="00DE786E">
        <w:rPr>
          <w:rFonts w:asciiTheme="majorHAnsi" w:hAnsiTheme="majorHAnsi" w:cs="Georgia"/>
          <w:sz w:val="22"/>
          <w:szCs w:val="22"/>
          <w:lang w:val="es-ES_tradnl"/>
        </w:rPr>
        <w:t xml:space="preserve"> Ofrece servicios de apoyo emocional y atención a la salud sexual y reproductiva a través de seis clínicas institucionales: Dra. Rosa Cisneros (Santiago), Camboya (Santiago), Dra. Evangelina Rodríguez (Santo Domingo), Sabana Perdida (Santo Domingo), Herrera (Santo Domingo) y en San Francisco de Macorís. En el 2013 se ofrecieron 5,640 consultas de apoyo emocional</w:t>
      </w:r>
      <w:r w:rsidR="00A6593A" w:rsidRPr="00DE786E">
        <w:rPr>
          <w:rFonts w:asciiTheme="majorHAnsi" w:hAnsiTheme="majorHAnsi" w:cs="Georgia"/>
          <w:sz w:val="22"/>
          <w:szCs w:val="22"/>
          <w:lang w:val="es-ES_tradnl"/>
        </w:rPr>
        <w:t xml:space="preserve"> y se atendieron</w:t>
      </w:r>
      <w:r w:rsidR="006D3516" w:rsidRPr="00DE786E">
        <w:rPr>
          <w:rFonts w:asciiTheme="majorHAnsi" w:hAnsiTheme="majorHAnsi" w:cs="Georgia"/>
          <w:sz w:val="22"/>
          <w:szCs w:val="22"/>
          <w:lang w:val="es-ES_tradnl"/>
        </w:rPr>
        <w:t xml:space="preserve"> 172 casos de violencia intrafamiliar y sexual. </w:t>
      </w:r>
      <w:proofErr w:type="spellStart"/>
      <w:r w:rsidR="00A6593A" w:rsidRPr="00DE786E">
        <w:rPr>
          <w:rFonts w:asciiTheme="majorHAnsi" w:hAnsiTheme="majorHAnsi" w:cs="Georgia"/>
          <w:sz w:val="22"/>
          <w:szCs w:val="22"/>
          <w:lang w:val="es-ES_tradnl"/>
        </w:rPr>
        <w:t>Profamilia</w:t>
      </w:r>
      <w:proofErr w:type="spellEnd"/>
      <w:r w:rsidR="00A6593A" w:rsidRPr="00DE786E">
        <w:rPr>
          <w:rFonts w:asciiTheme="majorHAnsi" w:hAnsiTheme="majorHAnsi" w:cs="Georgia"/>
          <w:sz w:val="22"/>
          <w:szCs w:val="22"/>
          <w:lang w:val="es-ES_tradnl"/>
        </w:rPr>
        <w:t xml:space="preserve"> d</w:t>
      </w:r>
      <w:r w:rsidR="006D3516" w:rsidRPr="00DE786E">
        <w:rPr>
          <w:rFonts w:asciiTheme="majorHAnsi" w:hAnsiTheme="majorHAnsi" w:cs="Georgia"/>
          <w:sz w:val="22"/>
          <w:szCs w:val="22"/>
          <w:lang w:val="es-ES_tradnl"/>
        </w:rPr>
        <w:t xml:space="preserve">esarrolló </w:t>
      </w:r>
      <w:r w:rsidR="00A6593A" w:rsidRPr="00DE786E">
        <w:rPr>
          <w:rFonts w:asciiTheme="majorHAnsi" w:hAnsiTheme="majorHAnsi" w:cs="Georgia"/>
          <w:sz w:val="22"/>
          <w:szCs w:val="22"/>
          <w:lang w:val="es-ES_tradnl"/>
        </w:rPr>
        <w:t>el</w:t>
      </w:r>
      <w:r w:rsidR="006D3516" w:rsidRPr="00DE786E">
        <w:rPr>
          <w:rFonts w:asciiTheme="majorHAnsi" w:hAnsiTheme="majorHAnsi" w:cs="Georgia"/>
          <w:sz w:val="22"/>
          <w:szCs w:val="22"/>
          <w:lang w:val="es-ES_tradnl"/>
        </w:rPr>
        <w:t xml:space="preserve"> proyecto “Fortalecimiento de la acción de la Policía Nacional en la lucha y atención a víctimas de violencia basada en género” que incluyó talleres, charlas, encuentros</w:t>
      </w:r>
      <w:r w:rsidR="006B6CE3" w:rsidRPr="00DE786E">
        <w:rPr>
          <w:rFonts w:asciiTheme="majorHAnsi" w:hAnsiTheme="majorHAnsi" w:cs="Georgia"/>
          <w:sz w:val="22"/>
          <w:szCs w:val="22"/>
          <w:lang w:val="es-ES_tradnl"/>
        </w:rPr>
        <w:t xml:space="preserve"> y capacitación sobre gé</w:t>
      </w:r>
      <w:r w:rsidR="006E413E" w:rsidRPr="00DE786E">
        <w:rPr>
          <w:rFonts w:asciiTheme="majorHAnsi" w:hAnsiTheme="majorHAnsi" w:cs="Georgia"/>
          <w:sz w:val="22"/>
          <w:szCs w:val="22"/>
          <w:lang w:val="es-ES_tradnl"/>
        </w:rPr>
        <w:t>nero, violencia intrafamiliar y derechos sexuales y reproductivos, además de manuales, cartillas para docentes y capacitadores, un directorio nacional de servicios pa</w:t>
      </w:r>
      <w:r w:rsidR="00974F08" w:rsidRPr="00DE786E">
        <w:rPr>
          <w:rFonts w:asciiTheme="majorHAnsi" w:hAnsiTheme="majorHAnsi" w:cs="Georgia"/>
          <w:sz w:val="22"/>
          <w:szCs w:val="22"/>
          <w:lang w:val="es-ES_tradnl"/>
        </w:rPr>
        <w:t>ra la referencia de casos de VBG/</w:t>
      </w:r>
      <w:r w:rsidR="006E413E" w:rsidRPr="00DE786E">
        <w:rPr>
          <w:rFonts w:asciiTheme="majorHAnsi" w:hAnsiTheme="majorHAnsi" w:cs="Georgia"/>
          <w:sz w:val="22"/>
          <w:szCs w:val="22"/>
          <w:lang w:val="es-ES_tradnl"/>
        </w:rPr>
        <w:t>VIF. También implementó el proyecto “Violencia contra la mujer y respuesta de salud y justicia”</w:t>
      </w:r>
      <w:r w:rsidRPr="00DE786E">
        <w:rPr>
          <w:rFonts w:asciiTheme="majorHAnsi" w:hAnsiTheme="majorHAnsi" w:cs="Georgia"/>
          <w:sz w:val="22"/>
          <w:szCs w:val="22"/>
          <w:lang w:val="es-ES_tradnl"/>
        </w:rPr>
        <w:t xml:space="preserve"> y </w:t>
      </w:r>
      <w:r w:rsidR="006E413E" w:rsidRPr="00DE786E">
        <w:rPr>
          <w:rFonts w:asciiTheme="majorHAnsi" w:hAnsiTheme="majorHAnsi" w:cs="Georgia"/>
          <w:sz w:val="22"/>
          <w:szCs w:val="22"/>
          <w:lang w:val="es-ES_tradnl"/>
        </w:rPr>
        <w:t xml:space="preserve">apoyó el proyecto de “Fortalecimiento de redes de atención a la violencia contra la mujer en la provincia de Santiago” ejecutado por </w:t>
      </w:r>
      <w:r w:rsidR="00FB42F4" w:rsidRPr="00DE786E">
        <w:rPr>
          <w:rFonts w:asciiTheme="majorHAnsi" w:hAnsiTheme="majorHAnsi" w:cs="Georgia"/>
          <w:sz w:val="22"/>
          <w:szCs w:val="22"/>
          <w:lang w:val="es-ES_tradnl"/>
        </w:rPr>
        <w:t xml:space="preserve"> </w:t>
      </w:r>
      <w:r w:rsidR="00102358">
        <w:rPr>
          <w:rFonts w:asciiTheme="majorHAnsi" w:hAnsiTheme="majorHAnsi" w:cs="Georgia"/>
          <w:sz w:val="22"/>
          <w:szCs w:val="22"/>
          <w:lang w:val="es-ES_tradnl"/>
        </w:rPr>
        <w:t>la ONG</w:t>
      </w:r>
      <w:r w:rsidR="006E413E" w:rsidRPr="00DE786E">
        <w:rPr>
          <w:rFonts w:asciiTheme="majorHAnsi" w:hAnsiTheme="majorHAnsi" w:cs="Georgia"/>
          <w:sz w:val="22"/>
          <w:szCs w:val="22"/>
          <w:lang w:val="es-ES_tradnl"/>
        </w:rPr>
        <w:t xml:space="preserve"> Núcleo de Apoyo a la Mujer (NAM)</w:t>
      </w:r>
      <w:r w:rsidRPr="00DE786E">
        <w:rPr>
          <w:rFonts w:asciiTheme="majorHAnsi" w:hAnsiTheme="majorHAnsi" w:cs="Georgia"/>
          <w:sz w:val="22"/>
          <w:szCs w:val="22"/>
          <w:lang w:val="es-ES_tradnl"/>
        </w:rPr>
        <w:t>.</w:t>
      </w:r>
    </w:p>
    <w:p w14:paraId="27915E9F" w14:textId="77777777" w:rsidR="00352B45" w:rsidRPr="00DE786E" w:rsidRDefault="00352B45" w:rsidP="00081CBF">
      <w:pPr>
        <w:pStyle w:val="NormalWeb"/>
        <w:ind w:right="360"/>
        <w:contextualSpacing/>
        <w:jc w:val="both"/>
        <w:rPr>
          <w:rFonts w:asciiTheme="majorHAnsi" w:hAnsiTheme="majorHAnsi" w:cs="Georgia"/>
          <w:lang w:val="es-ES_tradnl"/>
        </w:rPr>
      </w:pPr>
    </w:p>
    <w:p w14:paraId="1DFA79D5" w14:textId="7091BF27" w:rsidR="00352B45" w:rsidRPr="00DE786E" w:rsidRDefault="00352B45" w:rsidP="001C43A4">
      <w:pPr>
        <w:pStyle w:val="NormalWeb"/>
        <w:ind w:right="360"/>
        <w:contextualSpacing/>
        <w:jc w:val="both"/>
        <w:rPr>
          <w:rFonts w:asciiTheme="majorHAnsi" w:hAnsiTheme="majorHAnsi" w:cs="Georgia"/>
          <w:sz w:val="22"/>
          <w:szCs w:val="22"/>
          <w:lang w:val="es-ES_tradnl"/>
        </w:rPr>
      </w:pPr>
      <w:r w:rsidRPr="00DE786E">
        <w:rPr>
          <w:rFonts w:asciiTheme="majorHAnsi" w:hAnsiTheme="majorHAnsi" w:cs="Georgia"/>
          <w:i/>
          <w:sz w:val="22"/>
          <w:szCs w:val="22"/>
          <w:lang w:val="es-ES_tradnl"/>
        </w:rPr>
        <w:t>Patronato de Ayuda a Casos de Mujeres Maltratadas</w:t>
      </w:r>
      <w:r w:rsidR="00D76B1B" w:rsidRPr="00DE786E">
        <w:rPr>
          <w:rFonts w:asciiTheme="majorHAnsi" w:hAnsiTheme="majorHAnsi" w:cs="Georgia"/>
          <w:i/>
          <w:sz w:val="22"/>
          <w:szCs w:val="22"/>
          <w:lang w:val="es-ES_tradnl"/>
        </w:rPr>
        <w:t xml:space="preserve"> (PACAM)</w:t>
      </w:r>
      <w:r w:rsidRPr="00DE786E">
        <w:rPr>
          <w:rFonts w:asciiTheme="majorHAnsi" w:hAnsiTheme="majorHAnsi" w:cs="Georgia"/>
          <w:sz w:val="22"/>
          <w:szCs w:val="22"/>
          <w:lang w:val="es-ES_tradnl"/>
        </w:rPr>
        <w:t xml:space="preserve">. </w:t>
      </w:r>
      <w:r w:rsidR="007247A8" w:rsidRPr="00DE786E">
        <w:rPr>
          <w:rFonts w:asciiTheme="majorHAnsi" w:hAnsiTheme="majorHAnsi" w:cs="Georgia"/>
          <w:sz w:val="22"/>
          <w:szCs w:val="22"/>
          <w:lang w:val="es-ES_tradnl"/>
        </w:rPr>
        <w:t xml:space="preserve">Fue constituido en el 2003, </w:t>
      </w:r>
      <w:r w:rsidRPr="00DE786E">
        <w:rPr>
          <w:rFonts w:asciiTheme="majorHAnsi" w:hAnsiTheme="majorHAnsi" w:cs="Georgia"/>
          <w:sz w:val="22"/>
          <w:szCs w:val="22"/>
          <w:lang w:val="es-ES_tradnl"/>
        </w:rPr>
        <w:t xml:space="preserve">desarrolla </w:t>
      </w:r>
      <w:r w:rsidRPr="00DE786E">
        <w:rPr>
          <w:rFonts w:asciiTheme="majorHAnsi" w:eastAsiaTheme="minorEastAsia" w:hAnsiTheme="majorHAnsi" w:cs="Verdana"/>
          <w:sz w:val="22"/>
          <w:szCs w:val="22"/>
          <w:lang w:val="es-ES_tradnl"/>
        </w:rPr>
        <w:t xml:space="preserve">programas de prevención, de atención y de reducción de la </w:t>
      </w:r>
      <w:r w:rsidR="00974F08" w:rsidRPr="00DE786E">
        <w:rPr>
          <w:rFonts w:asciiTheme="majorHAnsi" w:eastAsiaTheme="minorEastAsia" w:hAnsiTheme="majorHAnsi" w:cs="Verdana"/>
          <w:sz w:val="22"/>
          <w:szCs w:val="22"/>
          <w:lang w:val="es-ES_tradnl"/>
        </w:rPr>
        <w:t>VIF</w:t>
      </w:r>
      <w:r w:rsidR="00AE72FD" w:rsidRPr="00DE786E">
        <w:rPr>
          <w:rFonts w:asciiTheme="majorHAnsi" w:eastAsiaTheme="minorEastAsia" w:hAnsiTheme="majorHAnsi" w:cs="Verdana"/>
          <w:sz w:val="22"/>
          <w:szCs w:val="22"/>
          <w:lang w:val="es-ES_tradnl"/>
        </w:rPr>
        <w:t xml:space="preserve"> en Santo Domingo</w:t>
      </w:r>
      <w:r w:rsidRPr="00DE786E">
        <w:rPr>
          <w:rFonts w:asciiTheme="majorHAnsi" w:eastAsiaTheme="minorEastAsia" w:hAnsiTheme="majorHAnsi" w:cs="Verdana"/>
          <w:sz w:val="22"/>
          <w:szCs w:val="22"/>
          <w:lang w:val="es-ES_tradnl"/>
        </w:rPr>
        <w:t>.</w:t>
      </w:r>
      <w:r w:rsidR="00AE72FD" w:rsidRPr="00DE786E">
        <w:rPr>
          <w:rFonts w:asciiTheme="majorHAnsi" w:eastAsiaTheme="minorEastAsia" w:hAnsiTheme="majorHAnsi" w:cs="Verdana"/>
          <w:sz w:val="22"/>
          <w:szCs w:val="22"/>
          <w:lang w:val="es-ES_tradnl"/>
        </w:rPr>
        <w:t xml:space="preserve"> Incluye terapia individual</w:t>
      </w:r>
      <w:r w:rsidR="005F42CC" w:rsidRPr="00DE786E">
        <w:rPr>
          <w:rFonts w:asciiTheme="majorHAnsi" w:eastAsiaTheme="minorEastAsia" w:hAnsiTheme="majorHAnsi" w:cs="Verdana"/>
          <w:sz w:val="22"/>
          <w:szCs w:val="22"/>
          <w:lang w:val="es-ES_tradnl"/>
        </w:rPr>
        <w:t xml:space="preserve"> para a</w:t>
      </w:r>
      <w:r w:rsidR="008100DF" w:rsidRPr="00DE786E">
        <w:rPr>
          <w:rFonts w:asciiTheme="majorHAnsi" w:eastAsiaTheme="minorEastAsia" w:hAnsiTheme="majorHAnsi" w:cs="Verdana"/>
          <w:sz w:val="22"/>
          <w:szCs w:val="22"/>
          <w:lang w:val="es-ES_tradnl"/>
        </w:rPr>
        <w:t>d</w:t>
      </w:r>
      <w:r w:rsidR="005F42CC" w:rsidRPr="00DE786E">
        <w:rPr>
          <w:rFonts w:asciiTheme="majorHAnsi" w:eastAsiaTheme="minorEastAsia" w:hAnsiTheme="majorHAnsi" w:cs="Verdana"/>
          <w:sz w:val="22"/>
          <w:szCs w:val="22"/>
          <w:lang w:val="es-ES_tradnl"/>
        </w:rPr>
        <w:t>ultos, terapia de pareja y familiar.</w:t>
      </w:r>
      <w:r w:rsidR="00E769F8" w:rsidRPr="00DE786E">
        <w:rPr>
          <w:rFonts w:asciiTheme="majorHAnsi" w:eastAsiaTheme="minorEastAsia" w:hAnsiTheme="majorHAnsi" w:cs="Verdana"/>
          <w:sz w:val="22"/>
          <w:szCs w:val="22"/>
          <w:lang w:val="es-ES_tradnl"/>
        </w:rPr>
        <w:t xml:space="preserve"> </w:t>
      </w:r>
      <w:r w:rsidR="00AE72FD" w:rsidRPr="00DE786E">
        <w:rPr>
          <w:rFonts w:asciiTheme="majorHAnsi" w:eastAsiaTheme="minorEastAsia" w:hAnsiTheme="majorHAnsi" w:cs="Verdana"/>
          <w:sz w:val="22"/>
          <w:szCs w:val="22"/>
          <w:lang w:val="es-ES_tradnl"/>
        </w:rPr>
        <w:t>Implementa</w:t>
      </w:r>
      <w:r w:rsidR="00817C43" w:rsidRPr="00DE786E">
        <w:rPr>
          <w:rFonts w:asciiTheme="majorHAnsi" w:eastAsiaTheme="minorEastAsia" w:hAnsiTheme="majorHAnsi" w:cs="Verdana"/>
          <w:sz w:val="22"/>
          <w:szCs w:val="22"/>
          <w:lang w:val="es-ES_tradnl"/>
        </w:rPr>
        <w:t xml:space="preserve"> activi</w:t>
      </w:r>
      <w:r w:rsidR="00974F08" w:rsidRPr="00DE786E">
        <w:rPr>
          <w:rFonts w:asciiTheme="majorHAnsi" w:eastAsiaTheme="minorEastAsia" w:hAnsiTheme="majorHAnsi" w:cs="Verdana"/>
          <w:sz w:val="22"/>
          <w:szCs w:val="22"/>
          <w:lang w:val="es-ES_tradnl"/>
        </w:rPr>
        <w:t>dades permanentes de capacitació</w:t>
      </w:r>
      <w:r w:rsidR="00817C43" w:rsidRPr="00DE786E">
        <w:rPr>
          <w:rFonts w:asciiTheme="majorHAnsi" w:eastAsiaTheme="minorEastAsia" w:hAnsiTheme="majorHAnsi" w:cs="Verdana"/>
          <w:sz w:val="22"/>
          <w:szCs w:val="22"/>
          <w:lang w:val="es-ES_tradnl"/>
        </w:rPr>
        <w:t>n a través de diplomados, cursos internacionales, charlas y actividades educativas en las comunidades</w:t>
      </w:r>
      <w:r w:rsidR="00974F08" w:rsidRPr="00DE786E">
        <w:rPr>
          <w:rFonts w:asciiTheme="majorHAnsi" w:eastAsiaTheme="minorEastAsia" w:hAnsiTheme="majorHAnsi" w:cs="Verdana"/>
          <w:sz w:val="22"/>
          <w:szCs w:val="22"/>
          <w:lang w:val="es-ES_tradnl"/>
        </w:rPr>
        <w:t xml:space="preserve">; así como </w:t>
      </w:r>
      <w:r w:rsidR="005F42CC" w:rsidRPr="00DE786E">
        <w:rPr>
          <w:rFonts w:asciiTheme="majorHAnsi" w:eastAsiaTheme="minorEastAsia" w:hAnsiTheme="majorHAnsi" w:cs="Verdana"/>
          <w:sz w:val="22"/>
          <w:szCs w:val="22"/>
          <w:lang w:val="es-ES_tradnl"/>
        </w:rPr>
        <w:t>el Programa de Educación Continuada Especializada en Buenos Tratos.</w:t>
      </w:r>
      <w:r w:rsidR="006B6CE3" w:rsidRPr="00DE786E">
        <w:rPr>
          <w:rStyle w:val="FootnoteReference"/>
          <w:rFonts w:asciiTheme="majorHAnsi" w:eastAsiaTheme="minorEastAsia" w:hAnsiTheme="majorHAnsi" w:cs="Verdana"/>
          <w:sz w:val="22"/>
          <w:szCs w:val="22"/>
          <w:lang w:val="es-ES_tradnl"/>
        </w:rPr>
        <w:footnoteReference w:id="103"/>
      </w:r>
      <w:r w:rsidR="0015141C" w:rsidRPr="00DE786E">
        <w:rPr>
          <w:rFonts w:asciiTheme="majorHAnsi" w:eastAsiaTheme="minorEastAsia" w:hAnsiTheme="majorHAnsi" w:cs="Verdana"/>
          <w:sz w:val="22"/>
          <w:szCs w:val="22"/>
          <w:lang w:val="es-ES_tradnl"/>
        </w:rPr>
        <w:t xml:space="preserve"> Atiende</w:t>
      </w:r>
      <w:r w:rsidR="008100DF" w:rsidRPr="00DE786E">
        <w:rPr>
          <w:rFonts w:asciiTheme="majorHAnsi" w:eastAsiaTheme="minorEastAsia" w:hAnsiTheme="majorHAnsi" w:cs="Verdana"/>
          <w:sz w:val="22"/>
          <w:szCs w:val="22"/>
          <w:lang w:val="es-ES_tradnl"/>
        </w:rPr>
        <w:t xml:space="preserve"> un promedio de 100 casos por a</w:t>
      </w:r>
      <w:r w:rsidR="008100DF" w:rsidRPr="00DE786E">
        <w:rPr>
          <w:rFonts w:asciiTheme="majorHAnsi" w:eastAsiaTheme="minorEastAsia" w:hAnsiTheme="majorHAnsi" w:cs="Helvetica"/>
          <w:sz w:val="22"/>
          <w:szCs w:val="22"/>
          <w:lang w:val="es-ES_tradnl"/>
        </w:rPr>
        <w:t>ñ</w:t>
      </w:r>
      <w:r w:rsidR="0015141C" w:rsidRPr="00DE786E">
        <w:rPr>
          <w:rFonts w:asciiTheme="majorHAnsi" w:eastAsiaTheme="minorEastAsia" w:hAnsiTheme="majorHAnsi" w:cs="Verdana"/>
          <w:sz w:val="22"/>
          <w:szCs w:val="22"/>
          <w:lang w:val="es-ES_tradnl"/>
        </w:rPr>
        <w:t xml:space="preserve">o. </w:t>
      </w:r>
    </w:p>
    <w:p w14:paraId="780B68A5" w14:textId="77777777" w:rsidR="00E769F8" w:rsidRPr="00DE786E" w:rsidRDefault="00E769F8" w:rsidP="00081CBF">
      <w:pPr>
        <w:pStyle w:val="NormalWeb"/>
        <w:ind w:right="360" w:hanging="90"/>
        <w:contextualSpacing/>
        <w:jc w:val="both"/>
        <w:rPr>
          <w:rFonts w:asciiTheme="majorHAnsi" w:hAnsiTheme="majorHAnsi" w:cs="Georgia"/>
          <w:sz w:val="22"/>
          <w:szCs w:val="22"/>
          <w:lang w:val="es-ES_tradnl"/>
        </w:rPr>
      </w:pPr>
    </w:p>
    <w:p w14:paraId="1CF12F85" w14:textId="74031139" w:rsidR="005F42CC" w:rsidRPr="00DE786E" w:rsidRDefault="005F42CC" w:rsidP="001C43A4">
      <w:pPr>
        <w:pStyle w:val="ListParagraph"/>
        <w:widowControl w:val="0"/>
        <w:tabs>
          <w:tab w:val="left" w:pos="220"/>
          <w:tab w:val="left" w:pos="720"/>
        </w:tabs>
        <w:autoSpaceDE w:val="0"/>
        <w:autoSpaceDN w:val="0"/>
        <w:adjustRightInd w:val="0"/>
        <w:ind w:left="0" w:right="360"/>
        <w:jc w:val="both"/>
        <w:rPr>
          <w:rFonts w:asciiTheme="majorHAnsi" w:eastAsiaTheme="minorEastAsia" w:hAnsiTheme="majorHAnsi" w:cs="Helvetica"/>
          <w:sz w:val="22"/>
          <w:szCs w:val="22"/>
          <w:lang w:val="es-ES_tradnl"/>
        </w:rPr>
      </w:pPr>
      <w:r w:rsidRPr="00DE786E">
        <w:rPr>
          <w:rFonts w:asciiTheme="majorHAnsi" w:hAnsiTheme="majorHAnsi" w:cs="Georgia"/>
          <w:i/>
          <w:sz w:val="22"/>
          <w:szCs w:val="22"/>
          <w:lang w:val="es-ES_tradnl"/>
        </w:rPr>
        <w:t>Núcleo de Apoyo a la Mujer</w:t>
      </w:r>
      <w:r w:rsidRPr="00DE786E">
        <w:rPr>
          <w:rFonts w:asciiTheme="majorHAnsi" w:hAnsiTheme="majorHAnsi" w:cs="Georgia"/>
          <w:b/>
          <w:i/>
          <w:sz w:val="22"/>
          <w:szCs w:val="22"/>
          <w:lang w:val="es-ES_tradnl"/>
        </w:rPr>
        <w:t xml:space="preserve">. </w:t>
      </w:r>
      <w:r w:rsidRPr="00DE786E">
        <w:rPr>
          <w:rFonts w:asciiTheme="majorHAnsi" w:hAnsiTheme="majorHAnsi" w:cs="Georgia"/>
          <w:sz w:val="22"/>
          <w:szCs w:val="22"/>
          <w:lang w:val="es-ES_tradnl"/>
        </w:rPr>
        <w:t>F</w:t>
      </w:r>
      <w:r w:rsidR="007247A8" w:rsidRPr="00DE786E">
        <w:rPr>
          <w:rFonts w:asciiTheme="majorHAnsi" w:hAnsiTheme="majorHAnsi" w:cs="Georgia"/>
          <w:sz w:val="22"/>
          <w:szCs w:val="22"/>
          <w:lang w:val="es-ES_tradnl"/>
        </w:rPr>
        <w:t>ue f</w:t>
      </w:r>
      <w:r w:rsidRPr="00DE786E">
        <w:rPr>
          <w:rFonts w:asciiTheme="majorHAnsi" w:hAnsiTheme="majorHAnsi" w:cs="Georgia"/>
          <w:sz w:val="22"/>
          <w:szCs w:val="22"/>
          <w:lang w:val="es-ES_tradnl"/>
        </w:rPr>
        <w:t xml:space="preserve">undada en </w:t>
      </w:r>
      <w:r w:rsidRPr="00DE786E">
        <w:rPr>
          <w:rFonts w:asciiTheme="majorHAnsi" w:eastAsiaTheme="minorEastAsia" w:hAnsiTheme="majorHAnsi" w:cs="Arial"/>
          <w:sz w:val="22"/>
          <w:szCs w:val="22"/>
          <w:lang w:val="es-ES_tradnl"/>
        </w:rPr>
        <w:t xml:space="preserve">1987 </w:t>
      </w:r>
      <w:r w:rsidR="00974F08" w:rsidRPr="00DE786E">
        <w:rPr>
          <w:rFonts w:asciiTheme="majorHAnsi" w:eastAsiaTheme="minorEastAsia" w:hAnsiTheme="majorHAnsi" w:cs="Arial"/>
          <w:sz w:val="22"/>
          <w:szCs w:val="22"/>
          <w:lang w:val="es-ES_tradnl"/>
        </w:rPr>
        <w:t>y está ubicada en la provincia de Santiago. T</w:t>
      </w:r>
      <w:r w:rsidRPr="00DE786E">
        <w:rPr>
          <w:rFonts w:asciiTheme="majorHAnsi" w:eastAsiaTheme="minorEastAsia" w:hAnsiTheme="majorHAnsi" w:cs="Arial"/>
          <w:sz w:val="22"/>
          <w:szCs w:val="22"/>
          <w:lang w:val="es-ES_tradnl"/>
        </w:rPr>
        <w:t>iene una Unidad de Apoyo Emocional que ofrece i</w:t>
      </w:r>
      <w:r w:rsidRPr="00DE786E">
        <w:rPr>
          <w:rFonts w:asciiTheme="majorHAnsi" w:eastAsiaTheme="minorEastAsia" w:hAnsiTheme="majorHAnsi" w:cs="Helvetica"/>
          <w:sz w:val="22"/>
          <w:szCs w:val="22"/>
          <w:lang w:val="es-ES_tradnl"/>
        </w:rPr>
        <w:t>ntervención en crisis,</w:t>
      </w:r>
      <w:r w:rsidR="009F7073" w:rsidRPr="00DE786E">
        <w:rPr>
          <w:rFonts w:asciiTheme="majorHAnsi" w:eastAsiaTheme="minorEastAsia" w:hAnsiTheme="majorHAnsi" w:cs="Helvetica"/>
          <w:sz w:val="22"/>
          <w:szCs w:val="22"/>
          <w:lang w:val="es-ES_tradnl"/>
        </w:rPr>
        <w:t xml:space="preserve"> grupos de apoyo, evaluaciones p</w:t>
      </w:r>
      <w:r w:rsidRPr="00DE786E">
        <w:rPr>
          <w:rFonts w:asciiTheme="majorHAnsi" w:eastAsiaTheme="minorEastAsia" w:hAnsiTheme="majorHAnsi" w:cs="Helvetica"/>
          <w:sz w:val="22"/>
          <w:szCs w:val="22"/>
          <w:lang w:val="es-ES_tradnl"/>
        </w:rPr>
        <w:t>sicológicas y terapia individual  a mediano y largo plazo</w:t>
      </w:r>
      <w:r w:rsidR="009F7073" w:rsidRPr="00DE786E">
        <w:rPr>
          <w:rFonts w:asciiTheme="majorHAnsi" w:eastAsiaTheme="minorEastAsia" w:hAnsiTheme="majorHAnsi" w:cs="Helvetica"/>
          <w:sz w:val="22"/>
          <w:szCs w:val="22"/>
          <w:lang w:val="es-ES_tradnl"/>
        </w:rPr>
        <w:t xml:space="preserve"> y l</w:t>
      </w:r>
      <w:r w:rsidR="00B458EF" w:rsidRPr="00DE786E">
        <w:rPr>
          <w:rFonts w:asciiTheme="majorHAnsi" w:eastAsiaTheme="minorEastAsia" w:hAnsiTheme="majorHAnsi" w:cs="Helvetica"/>
          <w:sz w:val="22"/>
          <w:szCs w:val="22"/>
          <w:lang w:val="es-ES_tradnl"/>
        </w:rPr>
        <w:t xml:space="preserve">a </w:t>
      </w:r>
      <w:r w:rsidR="00B458EF" w:rsidRPr="00DE786E">
        <w:rPr>
          <w:rFonts w:asciiTheme="majorHAnsi" w:eastAsiaTheme="minorEastAsia" w:hAnsiTheme="majorHAnsi" w:cs="Helvetica"/>
          <w:bCs/>
          <w:sz w:val="22"/>
          <w:szCs w:val="22"/>
          <w:lang w:val="es-ES_tradnl"/>
        </w:rPr>
        <w:t xml:space="preserve">Unidad de Atención Legal </w:t>
      </w:r>
      <w:r w:rsidR="00974F08" w:rsidRPr="00DE786E">
        <w:rPr>
          <w:rFonts w:asciiTheme="majorHAnsi" w:eastAsiaTheme="minorEastAsia" w:hAnsiTheme="majorHAnsi" w:cs="Helvetica"/>
          <w:bCs/>
          <w:sz w:val="22"/>
          <w:szCs w:val="22"/>
          <w:lang w:val="es-ES_tradnl"/>
        </w:rPr>
        <w:t>provee</w:t>
      </w:r>
      <w:r w:rsidR="009F7073" w:rsidRPr="00DE786E">
        <w:rPr>
          <w:rFonts w:asciiTheme="majorHAnsi" w:eastAsiaTheme="minorEastAsia" w:hAnsiTheme="majorHAnsi" w:cs="Helvetica"/>
          <w:bCs/>
          <w:sz w:val="22"/>
          <w:szCs w:val="22"/>
          <w:lang w:val="es-ES_tradnl"/>
        </w:rPr>
        <w:t xml:space="preserve"> a</w:t>
      </w:r>
      <w:r w:rsidR="00B458EF" w:rsidRPr="00DE786E">
        <w:rPr>
          <w:rFonts w:asciiTheme="majorHAnsi" w:eastAsiaTheme="minorEastAsia" w:hAnsiTheme="majorHAnsi" w:cs="Helvetica"/>
          <w:sz w:val="22"/>
          <w:szCs w:val="22"/>
          <w:lang w:val="es-ES_tradnl"/>
        </w:rPr>
        <w:t>sesoría legal y acompañamiento para todos los casos relacionados con la Ley 24-97</w:t>
      </w:r>
      <w:r w:rsidR="009F7073" w:rsidRPr="00DE786E">
        <w:rPr>
          <w:rFonts w:asciiTheme="majorHAnsi" w:eastAsiaTheme="minorEastAsia" w:hAnsiTheme="majorHAnsi" w:cs="Helvetica"/>
          <w:sz w:val="22"/>
          <w:szCs w:val="22"/>
          <w:lang w:val="es-ES_tradnl"/>
        </w:rPr>
        <w:t>, a</w:t>
      </w:r>
      <w:r w:rsidR="00B458EF" w:rsidRPr="00DE786E">
        <w:rPr>
          <w:rFonts w:asciiTheme="majorHAnsi" w:eastAsiaTheme="minorEastAsia" w:hAnsiTheme="majorHAnsi" w:cs="Helvetica"/>
          <w:sz w:val="22"/>
          <w:szCs w:val="22"/>
          <w:lang w:val="es-ES_tradnl"/>
        </w:rPr>
        <w:t>compañamiento para el seguimiento a casos relacionados con  la Ley  136-03 y otros no contempladas en la Ley 24-97</w:t>
      </w:r>
      <w:r w:rsidR="00102358">
        <w:rPr>
          <w:rFonts w:asciiTheme="majorHAnsi" w:eastAsiaTheme="minorEastAsia" w:hAnsiTheme="majorHAnsi" w:cs="Helvetica"/>
          <w:sz w:val="22"/>
          <w:szCs w:val="22"/>
          <w:lang w:val="es-ES_tradnl"/>
        </w:rPr>
        <w:t xml:space="preserve"> tales</w:t>
      </w:r>
      <w:r w:rsidR="00B458EF" w:rsidRPr="00DE786E">
        <w:rPr>
          <w:rFonts w:asciiTheme="majorHAnsi" w:eastAsiaTheme="minorEastAsia" w:hAnsiTheme="majorHAnsi" w:cs="Helvetica"/>
          <w:sz w:val="22"/>
          <w:szCs w:val="22"/>
          <w:lang w:val="es-ES_tradnl"/>
        </w:rPr>
        <w:t>  como pensiones alimenticias, divorcios en casos de violencia, sustracción de menores, et</w:t>
      </w:r>
      <w:r w:rsidR="009F7073" w:rsidRPr="00DE786E">
        <w:rPr>
          <w:rFonts w:asciiTheme="majorHAnsi" w:eastAsiaTheme="minorEastAsia" w:hAnsiTheme="majorHAnsi" w:cs="Helvetica"/>
          <w:sz w:val="22"/>
          <w:szCs w:val="22"/>
          <w:lang w:val="es-ES_tradnl"/>
        </w:rPr>
        <w:t>c</w:t>
      </w:r>
      <w:r w:rsidR="00FB42F4" w:rsidRPr="00DE786E">
        <w:rPr>
          <w:rFonts w:asciiTheme="majorHAnsi" w:eastAsiaTheme="minorEastAsia" w:hAnsiTheme="majorHAnsi" w:cs="Helvetica"/>
          <w:sz w:val="22"/>
          <w:szCs w:val="22"/>
          <w:lang w:val="es-ES_tradnl"/>
        </w:rPr>
        <w:t>.</w:t>
      </w:r>
      <w:r w:rsidR="00745388">
        <w:rPr>
          <w:rFonts w:asciiTheme="majorHAnsi" w:eastAsiaTheme="minorEastAsia" w:hAnsiTheme="majorHAnsi" w:cs="Helvetica"/>
          <w:sz w:val="22"/>
          <w:szCs w:val="22"/>
          <w:lang w:val="es-ES_tradnl"/>
        </w:rPr>
        <w:t>,</w:t>
      </w:r>
      <w:r w:rsidR="009F7073" w:rsidRPr="00DE786E">
        <w:rPr>
          <w:rFonts w:asciiTheme="majorHAnsi" w:eastAsiaTheme="minorEastAsia" w:hAnsiTheme="majorHAnsi" w:cs="Helvetica"/>
          <w:sz w:val="22"/>
          <w:szCs w:val="22"/>
          <w:lang w:val="es-ES_tradnl"/>
        </w:rPr>
        <w:t xml:space="preserve"> así como s</w:t>
      </w:r>
      <w:r w:rsidR="00B458EF" w:rsidRPr="00DE786E">
        <w:rPr>
          <w:rFonts w:asciiTheme="majorHAnsi" w:eastAsiaTheme="minorEastAsia" w:hAnsiTheme="majorHAnsi" w:cs="Helvetica"/>
          <w:sz w:val="22"/>
          <w:szCs w:val="22"/>
          <w:lang w:val="es-ES_tradnl"/>
        </w:rPr>
        <w:t>eguimiento a casos civiles relacionados con violencia doméstica.</w:t>
      </w:r>
      <w:r w:rsidR="009F7073" w:rsidRPr="00DE786E">
        <w:rPr>
          <w:rFonts w:asciiTheme="majorHAnsi" w:eastAsiaTheme="minorEastAsia" w:hAnsiTheme="majorHAnsi" w:cs="Helvetica"/>
          <w:sz w:val="22"/>
          <w:szCs w:val="22"/>
          <w:lang w:val="es-ES_tradnl"/>
        </w:rPr>
        <w:t xml:space="preserve"> El </w:t>
      </w:r>
      <w:r w:rsidR="00B458EF" w:rsidRPr="00DE786E">
        <w:rPr>
          <w:rFonts w:asciiTheme="majorHAnsi" w:eastAsiaTheme="minorEastAsia" w:hAnsiTheme="majorHAnsi" w:cs="Helvetica"/>
          <w:bCs/>
          <w:sz w:val="22"/>
          <w:szCs w:val="22"/>
          <w:lang w:val="es-ES_tradnl"/>
        </w:rPr>
        <w:t>Área de Educación</w:t>
      </w:r>
      <w:r w:rsidR="009F7073" w:rsidRPr="00DE786E">
        <w:rPr>
          <w:rFonts w:asciiTheme="majorHAnsi" w:eastAsiaTheme="minorEastAsia" w:hAnsiTheme="majorHAnsi" w:cs="Helvetica"/>
          <w:bCs/>
          <w:sz w:val="22"/>
          <w:szCs w:val="22"/>
          <w:lang w:val="es-ES_tradnl"/>
        </w:rPr>
        <w:t xml:space="preserve"> c</w:t>
      </w:r>
      <w:r w:rsidR="00B458EF" w:rsidRPr="00DE786E">
        <w:rPr>
          <w:rFonts w:asciiTheme="majorHAnsi" w:eastAsiaTheme="minorEastAsia" w:hAnsiTheme="majorHAnsi" w:cs="Helvetica"/>
          <w:sz w:val="22"/>
          <w:szCs w:val="22"/>
          <w:lang w:val="es-ES_tradnl"/>
        </w:rPr>
        <w:t>apacita a diferentes profesionales de Santiago que trabajan en  los servicios de violencia de género.</w:t>
      </w:r>
      <w:r w:rsidR="00974F08" w:rsidRPr="00DE786E">
        <w:rPr>
          <w:rFonts w:asciiTheme="majorHAnsi" w:eastAsiaTheme="minorEastAsia" w:hAnsiTheme="majorHAnsi" w:cs="Helvetica"/>
          <w:sz w:val="22"/>
          <w:szCs w:val="22"/>
          <w:lang w:val="es-ES_tradnl"/>
        </w:rPr>
        <w:t xml:space="preserve"> </w:t>
      </w:r>
      <w:r w:rsidR="00102358">
        <w:rPr>
          <w:rFonts w:asciiTheme="majorHAnsi" w:eastAsiaTheme="minorEastAsia" w:hAnsiTheme="majorHAnsi" w:cs="Helvetica"/>
          <w:sz w:val="22"/>
          <w:szCs w:val="22"/>
          <w:lang w:val="es-ES_tradnl"/>
        </w:rPr>
        <w:t>El NAM r</w:t>
      </w:r>
      <w:r w:rsidR="00423257" w:rsidRPr="00DE786E">
        <w:rPr>
          <w:rFonts w:asciiTheme="majorHAnsi" w:eastAsiaTheme="minorEastAsia" w:hAnsiTheme="majorHAnsi" w:cs="Helvetica"/>
          <w:sz w:val="22"/>
          <w:szCs w:val="22"/>
          <w:lang w:val="es-ES_tradnl"/>
        </w:rPr>
        <w:t>ealiza i</w:t>
      </w:r>
      <w:r w:rsidR="00B458EF" w:rsidRPr="00DE786E">
        <w:rPr>
          <w:rFonts w:asciiTheme="majorHAnsi" w:eastAsiaTheme="minorEastAsia" w:hAnsiTheme="majorHAnsi" w:cs="Helvetica"/>
          <w:sz w:val="22"/>
          <w:szCs w:val="22"/>
          <w:lang w:val="es-ES_tradnl"/>
        </w:rPr>
        <w:t xml:space="preserve">nvestigaciones sobre </w:t>
      </w:r>
      <w:r w:rsidR="00102358">
        <w:rPr>
          <w:rFonts w:asciiTheme="majorHAnsi" w:eastAsiaTheme="minorEastAsia" w:hAnsiTheme="majorHAnsi" w:cs="Helvetica"/>
          <w:sz w:val="22"/>
          <w:szCs w:val="22"/>
          <w:lang w:val="es-ES_tradnl"/>
        </w:rPr>
        <w:t>el tema</w:t>
      </w:r>
      <w:r w:rsidR="006F4E2E">
        <w:rPr>
          <w:rFonts w:asciiTheme="majorHAnsi" w:eastAsiaTheme="minorEastAsia" w:hAnsiTheme="majorHAnsi" w:cs="Helvetica"/>
          <w:sz w:val="22"/>
          <w:szCs w:val="22"/>
          <w:lang w:val="es-ES_tradnl"/>
        </w:rPr>
        <w:t xml:space="preserve">, </w:t>
      </w:r>
      <w:r w:rsidR="00423257" w:rsidRPr="00DE786E">
        <w:rPr>
          <w:rFonts w:asciiTheme="majorHAnsi" w:eastAsiaTheme="minorEastAsia" w:hAnsiTheme="majorHAnsi" w:cs="Helvetica"/>
          <w:sz w:val="22"/>
          <w:szCs w:val="22"/>
          <w:lang w:val="es-ES_tradnl"/>
        </w:rPr>
        <w:t xml:space="preserve">trabaja en el desarrollo de </w:t>
      </w:r>
      <w:r w:rsidR="00B458EF" w:rsidRPr="00DE786E">
        <w:rPr>
          <w:rFonts w:asciiTheme="majorHAnsi" w:eastAsiaTheme="minorEastAsia" w:hAnsiTheme="majorHAnsi" w:cs="Helvetica"/>
          <w:sz w:val="22"/>
          <w:szCs w:val="22"/>
          <w:lang w:val="es-ES_tradnl"/>
        </w:rPr>
        <w:t>redes comunitarias</w:t>
      </w:r>
      <w:r w:rsidR="00423257" w:rsidRPr="00DE786E">
        <w:rPr>
          <w:rFonts w:asciiTheme="majorHAnsi" w:eastAsiaTheme="minorEastAsia" w:hAnsiTheme="majorHAnsi" w:cs="Helvetica"/>
          <w:sz w:val="22"/>
          <w:szCs w:val="22"/>
          <w:lang w:val="es-ES_tradnl"/>
        </w:rPr>
        <w:t xml:space="preserve"> de prevención y atención a la </w:t>
      </w:r>
      <w:r w:rsidR="00974F08" w:rsidRPr="00DE786E">
        <w:rPr>
          <w:rFonts w:asciiTheme="majorHAnsi" w:eastAsiaTheme="minorEastAsia" w:hAnsiTheme="majorHAnsi" w:cs="Helvetica"/>
          <w:sz w:val="22"/>
          <w:szCs w:val="22"/>
          <w:lang w:val="es-ES_tradnl"/>
        </w:rPr>
        <w:t>VCM</w:t>
      </w:r>
      <w:r w:rsidR="006F4E2E">
        <w:rPr>
          <w:rFonts w:asciiTheme="majorHAnsi" w:eastAsiaTheme="minorEastAsia" w:hAnsiTheme="majorHAnsi" w:cs="Helvetica"/>
          <w:sz w:val="22"/>
          <w:szCs w:val="22"/>
          <w:lang w:val="es-ES_tradnl"/>
        </w:rPr>
        <w:t xml:space="preserve"> y</w:t>
      </w:r>
      <w:r w:rsidR="00B458EF" w:rsidRPr="00DE786E">
        <w:rPr>
          <w:rFonts w:asciiTheme="majorHAnsi" w:eastAsiaTheme="minorEastAsia" w:hAnsiTheme="majorHAnsi" w:cs="Helvetica"/>
          <w:sz w:val="22"/>
          <w:szCs w:val="22"/>
          <w:lang w:val="es-ES_tradnl"/>
        </w:rPr>
        <w:t xml:space="preserve"> promovió la creación del Movimiento por una Vida sin Violencia (MOVIDA), un espacio de coordinación intersectorial e interinstitucional público y privado para dar seguimiento a las políticas públicas locales sobre </w:t>
      </w:r>
      <w:r w:rsidR="00974F08" w:rsidRPr="00DE786E">
        <w:rPr>
          <w:rFonts w:asciiTheme="majorHAnsi" w:eastAsiaTheme="minorEastAsia" w:hAnsiTheme="majorHAnsi" w:cs="Helvetica"/>
          <w:sz w:val="22"/>
          <w:szCs w:val="22"/>
          <w:lang w:val="es-ES_tradnl"/>
        </w:rPr>
        <w:t>VCM</w:t>
      </w:r>
      <w:r w:rsidR="00B458EF" w:rsidRPr="00DE786E">
        <w:rPr>
          <w:rFonts w:asciiTheme="majorHAnsi" w:eastAsiaTheme="minorEastAsia" w:hAnsiTheme="majorHAnsi" w:cs="Helvetica"/>
          <w:sz w:val="22"/>
          <w:szCs w:val="22"/>
          <w:lang w:val="es-ES_tradnl"/>
        </w:rPr>
        <w:t xml:space="preserve"> y las personas menores de edad en la ciudad de Santiago.</w:t>
      </w:r>
      <w:r w:rsidR="006B6CE3" w:rsidRPr="00DE786E">
        <w:rPr>
          <w:rStyle w:val="FootnoteReference"/>
          <w:rFonts w:asciiTheme="majorHAnsi" w:eastAsiaTheme="minorEastAsia" w:hAnsiTheme="majorHAnsi" w:cs="Helvetica"/>
          <w:sz w:val="22"/>
          <w:szCs w:val="22"/>
          <w:lang w:val="es-ES_tradnl"/>
        </w:rPr>
        <w:footnoteReference w:id="104"/>
      </w:r>
      <w:r w:rsidR="00B458EF" w:rsidRPr="00DE786E">
        <w:rPr>
          <w:rFonts w:asciiTheme="majorHAnsi" w:eastAsiaTheme="minorEastAsia" w:hAnsiTheme="majorHAnsi" w:cs="Helvetica"/>
          <w:sz w:val="22"/>
          <w:szCs w:val="22"/>
          <w:lang w:val="es-ES_tradnl"/>
        </w:rPr>
        <w:t xml:space="preserve"> </w:t>
      </w:r>
    </w:p>
    <w:p w14:paraId="369A487D" w14:textId="77777777" w:rsidR="006B6CE3" w:rsidRPr="00DE786E" w:rsidRDefault="006B6CE3" w:rsidP="00081CBF">
      <w:pPr>
        <w:pStyle w:val="ListParagraph"/>
        <w:widowControl w:val="0"/>
        <w:tabs>
          <w:tab w:val="left" w:pos="220"/>
          <w:tab w:val="left" w:pos="720"/>
        </w:tabs>
        <w:autoSpaceDE w:val="0"/>
        <w:autoSpaceDN w:val="0"/>
        <w:adjustRightInd w:val="0"/>
        <w:ind w:left="0" w:right="360"/>
        <w:jc w:val="both"/>
        <w:rPr>
          <w:rFonts w:asciiTheme="majorHAnsi" w:hAnsiTheme="majorHAnsi" w:cs="Georgia"/>
          <w:i/>
          <w:sz w:val="22"/>
          <w:szCs w:val="22"/>
          <w:lang w:val="es-ES_tradnl"/>
        </w:rPr>
      </w:pPr>
    </w:p>
    <w:p w14:paraId="11476659" w14:textId="698FFEEE" w:rsidR="00C029CB" w:rsidRPr="0057646C" w:rsidRDefault="00C029CB" w:rsidP="00C029CB">
      <w:pPr>
        <w:widowControl w:val="0"/>
        <w:autoSpaceDE w:val="0"/>
        <w:autoSpaceDN w:val="0"/>
        <w:adjustRightInd w:val="0"/>
        <w:jc w:val="both"/>
        <w:rPr>
          <w:rFonts w:asciiTheme="majorHAnsi" w:hAnsiTheme="majorHAnsi" w:cs="Georgia"/>
          <w:sz w:val="22"/>
          <w:szCs w:val="22"/>
          <w:lang w:val="es-ES_tradnl"/>
        </w:rPr>
      </w:pPr>
      <w:r w:rsidRPr="0057646C">
        <w:rPr>
          <w:rFonts w:asciiTheme="majorHAnsi" w:eastAsiaTheme="minorEastAsia" w:hAnsiTheme="majorHAnsi" w:cs="Times"/>
          <w:i/>
          <w:sz w:val="22"/>
          <w:szCs w:val="22"/>
          <w:lang w:val="es-ES_tradnl"/>
        </w:rPr>
        <w:t>Colectiva Mujer y Salud.</w:t>
      </w:r>
      <w:r w:rsidRPr="0057646C">
        <w:rPr>
          <w:rFonts w:asciiTheme="majorHAnsi" w:eastAsiaTheme="minorEastAsia" w:hAnsiTheme="majorHAnsi" w:cs="Times"/>
          <w:sz w:val="22"/>
          <w:szCs w:val="22"/>
          <w:lang w:val="es-ES_tradnl"/>
        </w:rPr>
        <w:t xml:space="preserve"> Sus actividades se centran en el desarrollo de investigaciones, la coordinación del Observatorio de Ejercicio Ciudadano de las Mujeres que incluye el análisis de las estadísticas sobre feminicidio y otros datos sobre VCMN</w:t>
      </w:r>
      <w:r w:rsidRPr="0057646C">
        <w:rPr>
          <w:rStyle w:val="FootnoteReference"/>
          <w:rFonts w:asciiTheme="majorHAnsi" w:eastAsiaTheme="minorEastAsia" w:hAnsiTheme="majorHAnsi" w:cs="Times"/>
          <w:sz w:val="22"/>
          <w:szCs w:val="22"/>
          <w:lang w:val="es-ES_tradnl"/>
        </w:rPr>
        <w:footnoteReference w:id="105"/>
      </w:r>
      <w:r w:rsidRPr="0057646C">
        <w:rPr>
          <w:rFonts w:asciiTheme="majorHAnsi" w:eastAsiaTheme="minorEastAsia" w:hAnsiTheme="majorHAnsi" w:cs="Times"/>
          <w:sz w:val="22"/>
          <w:szCs w:val="22"/>
          <w:lang w:val="es-ES_tradnl"/>
        </w:rPr>
        <w:t xml:space="preserve"> así como abogacía para el desarrollo de políticas públicas.</w:t>
      </w:r>
    </w:p>
    <w:p w14:paraId="7E84561D" w14:textId="77777777" w:rsidR="00C029CB" w:rsidRDefault="00C029CB" w:rsidP="001C43A4">
      <w:pPr>
        <w:pStyle w:val="NormalWeb"/>
        <w:widowControl w:val="0"/>
        <w:autoSpaceDE w:val="0"/>
        <w:autoSpaceDN w:val="0"/>
        <w:adjustRightInd w:val="0"/>
        <w:ind w:right="360"/>
        <w:contextualSpacing/>
        <w:jc w:val="both"/>
        <w:rPr>
          <w:rFonts w:asciiTheme="majorHAnsi" w:hAnsiTheme="majorHAnsi" w:cs="Georgia"/>
          <w:i/>
          <w:sz w:val="22"/>
          <w:szCs w:val="22"/>
          <w:lang w:val="es-ES_tradnl"/>
        </w:rPr>
      </w:pPr>
    </w:p>
    <w:p w14:paraId="7F526BAC" w14:textId="05E7A9A3" w:rsidR="00E769F8" w:rsidRPr="00DE786E" w:rsidRDefault="00E769F8" w:rsidP="001C43A4">
      <w:pPr>
        <w:pStyle w:val="NormalWeb"/>
        <w:widowControl w:val="0"/>
        <w:autoSpaceDE w:val="0"/>
        <w:autoSpaceDN w:val="0"/>
        <w:adjustRightInd w:val="0"/>
        <w:ind w:right="360"/>
        <w:contextualSpacing/>
        <w:jc w:val="both"/>
        <w:rPr>
          <w:rFonts w:asciiTheme="majorHAnsi" w:hAnsiTheme="majorHAnsi" w:cs="Georgia"/>
          <w:sz w:val="22"/>
          <w:szCs w:val="22"/>
          <w:lang w:val="es-ES_tradnl"/>
        </w:rPr>
      </w:pPr>
      <w:r w:rsidRPr="00DE786E">
        <w:rPr>
          <w:rFonts w:asciiTheme="majorHAnsi" w:hAnsiTheme="majorHAnsi" w:cs="Georgia"/>
          <w:i/>
          <w:sz w:val="22"/>
          <w:szCs w:val="22"/>
          <w:lang w:val="es-ES_tradnl"/>
        </w:rPr>
        <w:t>Centro Jurídico para la Mujer</w:t>
      </w:r>
      <w:r w:rsidRPr="00DE786E">
        <w:rPr>
          <w:rFonts w:asciiTheme="majorHAnsi" w:hAnsiTheme="majorHAnsi" w:cs="Georgia"/>
          <w:sz w:val="22"/>
          <w:szCs w:val="22"/>
          <w:lang w:val="es-ES_tradnl"/>
        </w:rPr>
        <w:t xml:space="preserve">. Creado en 1995, </w:t>
      </w:r>
      <w:r w:rsidR="00817C43" w:rsidRPr="00DE786E">
        <w:rPr>
          <w:rFonts w:asciiTheme="majorHAnsi" w:hAnsiTheme="majorHAnsi" w:cs="Georgia"/>
          <w:sz w:val="22"/>
          <w:szCs w:val="22"/>
          <w:lang w:val="es-ES_tradnl"/>
        </w:rPr>
        <w:t>o</w:t>
      </w:r>
      <w:r w:rsidRPr="00DE786E">
        <w:rPr>
          <w:rFonts w:asciiTheme="majorHAnsi" w:hAnsiTheme="majorHAnsi" w:cs="Georgia"/>
          <w:sz w:val="22"/>
          <w:szCs w:val="22"/>
          <w:lang w:val="es-ES_tradnl"/>
        </w:rPr>
        <w:t>frece a</w:t>
      </w:r>
      <w:r w:rsidR="00817C43" w:rsidRPr="00DE786E">
        <w:rPr>
          <w:rFonts w:asciiTheme="majorHAnsi" w:hAnsiTheme="majorHAnsi" w:cs="Georgia"/>
          <w:sz w:val="22"/>
          <w:szCs w:val="22"/>
          <w:lang w:val="es-ES_tradnl"/>
        </w:rPr>
        <w:t>sistencia legal a ví</w:t>
      </w:r>
      <w:r w:rsidRPr="00DE786E">
        <w:rPr>
          <w:rFonts w:asciiTheme="majorHAnsi" w:hAnsiTheme="majorHAnsi" w:cs="Georgia"/>
          <w:sz w:val="22"/>
          <w:szCs w:val="22"/>
          <w:lang w:val="es-ES_tradnl"/>
        </w:rPr>
        <w:t>ctimas</w:t>
      </w:r>
      <w:r w:rsidR="00817C43" w:rsidRPr="00DE786E">
        <w:rPr>
          <w:rFonts w:asciiTheme="majorHAnsi" w:hAnsiTheme="majorHAnsi" w:cs="Georgia"/>
          <w:sz w:val="22"/>
          <w:szCs w:val="22"/>
          <w:lang w:val="es-ES_tradnl"/>
        </w:rPr>
        <w:t xml:space="preserve"> de violencia</w:t>
      </w:r>
      <w:r w:rsidRPr="00DE786E">
        <w:rPr>
          <w:rFonts w:asciiTheme="majorHAnsi" w:hAnsiTheme="majorHAnsi" w:cs="Georgia"/>
          <w:sz w:val="22"/>
          <w:szCs w:val="22"/>
          <w:lang w:val="es-ES_tradnl"/>
        </w:rPr>
        <w:t>, capacitación y forma parte de la Red de</w:t>
      </w:r>
      <w:r w:rsidR="00A238FE" w:rsidRPr="00DE786E">
        <w:rPr>
          <w:rFonts w:asciiTheme="majorHAnsi" w:hAnsiTheme="majorHAnsi" w:cs="Georgia"/>
          <w:sz w:val="22"/>
          <w:szCs w:val="22"/>
          <w:lang w:val="es-ES_tradnl"/>
        </w:rPr>
        <w:t xml:space="preserve"> Atención y Seguimiento a las Víctimas de V</w:t>
      </w:r>
      <w:r w:rsidRPr="00DE786E">
        <w:rPr>
          <w:rFonts w:asciiTheme="majorHAnsi" w:hAnsiTheme="majorHAnsi" w:cs="Georgia"/>
          <w:sz w:val="22"/>
          <w:szCs w:val="22"/>
          <w:lang w:val="es-ES_tradnl"/>
        </w:rPr>
        <w:t>iolencia en la Provincia Hermanas Mirabal.</w:t>
      </w:r>
    </w:p>
    <w:p w14:paraId="623A3DCE" w14:textId="77777777" w:rsidR="0015141C" w:rsidRPr="00DE786E" w:rsidRDefault="0015141C" w:rsidP="00081CBF">
      <w:pPr>
        <w:pStyle w:val="NormalWeb"/>
        <w:widowControl w:val="0"/>
        <w:autoSpaceDE w:val="0"/>
        <w:autoSpaceDN w:val="0"/>
        <w:adjustRightInd w:val="0"/>
        <w:ind w:right="360" w:hanging="270"/>
        <w:contextualSpacing/>
        <w:jc w:val="both"/>
        <w:rPr>
          <w:rFonts w:asciiTheme="majorHAnsi" w:hAnsiTheme="majorHAnsi" w:cs="Georgia"/>
          <w:sz w:val="22"/>
          <w:szCs w:val="22"/>
          <w:lang w:val="es-ES_tradnl"/>
        </w:rPr>
      </w:pPr>
    </w:p>
    <w:p w14:paraId="5C1DBF91" w14:textId="04B45A5D" w:rsidR="0015141C" w:rsidRPr="00DE786E" w:rsidRDefault="002C2F05" w:rsidP="001C43A4">
      <w:pPr>
        <w:pStyle w:val="NormalWeb"/>
        <w:widowControl w:val="0"/>
        <w:autoSpaceDE w:val="0"/>
        <w:autoSpaceDN w:val="0"/>
        <w:adjustRightInd w:val="0"/>
        <w:ind w:right="360"/>
        <w:contextualSpacing/>
        <w:jc w:val="both"/>
        <w:rPr>
          <w:rFonts w:asciiTheme="majorHAnsi" w:hAnsiTheme="majorHAnsi" w:cs="Georgia"/>
          <w:sz w:val="22"/>
          <w:szCs w:val="22"/>
          <w:lang w:val="es-ES_tradnl"/>
        </w:rPr>
      </w:pPr>
      <w:r w:rsidRPr="00DE786E">
        <w:rPr>
          <w:rFonts w:asciiTheme="majorHAnsi" w:eastAsiaTheme="minorEastAsia" w:hAnsiTheme="majorHAnsi" w:cs="Arial"/>
          <w:i/>
          <w:sz w:val="22"/>
          <w:szCs w:val="22"/>
          <w:lang w:val="es-ES_tradnl"/>
        </w:rPr>
        <w:t>Centro de Orientación e Investigación Integral</w:t>
      </w:r>
      <w:r w:rsidRPr="00DE786E">
        <w:rPr>
          <w:rFonts w:asciiTheme="majorHAnsi" w:eastAsiaTheme="minorEastAsia" w:hAnsiTheme="majorHAnsi" w:cs="Arial"/>
          <w:sz w:val="22"/>
          <w:szCs w:val="22"/>
          <w:lang w:val="es-ES_tradnl"/>
        </w:rPr>
        <w:t xml:space="preserve"> (</w:t>
      </w:r>
      <w:r w:rsidR="0015141C" w:rsidRPr="00DE786E">
        <w:rPr>
          <w:rFonts w:asciiTheme="majorHAnsi" w:hAnsiTheme="majorHAnsi" w:cs="Georgia"/>
          <w:i/>
          <w:sz w:val="22"/>
          <w:szCs w:val="22"/>
          <w:lang w:val="es-ES_tradnl"/>
        </w:rPr>
        <w:t>COIN</w:t>
      </w:r>
      <w:r w:rsidRPr="00DE786E">
        <w:rPr>
          <w:rFonts w:asciiTheme="majorHAnsi" w:hAnsiTheme="majorHAnsi" w:cs="Georgia"/>
          <w:i/>
          <w:sz w:val="22"/>
          <w:szCs w:val="22"/>
          <w:lang w:val="es-ES_tradnl"/>
        </w:rPr>
        <w:t>)</w:t>
      </w:r>
      <w:r w:rsidR="0015141C" w:rsidRPr="00DE786E">
        <w:rPr>
          <w:rFonts w:asciiTheme="majorHAnsi" w:hAnsiTheme="majorHAnsi" w:cs="Georgia"/>
          <w:sz w:val="22"/>
          <w:szCs w:val="22"/>
          <w:lang w:val="es-ES_tradnl"/>
        </w:rPr>
        <w:t xml:space="preserve">. </w:t>
      </w:r>
      <w:r w:rsidRPr="00DE786E">
        <w:rPr>
          <w:rFonts w:asciiTheme="majorHAnsi" w:eastAsiaTheme="minorEastAsia" w:hAnsiTheme="majorHAnsi" w:cs="Arial"/>
          <w:sz w:val="22"/>
          <w:szCs w:val="22"/>
          <w:lang w:val="es-ES_tradnl"/>
        </w:rPr>
        <w:t>Cuenta con una clínica comunitaria para brindar servicios a grupos vulnerables</w:t>
      </w:r>
      <w:r w:rsidR="0076586F" w:rsidRPr="00DE786E">
        <w:rPr>
          <w:rFonts w:asciiTheme="majorHAnsi" w:eastAsiaTheme="minorEastAsia" w:hAnsiTheme="majorHAnsi" w:cs="Arial"/>
          <w:sz w:val="22"/>
          <w:szCs w:val="22"/>
          <w:lang w:val="es-ES_tradnl"/>
        </w:rPr>
        <w:t xml:space="preserve"> incluyendo a mujeres trabajadoras sexuales y mujeres </w:t>
      </w:r>
      <w:proofErr w:type="spellStart"/>
      <w:r w:rsidR="0076586F" w:rsidRPr="00DE786E">
        <w:rPr>
          <w:rFonts w:asciiTheme="majorHAnsi" w:eastAsiaTheme="minorEastAsia" w:hAnsiTheme="majorHAnsi" w:cs="Arial"/>
          <w:sz w:val="22"/>
          <w:szCs w:val="22"/>
          <w:lang w:val="es-ES_tradnl"/>
        </w:rPr>
        <w:t>trans</w:t>
      </w:r>
      <w:proofErr w:type="spellEnd"/>
      <w:r w:rsidR="0076586F" w:rsidRPr="00DE786E">
        <w:rPr>
          <w:rFonts w:asciiTheme="majorHAnsi" w:eastAsiaTheme="minorEastAsia" w:hAnsiTheme="majorHAnsi" w:cs="Arial"/>
          <w:sz w:val="22"/>
          <w:szCs w:val="22"/>
          <w:lang w:val="es-ES_tradnl"/>
        </w:rPr>
        <w:t xml:space="preserve">. </w:t>
      </w:r>
      <w:r w:rsidR="0015141C" w:rsidRPr="00DE786E">
        <w:rPr>
          <w:rFonts w:asciiTheme="majorHAnsi" w:hAnsiTheme="majorHAnsi" w:cs="Georgia"/>
          <w:sz w:val="22"/>
          <w:szCs w:val="22"/>
          <w:lang w:val="es-ES_tradnl"/>
        </w:rPr>
        <w:t xml:space="preserve">Coordina el Observatorio de Derechos Humanos de Grupos </w:t>
      </w:r>
      <w:proofErr w:type="spellStart"/>
      <w:r w:rsidR="0015141C" w:rsidRPr="00DE786E">
        <w:rPr>
          <w:rFonts w:asciiTheme="majorHAnsi" w:hAnsiTheme="majorHAnsi" w:cs="Georgia"/>
          <w:sz w:val="22"/>
          <w:szCs w:val="22"/>
          <w:lang w:val="es-ES_tradnl"/>
        </w:rPr>
        <w:t>Vuln</w:t>
      </w:r>
      <w:r w:rsidRPr="00DE786E">
        <w:rPr>
          <w:rFonts w:asciiTheme="majorHAnsi" w:hAnsiTheme="majorHAnsi" w:cs="Georgia"/>
          <w:sz w:val="22"/>
          <w:szCs w:val="22"/>
          <w:lang w:val="es-ES_tradnl"/>
        </w:rPr>
        <w:t>erabilizados</w:t>
      </w:r>
      <w:proofErr w:type="spellEnd"/>
      <w:r w:rsidRPr="00DE786E">
        <w:rPr>
          <w:rFonts w:asciiTheme="majorHAnsi" w:hAnsiTheme="majorHAnsi" w:cs="Georgia"/>
          <w:sz w:val="22"/>
          <w:szCs w:val="22"/>
          <w:lang w:val="es-ES_tradnl"/>
        </w:rPr>
        <w:t xml:space="preserve"> y cuenta con una Lí</w:t>
      </w:r>
      <w:r w:rsidR="0015141C" w:rsidRPr="00DE786E">
        <w:rPr>
          <w:rFonts w:asciiTheme="majorHAnsi" w:hAnsiTheme="majorHAnsi" w:cs="Georgia"/>
          <w:sz w:val="22"/>
          <w:szCs w:val="22"/>
          <w:lang w:val="es-ES_tradnl"/>
        </w:rPr>
        <w:t>nea de auxilio y acompañamiento psicológico así como referencia a servicios especializados.</w:t>
      </w:r>
      <w:r w:rsidR="0076586F" w:rsidRPr="00DE786E">
        <w:rPr>
          <w:rStyle w:val="FootnoteReference"/>
          <w:rFonts w:asciiTheme="majorHAnsi" w:hAnsiTheme="majorHAnsi" w:cs="Georgia"/>
          <w:sz w:val="22"/>
          <w:szCs w:val="22"/>
          <w:lang w:val="es-ES_tradnl"/>
        </w:rPr>
        <w:footnoteReference w:id="106"/>
      </w:r>
      <w:r w:rsidR="0015141C" w:rsidRPr="00DE786E">
        <w:rPr>
          <w:rFonts w:asciiTheme="majorHAnsi" w:hAnsiTheme="majorHAnsi" w:cs="Georgia"/>
          <w:sz w:val="22"/>
          <w:szCs w:val="22"/>
          <w:lang w:val="es-ES_tradnl"/>
        </w:rPr>
        <w:t xml:space="preserve"> </w:t>
      </w:r>
      <w:r w:rsidRPr="00DE786E">
        <w:rPr>
          <w:rFonts w:asciiTheme="majorHAnsi" w:hAnsiTheme="majorHAnsi" w:cs="Georgia"/>
          <w:sz w:val="22"/>
          <w:szCs w:val="22"/>
          <w:lang w:val="es-ES_tradnl"/>
        </w:rPr>
        <w:t xml:space="preserve"> </w:t>
      </w:r>
    </w:p>
    <w:p w14:paraId="1F3AB178" w14:textId="394EBE8E" w:rsidR="006D3516" w:rsidRPr="00DE786E" w:rsidRDefault="006D3516" w:rsidP="00081CBF">
      <w:pPr>
        <w:pStyle w:val="NormalWeb"/>
        <w:ind w:right="360" w:hanging="270"/>
        <w:contextualSpacing/>
        <w:jc w:val="both"/>
        <w:rPr>
          <w:rFonts w:asciiTheme="majorHAnsi" w:hAnsiTheme="majorHAnsi" w:cs="Georgia"/>
          <w:sz w:val="22"/>
          <w:szCs w:val="22"/>
          <w:lang w:val="es-ES_tradnl"/>
        </w:rPr>
      </w:pPr>
    </w:p>
    <w:p w14:paraId="6EC84F7D" w14:textId="47522E27" w:rsidR="006D3516" w:rsidRDefault="0076586F" w:rsidP="00485599">
      <w:pPr>
        <w:widowControl w:val="0"/>
        <w:autoSpaceDE w:val="0"/>
        <w:autoSpaceDN w:val="0"/>
        <w:adjustRightInd w:val="0"/>
        <w:ind w:right="360"/>
        <w:jc w:val="both"/>
        <w:rPr>
          <w:rFonts w:asciiTheme="majorHAnsi" w:eastAsiaTheme="minorEastAsia" w:hAnsiTheme="majorHAnsi" w:cs="Times"/>
          <w:sz w:val="22"/>
          <w:szCs w:val="22"/>
          <w:lang w:val="es-ES_tradnl"/>
        </w:rPr>
      </w:pPr>
      <w:r w:rsidRPr="00DE786E">
        <w:rPr>
          <w:rFonts w:asciiTheme="majorHAnsi" w:hAnsiTheme="majorHAnsi" w:cs="Georgia"/>
          <w:i/>
          <w:sz w:val="22"/>
          <w:szCs w:val="22"/>
          <w:lang w:val="es-ES_tradnl"/>
        </w:rPr>
        <w:t>Mujeres en Desarrollo</w:t>
      </w:r>
      <w:r w:rsidRPr="00DE786E">
        <w:rPr>
          <w:rFonts w:asciiTheme="majorHAnsi" w:hAnsiTheme="majorHAnsi" w:cs="Georgia"/>
          <w:sz w:val="22"/>
          <w:szCs w:val="22"/>
          <w:lang w:val="es-ES_tradnl"/>
        </w:rPr>
        <w:t>. Desarrolla un</w:t>
      </w:r>
      <w:r w:rsidRPr="00DE786E">
        <w:rPr>
          <w:rFonts w:asciiTheme="majorHAnsi" w:eastAsiaTheme="minorEastAsia" w:hAnsiTheme="majorHAnsi" w:cs="Times"/>
          <w:sz w:val="22"/>
          <w:szCs w:val="22"/>
          <w:lang w:val="es-ES_tradnl"/>
        </w:rPr>
        <w:t xml:space="preserve"> </w:t>
      </w:r>
      <w:r w:rsidR="00933958">
        <w:rPr>
          <w:rFonts w:asciiTheme="majorHAnsi" w:eastAsiaTheme="minorEastAsia" w:hAnsiTheme="majorHAnsi" w:cs="Times"/>
          <w:sz w:val="22"/>
          <w:szCs w:val="22"/>
          <w:lang w:val="es-ES_tradnl"/>
        </w:rPr>
        <w:t>p</w:t>
      </w:r>
      <w:r w:rsidRPr="00DE786E">
        <w:rPr>
          <w:rFonts w:asciiTheme="majorHAnsi" w:eastAsiaTheme="minorEastAsia" w:hAnsiTheme="majorHAnsi" w:cs="Times"/>
          <w:sz w:val="22"/>
          <w:szCs w:val="22"/>
          <w:lang w:val="es-ES_tradnl"/>
        </w:rPr>
        <w:t xml:space="preserve">rograma de </w:t>
      </w:r>
      <w:r w:rsidR="00933958">
        <w:rPr>
          <w:rFonts w:asciiTheme="majorHAnsi" w:eastAsiaTheme="minorEastAsia" w:hAnsiTheme="majorHAnsi" w:cs="Times"/>
          <w:sz w:val="22"/>
          <w:szCs w:val="22"/>
          <w:lang w:val="es-ES_tradnl"/>
        </w:rPr>
        <w:t>c</w:t>
      </w:r>
      <w:r w:rsidRPr="00DE786E">
        <w:rPr>
          <w:rFonts w:asciiTheme="majorHAnsi" w:eastAsiaTheme="minorEastAsia" w:hAnsiTheme="majorHAnsi" w:cs="Times"/>
          <w:sz w:val="22"/>
          <w:szCs w:val="22"/>
          <w:lang w:val="es-ES_tradnl"/>
        </w:rPr>
        <w:t xml:space="preserve">apacitación en </w:t>
      </w:r>
      <w:r w:rsidR="00933958">
        <w:rPr>
          <w:rFonts w:asciiTheme="majorHAnsi" w:eastAsiaTheme="minorEastAsia" w:hAnsiTheme="majorHAnsi" w:cs="Times"/>
          <w:sz w:val="22"/>
          <w:szCs w:val="22"/>
          <w:lang w:val="es-ES_tradnl"/>
        </w:rPr>
        <w:t>p</w:t>
      </w:r>
      <w:r w:rsidRPr="00DE786E">
        <w:rPr>
          <w:rFonts w:asciiTheme="majorHAnsi" w:eastAsiaTheme="minorEastAsia" w:hAnsiTheme="majorHAnsi" w:cs="Times"/>
          <w:sz w:val="22"/>
          <w:szCs w:val="22"/>
          <w:lang w:val="es-ES_tradnl"/>
        </w:rPr>
        <w:t xml:space="preserve">revención de la </w:t>
      </w:r>
      <w:r w:rsidR="00933958">
        <w:rPr>
          <w:rFonts w:asciiTheme="majorHAnsi" w:eastAsiaTheme="minorEastAsia" w:hAnsiTheme="majorHAnsi" w:cs="Times"/>
          <w:sz w:val="22"/>
          <w:szCs w:val="22"/>
          <w:lang w:val="es-ES_tradnl"/>
        </w:rPr>
        <w:t>v</w:t>
      </w:r>
      <w:r w:rsidRPr="00DE786E">
        <w:rPr>
          <w:rFonts w:asciiTheme="majorHAnsi" w:eastAsiaTheme="minorEastAsia" w:hAnsiTheme="majorHAnsi" w:cs="Times"/>
          <w:sz w:val="22"/>
          <w:szCs w:val="22"/>
          <w:lang w:val="es-ES_tradnl"/>
        </w:rPr>
        <w:t xml:space="preserve">iolencia de </w:t>
      </w:r>
      <w:r w:rsidR="00933958">
        <w:rPr>
          <w:rFonts w:asciiTheme="majorHAnsi" w:eastAsiaTheme="minorEastAsia" w:hAnsiTheme="majorHAnsi" w:cs="Times"/>
          <w:sz w:val="22"/>
          <w:szCs w:val="22"/>
          <w:lang w:val="es-ES_tradnl"/>
        </w:rPr>
        <w:t>g</w:t>
      </w:r>
      <w:r w:rsidRPr="00DE786E">
        <w:rPr>
          <w:rFonts w:asciiTheme="majorHAnsi" w:eastAsiaTheme="minorEastAsia" w:hAnsiTheme="majorHAnsi" w:cs="Times"/>
          <w:sz w:val="22"/>
          <w:szCs w:val="22"/>
          <w:lang w:val="es-ES_tradnl"/>
        </w:rPr>
        <w:t xml:space="preserve">énero y </w:t>
      </w:r>
      <w:r w:rsidR="00933958">
        <w:rPr>
          <w:rFonts w:asciiTheme="majorHAnsi" w:eastAsiaTheme="minorEastAsia" w:hAnsiTheme="majorHAnsi" w:cs="Times"/>
          <w:sz w:val="22"/>
          <w:szCs w:val="22"/>
          <w:lang w:val="es-ES_tradnl"/>
        </w:rPr>
        <w:t>d</w:t>
      </w:r>
      <w:r w:rsidRPr="00DE786E">
        <w:rPr>
          <w:rFonts w:asciiTheme="majorHAnsi" w:eastAsiaTheme="minorEastAsia" w:hAnsiTheme="majorHAnsi" w:cs="Times"/>
          <w:sz w:val="22"/>
          <w:szCs w:val="22"/>
          <w:lang w:val="es-ES_tradnl"/>
        </w:rPr>
        <w:t xml:space="preserve">erechos </w:t>
      </w:r>
      <w:r w:rsidR="00933958">
        <w:rPr>
          <w:rFonts w:asciiTheme="majorHAnsi" w:eastAsiaTheme="minorEastAsia" w:hAnsiTheme="majorHAnsi" w:cs="Times"/>
          <w:sz w:val="22"/>
          <w:szCs w:val="22"/>
          <w:lang w:val="es-ES_tradnl"/>
        </w:rPr>
        <w:t>s</w:t>
      </w:r>
      <w:r w:rsidRPr="00DE786E">
        <w:rPr>
          <w:rFonts w:asciiTheme="majorHAnsi" w:eastAsiaTheme="minorEastAsia" w:hAnsiTheme="majorHAnsi" w:cs="Times"/>
          <w:sz w:val="22"/>
          <w:szCs w:val="22"/>
          <w:lang w:val="es-ES_tradnl"/>
        </w:rPr>
        <w:t xml:space="preserve">ociales y </w:t>
      </w:r>
      <w:r w:rsidR="00933958">
        <w:rPr>
          <w:rFonts w:asciiTheme="majorHAnsi" w:eastAsiaTheme="minorEastAsia" w:hAnsiTheme="majorHAnsi" w:cs="Times"/>
          <w:sz w:val="22"/>
          <w:szCs w:val="22"/>
          <w:lang w:val="es-ES_tradnl"/>
        </w:rPr>
        <w:t>e</w:t>
      </w:r>
      <w:r w:rsidRPr="00DE786E">
        <w:rPr>
          <w:rFonts w:asciiTheme="majorHAnsi" w:eastAsiaTheme="minorEastAsia" w:hAnsiTheme="majorHAnsi" w:cs="Times"/>
          <w:sz w:val="22"/>
          <w:szCs w:val="22"/>
          <w:lang w:val="es-ES_tradnl"/>
        </w:rPr>
        <w:t xml:space="preserve">conómicos de las </w:t>
      </w:r>
      <w:r w:rsidR="00933958">
        <w:rPr>
          <w:rFonts w:asciiTheme="majorHAnsi" w:eastAsiaTheme="minorEastAsia" w:hAnsiTheme="majorHAnsi" w:cs="Times"/>
          <w:sz w:val="22"/>
          <w:szCs w:val="22"/>
          <w:lang w:val="es-ES_tradnl"/>
        </w:rPr>
        <w:t>m</w:t>
      </w:r>
      <w:r w:rsidRPr="00DE786E">
        <w:rPr>
          <w:rFonts w:asciiTheme="majorHAnsi" w:eastAsiaTheme="minorEastAsia" w:hAnsiTheme="majorHAnsi" w:cs="Times"/>
          <w:sz w:val="22"/>
          <w:szCs w:val="22"/>
          <w:lang w:val="es-ES_tradnl"/>
        </w:rPr>
        <w:t>ujeres</w:t>
      </w:r>
      <w:r w:rsidR="00C95A34" w:rsidRPr="00DE786E">
        <w:rPr>
          <w:rFonts w:asciiTheme="majorHAnsi" w:eastAsiaTheme="minorEastAsia" w:hAnsiTheme="majorHAnsi" w:cs="Times"/>
          <w:sz w:val="22"/>
          <w:szCs w:val="22"/>
          <w:lang w:val="es-ES_tradnl"/>
        </w:rPr>
        <w:t xml:space="preserve"> y </w:t>
      </w:r>
      <w:r w:rsidR="006F4E2E">
        <w:rPr>
          <w:rFonts w:asciiTheme="majorHAnsi" w:eastAsiaTheme="minorEastAsia" w:hAnsiTheme="majorHAnsi" w:cs="Times"/>
          <w:sz w:val="22"/>
          <w:szCs w:val="22"/>
          <w:lang w:val="es-ES_tradnl"/>
        </w:rPr>
        <w:t>ejecuta programas de</w:t>
      </w:r>
      <w:r w:rsidR="00C95A34" w:rsidRPr="00DE786E">
        <w:rPr>
          <w:rFonts w:asciiTheme="majorHAnsi" w:eastAsiaTheme="minorEastAsia" w:hAnsiTheme="majorHAnsi" w:cs="Times"/>
          <w:sz w:val="22"/>
          <w:szCs w:val="22"/>
          <w:lang w:val="es-ES_tradnl"/>
        </w:rPr>
        <w:t xml:space="preserve"> c</w:t>
      </w:r>
      <w:r w:rsidRPr="00DE786E">
        <w:rPr>
          <w:rFonts w:asciiTheme="majorHAnsi" w:eastAsiaTheme="minorEastAsia" w:hAnsiTheme="majorHAnsi" w:cs="Times"/>
          <w:sz w:val="22"/>
          <w:szCs w:val="22"/>
          <w:lang w:val="es-ES_tradnl"/>
        </w:rPr>
        <w:t>apacitació</w:t>
      </w:r>
      <w:r w:rsidR="006F4E2E">
        <w:rPr>
          <w:rFonts w:asciiTheme="majorHAnsi" w:eastAsiaTheme="minorEastAsia" w:hAnsiTheme="majorHAnsi" w:cs="Times"/>
          <w:sz w:val="22"/>
          <w:szCs w:val="22"/>
          <w:lang w:val="es-ES_tradnl"/>
        </w:rPr>
        <w:t xml:space="preserve">n en </w:t>
      </w:r>
      <w:r w:rsidR="00C029CB">
        <w:rPr>
          <w:rFonts w:asciiTheme="majorHAnsi" w:eastAsiaTheme="minorEastAsia" w:hAnsiTheme="majorHAnsi" w:cs="Times"/>
          <w:sz w:val="22"/>
          <w:szCs w:val="22"/>
          <w:lang w:val="es-ES_tradnl"/>
        </w:rPr>
        <w:t>v</w:t>
      </w:r>
      <w:r w:rsidR="006F4E2E">
        <w:rPr>
          <w:rFonts w:asciiTheme="majorHAnsi" w:eastAsiaTheme="minorEastAsia" w:hAnsiTheme="majorHAnsi" w:cs="Times"/>
          <w:sz w:val="22"/>
          <w:szCs w:val="22"/>
          <w:lang w:val="es-ES_tradnl"/>
        </w:rPr>
        <w:t xml:space="preserve">iolencia de </w:t>
      </w:r>
      <w:r w:rsidR="00C029CB">
        <w:rPr>
          <w:rFonts w:asciiTheme="majorHAnsi" w:eastAsiaTheme="minorEastAsia" w:hAnsiTheme="majorHAnsi" w:cs="Times"/>
          <w:sz w:val="22"/>
          <w:szCs w:val="22"/>
          <w:lang w:val="es-ES_tradnl"/>
        </w:rPr>
        <w:t>g</w:t>
      </w:r>
      <w:r w:rsidR="006F4E2E">
        <w:rPr>
          <w:rFonts w:asciiTheme="majorHAnsi" w:eastAsiaTheme="minorEastAsia" w:hAnsiTheme="majorHAnsi" w:cs="Times"/>
          <w:sz w:val="22"/>
          <w:szCs w:val="22"/>
          <w:lang w:val="es-ES_tradnl"/>
        </w:rPr>
        <w:t xml:space="preserve">énero y </w:t>
      </w:r>
      <w:r w:rsidR="00C029CB">
        <w:rPr>
          <w:rFonts w:asciiTheme="majorHAnsi" w:eastAsiaTheme="minorEastAsia" w:hAnsiTheme="majorHAnsi" w:cs="Times"/>
          <w:sz w:val="22"/>
          <w:szCs w:val="22"/>
          <w:lang w:val="es-ES_tradnl"/>
        </w:rPr>
        <w:t>m</w:t>
      </w:r>
      <w:r w:rsidR="006F4E2E">
        <w:rPr>
          <w:rFonts w:asciiTheme="majorHAnsi" w:eastAsiaTheme="minorEastAsia" w:hAnsiTheme="majorHAnsi" w:cs="Times"/>
          <w:sz w:val="22"/>
          <w:szCs w:val="22"/>
          <w:lang w:val="es-ES_tradnl"/>
        </w:rPr>
        <w:t>icro</w:t>
      </w:r>
      <w:r w:rsidRPr="00DE786E">
        <w:rPr>
          <w:rFonts w:asciiTheme="majorHAnsi" w:eastAsiaTheme="minorEastAsia" w:hAnsiTheme="majorHAnsi" w:cs="Times"/>
          <w:sz w:val="22"/>
          <w:szCs w:val="22"/>
          <w:lang w:val="es-ES_tradnl"/>
        </w:rPr>
        <w:t>crédito a mujeres de los bateyes de Mena, Batey 2, Batey 3 y Batey 6 en Barahona</w:t>
      </w:r>
      <w:r w:rsidR="00C95A34" w:rsidRPr="00DE786E">
        <w:rPr>
          <w:rFonts w:asciiTheme="majorHAnsi" w:eastAsiaTheme="minorEastAsia" w:hAnsiTheme="majorHAnsi" w:cs="Times"/>
          <w:sz w:val="22"/>
          <w:szCs w:val="22"/>
          <w:lang w:val="es-ES_tradnl"/>
        </w:rPr>
        <w:t xml:space="preserve"> y </w:t>
      </w:r>
      <w:proofErr w:type="spellStart"/>
      <w:r w:rsidRPr="00DE786E">
        <w:rPr>
          <w:rFonts w:asciiTheme="majorHAnsi" w:eastAsiaTheme="minorEastAsia" w:hAnsiTheme="majorHAnsi" w:cs="Times"/>
          <w:sz w:val="22"/>
          <w:szCs w:val="22"/>
          <w:lang w:val="es-ES_tradnl"/>
        </w:rPr>
        <w:t>Bahoruc</w:t>
      </w:r>
      <w:r w:rsidR="00C95A34" w:rsidRPr="00DE786E">
        <w:rPr>
          <w:rFonts w:asciiTheme="majorHAnsi" w:eastAsiaTheme="minorEastAsia" w:hAnsiTheme="majorHAnsi" w:cs="Times"/>
          <w:sz w:val="22"/>
          <w:szCs w:val="22"/>
          <w:lang w:val="es-ES_tradnl"/>
        </w:rPr>
        <w:t>o</w:t>
      </w:r>
      <w:proofErr w:type="spellEnd"/>
      <w:r w:rsidR="00C95A34" w:rsidRPr="00DE786E">
        <w:rPr>
          <w:rFonts w:asciiTheme="majorHAnsi" w:eastAsiaTheme="minorEastAsia" w:hAnsiTheme="majorHAnsi" w:cs="Times"/>
          <w:sz w:val="22"/>
          <w:szCs w:val="22"/>
          <w:lang w:val="es-ES_tradnl"/>
        </w:rPr>
        <w:t xml:space="preserve"> con el apoyo de </w:t>
      </w:r>
      <w:r w:rsidR="003B6C87" w:rsidRPr="00DE786E">
        <w:rPr>
          <w:rFonts w:asciiTheme="majorHAnsi" w:eastAsiaTheme="minorEastAsia" w:hAnsiTheme="majorHAnsi"/>
          <w:sz w:val="22"/>
          <w:szCs w:val="22"/>
          <w:lang w:val="es-ES_tradnl"/>
        </w:rPr>
        <w:t xml:space="preserve">la </w:t>
      </w:r>
      <w:r w:rsidR="003B6C87" w:rsidRPr="00DE786E">
        <w:rPr>
          <w:rFonts w:asciiTheme="majorHAnsi" w:eastAsiaTheme="minorEastAsia" w:hAnsiTheme="majorHAnsi" w:cs="Arial"/>
          <w:sz w:val="22"/>
          <w:szCs w:val="22"/>
          <w:lang w:val="es-ES_tradnl"/>
        </w:rPr>
        <w:t xml:space="preserve">Oficina del </w:t>
      </w:r>
      <w:r w:rsidR="003B6C87" w:rsidRPr="00DE786E">
        <w:rPr>
          <w:rFonts w:asciiTheme="majorHAnsi" w:eastAsiaTheme="minorEastAsia" w:hAnsiTheme="majorHAnsi" w:cs="Arial"/>
          <w:bCs/>
          <w:sz w:val="22"/>
          <w:szCs w:val="22"/>
          <w:lang w:val="es-ES_tradnl"/>
        </w:rPr>
        <w:t>Alto Comisionado de las Naciones Unidas para los Refugiados</w:t>
      </w:r>
      <w:r w:rsidR="003B6C87" w:rsidRPr="00DE786E">
        <w:rPr>
          <w:rFonts w:asciiTheme="majorHAnsi" w:eastAsiaTheme="minorEastAsia" w:hAnsiTheme="majorHAnsi" w:cs="Times"/>
          <w:sz w:val="22"/>
          <w:szCs w:val="22"/>
          <w:lang w:val="es-ES_tradnl"/>
        </w:rPr>
        <w:t xml:space="preserve"> (</w:t>
      </w:r>
      <w:r w:rsidR="00C95A34" w:rsidRPr="00DE786E">
        <w:rPr>
          <w:rFonts w:asciiTheme="majorHAnsi" w:eastAsiaTheme="minorEastAsia" w:hAnsiTheme="majorHAnsi" w:cs="Times"/>
          <w:sz w:val="22"/>
          <w:szCs w:val="22"/>
          <w:lang w:val="es-ES_tradnl"/>
        </w:rPr>
        <w:t>ACNUR</w:t>
      </w:r>
      <w:r w:rsidR="003B6C87" w:rsidRPr="00DE786E">
        <w:rPr>
          <w:rFonts w:asciiTheme="majorHAnsi" w:eastAsiaTheme="minorEastAsia" w:hAnsiTheme="majorHAnsi" w:cs="Times"/>
          <w:sz w:val="22"/>
          <w:szCs w:val="22"/>
          <w:lang w:val="es-ES_tradnl"/>
        </w:rPr>
        <w:t>)</w:t>
      </w:r>
      <w:r w:rsidR="00C95A34" w:rsidRPr="00DE786E">
        <w:rPr>
          <w:rFonts w:asciiTheme="majorHAnsi" w:eastAsiaTheme="minorEastAsia" w:hAnsiTheme="majorHAnsi" w:cs="Times"/>
          <w:sz w:val="22"/>
          <w:szCs w:val="22"/>
          <w:lang w:val="es-ES_tradnl"/>
        </w:rPr>
        <w:t>.</w:t>
      </w:r>
      <w:r w:rsidR="00C95A34" w:rsidRPr="00DE786E">
        <w:rPr>
          <w:rStyle w:val="FootnoteReference"/>
          <w:rFonts w:asciiTheme="majorHAnsi" w:eastAsiaTheme="minorEastAsia" w:hAnsiTheme="majorHAnsi" w:cs="Times"/>
          <w:sz w:val="22"/>
          <w:szCs w:val="22"/>
          <w:lang w:val="es-ES_tradnl"/>
        </w:rPr>
        <w:footnoteReference w:id="107"/>
      </w:r>
    </w:p>
    <w:p w14:paraId="569F695C" w14:textId="77777777" w:rsidR="002C67E4" w:rsidRDefault="002C67E4" w:rsidP="00485599">
      <w:pPr>
        <w:widowControl w:val="0"/>
        <w:autoSpaceDE w:val="0"/>
        <w:autoSpaceDN w:val="0"/>
        <w:adjustRightInd w:val="0"/>
        <w:ind w:right="360"/>
        <w:jc w:val="both"/>
        <w:rPr>
          <w:rFonts w:asciiTheme="majorHAnsi" w:eastAsiaTheme="minorEastAsia" w:hAnsiTheme="majorHAnsi" w:cs="Times"/>
          <w:sz w:val="22"/>
          <w:szCs w:val="22"/>
          <w:lang w:val="es-ES_tradnl"/>
        </w:rPr>
      </w:pPr>
    </w:p>
    <w:p w14:paraId="1B056EE2" w14:textId="77777777" w:rsidR="00AA2F36" w:rsidRPr="00DE786E" w:rsidRDefault="00AA2F36" w:rsidP="00081CBF">
      <w:pPr>
        <w:pStyle w:val="NormalWeb"/>
        <w:ind w:right="360"/>
        <w:contextualSpacing/>
        <w:jc w:val="both"/>
        <w:rPr>
          <w:rFonts w:asciiTheme="majorHAnsi" w:hAnsiTheme="majorHAnsi" w:cs="Georgia"/>
          <w:sz w:val="22"/>
          <w:szCs w:val="22"/>
          <w:lang w:val="es-ES_tradnl"/>
        </w:rPr>
      </w:pPr>
    </w:p>
    <w:p w14:paraId="365AF1E3" w14:textId="5E1E7345" w:rsidR="0045426F" w:rsidRDefault="00974F08" w:rsidP="00081CBF">
      <w:pPr>
        <w:pStyle w:val="NormalWeb"/>
        <w:ind w:right="360"/>
        <w:contextualSpacing/>
        <w:jc w:val="both"/>
        <w:rPr>
          <w:rFonts w:asciiTheme="majorHAnsi" w:hAnsiTheme="majorHAnsi" w:cs="Georgia"/>
          <w:sz w:val="22"/>
          <w:szCs w:val="22"/>
          <w:lang w:val="es-ES_tradnl"/>
        </w:rPr>
      </w:pPr>
      <w:r w:rsidRPr="00DE786E">
        <w:rPr>
          <w:rFonts w:asciiTheme="majorHAnsi" w:hAnsiTheme="majorHAnsi" w:cs="Georgia"/>
          <w:sz w:val="22"/>
          <w:szCs w:val="22"/>
          <w:lang w:val="es-ES_tradnl"/>
        </w:rPr>
        <w:t xml:space="preserve">En </w:t>
      </w:r>
      <w:r w:rsidR="00EB6BEC" w:rsidRPr="00DE786E">
        <w:rPr>
          <w:rFonts w:asciiTheme="majorHAnsi" w:hAnsiTheme="majorHAnsi" w:cs="Georgia"/>
          <w:sz w:val="22"/>
          <w:szCs w:val="22"/>
          <w:lang w:val="es-ES_tradnl"/>
        </w:rPr>
        <w:t>el</w:t>
      </w:r>
      <w:r w:rsidRPr="00DE786E">
        <w:rPr>
          <w:rFonts w:asciiTheme="majorHAnsi" w:hAnsiTheme="majorHAnsi" w:cs="Georgia"/>
          <w:sz w:val="22"/>
          <w:szCs w:val="22"/>
          <w:lang w:val="es-ES_tradnl"/>
        </w:rPr>
        <w:t xml:space="preserve"> siguiente </w:t>
      </w:r>
      <w:r w:rsidR="00EB6BEC" w:rsidRPr="00DE786E">
        <w:rPr>
          <w:rFonts w:asciiTheme="majorHAnsi" w:hAnsiTheme="majorHAnsi" w:cs="Georgia"/>
          <w:sz w:val="22"/>
          <w:szCs w:val="22"/>
          <w:lang w:val="es-ES_tradnl"/>
        </w:rPr>
        <w:t xml:space="preserve">gráfico </w:t>
      </w:r>
      <w:r w:rsidRPr="00DE786E">
        <w:rPr>
          <w:rFonts w:asciiTheme="majorHAnsi" w:hAnsiTheme="majorHAnsi" w:cs="Georgia"/>
          <w:sz w:val="22"/>
          <w:szCs w:val="22"/>
          <w:lang w:val="es-ES_tradnl"/>
        </w:rPr>
        <w:t xml:space="preserve">se resumen los retos descritos </w:t>
      </w:r>
      <w:r w:rsidR="007D2920" w:rsidRPr="00DE786E">
        <w:rPr>
          <w:rFonts w:asciiTheme="majorHAnsi" w:hAnsiTheme="majorHAnsi" w:cs="Georgia"/>
          <w:sz w:val="22"/>
          <w:szCs w:val="22"/>
          <w:lang w:val="es-ES_tradnl"/>
        </w:rPr>
        <w:t xml:space="preserve">en la revisión documental y </w:t>
      </w:r>
      <w:r w:rsidRPr="00DE786E">
        <w:rPr>
          <w:rFonts w:asciiTheme="majorHAnsi" w:hAnsiTheme="majorHAnsi" w:cs="Georgia"/>
          <w:sz w:val="22"/>
          <w:szCs w:val="22"/>
          <w:lang w:val="es-ES_tradnl"/>
        </w:rPr>
        <w:t xml:space="preserve">por las y los entrevistadas/os en el marco de este informe, en relación </w:t>
      </w:r>
      <w:r w:rsidR="00485599" w:rsidRPr="00DE786E">
        <w:rPr>
          <w:rFonts w:asciiTheme="majorHAnsi" w:hAnsiTheme="majorHAnsi" w:cs="Georgia"/>
          <w:sz w:val="22"/>
          <w:szCs w:val="22"/>
          <w:lang w:val="es-ES_tradnl"/>
        </w:rPr>
        <w:t xml:space="preserve">con </w:t>
      </w:r>
      <w:r w:rsidRPr="00DE786E">
        <w:rPr>
          <w:rFonts w:asciiTheme="majorHAnsi" w:hAnsiTheme="majorHAnsi" w:cs="Georgia"/>
          <w:sz w:val="22"/>
          <w:szCs w:val="22"/>
          <w:lang w:val="es-ES_tradnl"/>
        </w:rPr>
        <w:t>la atención a la VCMN</w:t>
      </w:r>
      <w:r w:rsidR="006F4E2E">
        <w:rPr>
          <w:rFonts w:asciiTheme="majorHAnsi" w:hAnsiTheme="majorHAnsi" w:cs="Georgia"/>
          <w:sz w:val="22"/>
          <w:szCs w:val="22"/>
          <w:lang w:val="es-ES_tradnl"/>
        </w:rPr>
        <w:t xml:space="preserve"> en el país</w:t>
      </w:r>
      <w:r w:rsidRPr="00DE786E">
        <w:rPr>
          <w:rFonts w:asciiTheme="majorHAnsi" w:hAnsiTheme="majorHAnsi" w:cs="Georgia"/>
          <w:sz w:val="22"/>
          <w:szCs w:val="22"/>
          <w:lang w:val="es-ES_tradnl"/>
        </w:rPr>
        <w:t>.</w:t>
      </w:r>
    </w:p>
    <w:p w14:paraId="47C64976" w14:textId="77777777" w:rsidR="0057646C" w:rsidRDefault="0057646C" w:rsidP="00081CBF">
      <w:pPr>
        <w:pStyle w:val="NormalWeb"/>
        <w:ind w:right="360"/>
        <w:contextualSpacing/>
        <w:jc w:val="both"/>
        <w:rPr>
          <w:rFonts w:asciiTheme="majorHAnsi" w:hAnsiTheme="majorHAnsi" w:cs="Georgia"/>
          <w:sz w:val="22"/>
          <w:szCs w:val="22"/>
          <w:lang w:val="es-ES_tradnl"/>
        </w:rPr>
      </w:pPr>
    </w:p>
    <w:p w14:paraId="1CFD1248" w14:textId="77777777" w:rsidR="0057646C" w:rsidRDefault="0057646C" w:rsidP="00081CBF">
      <w:pPr>
        <w:pStyle w:val="NormalWeb"/>
        <w:ind w:right="360"/>
        <w:contextualSpacing/>
        <w:jc w:val="both"/>
        <w:rPr>
          <w:rFonts w:asciiTheme="majorHAnsi" w:hAnsiTheme="majorHAnsi" w:cs="Georgia"/>
          <w:sz w:val="22"/>
          <w:szCs w:val="22"/>
          <w:lang w:val="es-ES_tradnl"/>
        </w:rPr>
      </w:pPr>
    </w:p>
    <w:p w14:paraId="7679D4C5" w14:textId="77777777" w:rsidR="002A2179" w:rsidRPr="00DE786E" w:rsidRDefault="002A2179" w:rsidP="00081CBF">
      <w:pPr>
        <w:pStyle w:val="NormalWeb"/>
        <w:ind w:right="360"/>
        <w:contextualSpacing/>
        <w:jc w:val="both"/>
        <w:rPr>
          <w:rFonts w:asciiTheme="majorHAnsi" w:hAnsiTheme="majorHAnsi" w:cs="Georgia"/>
          <w:sz w:val="22"/>
          <w:szCs w:val="22"/>
          <w:lang w:val="es-ES_tradnl"/>
        </w:rPr>
      </w:pPr>
    </w:p>
    <w:p w14:paraId="4B76C2BA" w14:textId="11CA8E1C" w:rsidR="00EB6BEC" w:rsidRPr="00DE786E" w:rsidRDefault="00933958" w:rsidP="00081CBF">
      <w:pPr>
        <w:pStyle w:val="NormalWeb"/>
        <w:ind w:right="360"/>
        <w:contextualSpacing/>
        <w:jc w:val="both"/>
        <w:rPr>
          <w:rFonts w:asciiTheme="majorHAnsi" w:hAnsiTheme="majorHAnsi" w:cs="Georgia"/>
          <w:b/>
          <w:sz w:val="20"/>
          <w:szCs w:val="20"/>
          <w:lang w:val="es-ES_tradnl"/>
        </w:rPr>
      </w:pPr>
      <w:r>
        <w:rPr>
          <w:rFonts w:asciiTheme="majorHAnsi" w:hAnsiTheme="majorHAnsi" w:cs="Georgia"/>
          <w:b/>
          <w:sz w:val="20"/>
          <w:szCs w:val="20"/>
          <w:lang w:val="es-ES_tradnl"/>
        </w:rPr>
        <w:t xml:space="preserve">            </w:t>
      </w:r>
      <w:r w:rsidR="00EB6BEC" w:rsidRPr="00DE786E">
        <w:rPr>
          <w:rFonts w:asciiTheme="majorHAnsi" w:hAnsiTheme="majorHAnsi" w:cs="Georgia"/>
          <w:b/>
          <w:sz w:val="20"/>
          <w:szCs w:val="20"/>
          <w:lang w:val="es-ES_tradnl"/>
        </w:rPr>
        <w:t>Gráfico</w:t>
      </w:r>
      <w:r w:rsidR="00781AD2" w:rsidRPr="00DE786E">
        <w:rPr>
          <w:rFonts w:asciiTheme="majorHAnsi" w:hAnsiTheme="majorHAnsi" w:cs="Georgia"/>
          <w:b/>
          <w:sz w:val="20"/>
          <w:szCs w:val="20"/>
          <w:lang w:val="es-ES_tradnl"/>
        </w:rPr>
        <w:t xml:space="preserve"> 12</w:t>
      </w:r>
      <w:proofErr w:type="gramStart"/>
      <w:r w:rsidR="00EB6BEC" w:rsidRPr="00DE786E">
        <w:rPr>
          <w:rFonts w:asciiTheme="majorHAnsi" w:hAnsiTheme="majorHAnsi" w:cs="Georgia"/>
          <w:b/>
          <w:sz w:val="20"/>
          <w:szCs w:val="20"/>
          <w:lang w:val="es-ES_tradnl"/>
        </w:rPr>
        <w:t xml:space="preserve">: </w:t>
      </w:r>
      <w:r w:rsidR="007D2920" w:rsidRPr="00DE786E">
        <w:rPr>
          <w:rFonts w:asciiTheme="majorHAnsi" w:hAnsiTheme="majorHAnsi" w:cs="Georgia"/>
          <w:b/>
          <w:sz w:val="20"/>
          <w:szCs w:val="20"/>
          <w:lang w:val="es-ES_tradnl"/>
        </w:rPr>
        <w:t xml:space="preserve"> Retos</w:t>
      </w:r>
      <w:proofErr w:type="gramEnd"/>
      <w:r w:rsidR="007D2920" w:rsidRPr="00DE786E">
        <w:rPr>
          <w:rFonts w:asciiTheme="majorHAnsi" w:hAnsiTheme="majorHAnsi" w:cs="Georgia"/>
          <w:b/>
          <w:sz w:val="20"/>
          <w:szCs w:val="20"/>
          <w:lang w:val="es-ES_tradnl"/>
        </w:rPr>
        <w:t xml:space="preserve"> en la atención a la VCMN en la República Dominicana</w:t>
      </w:r>
    </w:p>
    <w:p w14:paraId="455BE22F" w14:textId="61D9CC27" w:rsidR="00236AC9" w:rsidRPr="00DE786E" w:rsidRDefault="00236AC9" w:rsidP="00081CBF">
      <w:pPr>
        <w:pStyle w:val="NormalWeb"/>
        <w:ind w:right="360"/>
        <w:contextualSpacing/>
        <w:jc w:val="both"/>
        <w:rPr>
          <w:rFonts w:asciiTheme="majorHAnsi" w:hAnsiTheme="majorHAnsi" w:cs="Georgia"/>
          <w:sz w:val="20"/>
          <w:szCs w:val="20"/>
          <w:lang w:val="es-ES_tradnl"/>
        </w:rPr>
      </w:pPr>
      <w:r w:rsidRPr="00DE786E">
        <w:rPr>
          <w:rFonts w:asciiTheme="majorHAnsi" w:hAnsiTheme="majorHAnsi" w:cs="Georgia"/>
          <w:b/>
          <w:noProof/>
          <w:sz w:val="28"/>
          <w:szCs w:val="28"/>
          <w:lang w:val="es-ES" w:eastAsia="ja-JP"/>
        </w:rPr>
        <w:drawing>
          <wp:inline distT="0" distB="0" distL="0" distR="0" wp14:anchorId="1F3180F6" wp14:editId="4303C0EF">
            <wp:extent cx="6121400" cy="2844800"/>
            <wp:effectExtent l="57150" t="19050" r="50800" b="6985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r w:rsidR="00933958">
        <w:rPr>
          <w:rFonts w:asciiTheme="majorHAnsi" w:hAnsiTheme="majorHAnsi" w:cs="Georgia"/>
          <w:b/>
          <w:sz w:val="20"/>
          <w:szCs w:val="20"/>
          <w:lang w:val="es-ES_tradnl"/>
        </w:rPr>
        <w:t>F</w:t>
      </w:r>
      <w:r w:rsidR="00D432FB" w:rsidRPr="00DE786E">
        <w:rPr>
          <w:rFonts w:asciiTheme="majorHAnsi" w:hAnsiTheme="majorHAnsi" w:cs="Georgia"/>
          <w:b/>
          <w:sz w:val="20"/>
          <w:szCs w:val="20"/>
          <w:lang w:val="es-ES_tradnl"/>
        </w:rPr>
        <w:t>uente</w:t>
      </w:r>
      <w:r w:rsidR="00D432FB" w:rsidRPr="00DE786E">
        <w:rPr>
          <w:rFonts w:asciiTheme="majorHAnsi" w:hAnsiTheme="majorHAnsi" w:cs="Georgia"/>
          <w:sz w:val="20"/>
          <w:szCs w:val="20"/>
          <w:lang w:val="es-ES_tradnl"/>
        </w:rPr>
        <w:t>: Elaboración propia con base a</w:t>
      </w:r>
      <w:r w:rsidR="006F4E2E">
        <w:rPr>
          <w:rFonts w:asciiTheme="majorHAnsi" w:hAnsiTheme="majorHAnsi" w:cs="Georgia"/>
          <w:sz w:val="20"/>
          <w:szCs w:val="20"/>
          <w:lang w:val="es-ES_tradnl"/>
        </w:rPr>
        <w:t>: i)</w:t>
      </w:r>
      <w:r w:rsidR="00D432FB" w:rsidRPr="00DE786E">
        <w:rPr>
          <w:rFonts w:asciiTheme="majorHAnsi" w:hAnsiTheme="majorHAnsi" w:cs="Georgia"/>
          <w:sz w:val="20"/>
          <w:szCs w:val="20"/>
          <w:lang w:val="es-ES_tradnl"/>
        </w:rPr>
        <w:t xml:space="preserve"> entrevistas en Santo Domingo, Barahona y Santiago</w:t>
      </w:r>
      <w:r w:rsidR="006F4E2E">
        <w:rPr>
          <w:rFonts w:asciiTheme="majorHAnsi" w:hAnsiTheme="majorHAnsi" w:cs="Georgia"/>
          <w:sz w:val="20"/>
          <w:szCs w:val="20"/>
          <w:lang w:val="es-ES_tradnl"/>
        </w:rPr>
        <w:t>;</w:t>
      </w:r>
      <w:r w:rsidR="00D432FB" w:rsidRPr="00DE786E">
        <w:rPr>
          <w:rFonts w:asciiTheme="majorHAnsi" w:hAnsiTheme="majorHAnsi" w:cs="Georgia"/>
          <w:sz w:val="20"/>
          <w:szCs w:val="20"/>
          <w:lang w:val="es-ES_tradnl"/>
        </w:rPr>
        <w:t xml:space="preserve"> y </w:t>
      </w:r>
      <w:r w:rsidR="006F4E2E">
        <w:rPr>
          <w:rFonts w:asciiTheme="majorHAnsi" w:hAnsiTheme="majorHAnsi" w:cs="Georgia"/>
          <w:sz w:val="20"/>
          <w:szCs w:val="20"/>
          <w:lang w:val="es-ES_tradnl"/>
        </w:rPr>
        <w:t xml:space="preserve">ii) </w:t>
      </w:r>
      <w:r w:rsidR="00D432FB" w:rsidRPr="00DE786E">
        <w:rPr>
          <w:rFonts w:asciiTheme="majorHAnsi" w:hAnsiTheme="majorHAnsi" w:cs="Georgia"/>
          <w:sz w:val="20"/>
          <w:szCs w:val="20"/>
          <w:lang w:val="es-ES_tradnl"/>
        </w:rPr>
        <w:t>revisión documental</w:t>
      </w:r>
      <w:r w:rsidR="006F4E2E">
        <w:rPr>
          <w:rFonts w:asciiTheme="majorHAnsi" w:hAnsiTheme="majorHAnsi" w:cs="Georgia"/>
          <w:sz w:val="20"/>
          <w:szCs w:val="20"/>
          <w:lang w:val="es-ES_tradnl"/>
        </w:rPr>
        <w:t xml:space="preserve"> de </w:t>
      </w:r>
      <w:r w:rsidR="001C43A4" w:rsidRPr="00DE786E">
        <w:rPr>
          <w:rFonts w:asciiTheme="majorHAnsi" w:hAnsiTheme="majorHAnsi" w:cs="Georgia"/>
          <w:sz w:val="20"/>
          <w:szCs w:val="20"/>
          <w:lang w:val="es-ES_tradnl"/>
        </w:rPr>
        <w:t>Ministerio Público et al, 2014; CLADEM, 2013; CEG-INTEC, 2013</w:t>
      </w:r>
      <w:r w:rsidR="00D432FB" w:rsidRPr="00DE786E">
        <w:rPr>
          <w:rFonts w:asciiTheme="majorHAnsi" w:hAnsiTheme="majorHAnsi" w:cs="Georgia"/>
          <w:sz w:val="20"/>
          <w:szCs w:val="20"/>
          <w:lang w:val="es-ES_tradnl"/>
        </w:rPr>
        <w:t>.</w:t>
      </w:r>
    </w:p>
    <w:p w14:paraId="3C07C581" w14:textId="77777777" w:rsidR="00D432FB" w:rsidRPr="00DE786E" w:rsidRDefault="00D432FB" w:rsidP="00081CBF">
      <w:pPr>
        <w:pStyle w:val="NormalWeb"/>
        <w:ind w:right="360"/>
        <w:contextualSpacing/>
        <w:jc w:val="both"/>
        <w:rPr>
          <w:rFonts w:asciiTheme="majorHAnsi" w:hAnsiTheme="majorHAnsi" w:cs="Georgia"/>
          <w:sz w:val="20"/>
          <w:szCs w:val="20"/>
          <w:lang w:val="es-ES_tradnl"/>
        </w:rPr>
      </w:pPr>
    </w:p>
    <w:p w14:paraId="14A36965" w14:textId="69599CE2" w:rsidR="00236AC9" w:rsidRPr="00DE786E" w:rsidRDefault="00F14110" w:rsidP="00081CBF">
      <w:pPr>
        <w:widowControl w:val="0"/>
        <w:autoSpaceDE w:val="0"/>
        <w:autoSpaceDN w:val="0"/>
        <w:adjustRightInd w:val="0"/>
        <w:ind w:right="360"/>
        <w:contextualSpacing/>
        <w:jc w:val="both"/>
        <w:rPr>
          <w:rFonts w:asciiTheme="majorHAnsi" w:hAnsiTheme="majorHAnsi" w:cs="Georgia"/>
          <w:b/>
          <w:sz w:val="24"/>
          <w:szCs w:val="24"/>
          <w:lang w:val="es-ES_tradnl"/>
        </w:rPr>
      </w:pPr>
      <w:r w:rsidRPr="00DE786E">
        <w:rPr>
          <w:rFonts w:asciiTheme="majorHAnsi" w:hAnsiTheme="majorHAnsi" w:cs="Georgia"/>
          <w:b/>
          <w:sz w:val="24"/>
          <w:szCs w:val="24"/>
          <w:lang w:val="es-ES_tradnl"/>
        </w:rPr>
        <w:t>5</w:t>
      </w:r>
      <w:r w:rsidR="00236AC9" w:rsidRPr="00DE786E">
        <w:rPr>
          <w:rFonts w:asciiTheme="majorHAnsi" w:hAnsiTheme="majorHAnsi" w:cs="Georgia"/>
          <w:b/>
          <w:sz w:val="24"/>
          <w:szCs w:val="24"/>
          <w:lang w:val="es-ES_tradnl"/>
        </w:rPr>
        <w:t>.2 Prevención</w:t>
      </w:r>
    </w:p>
    <w:p w14:paraId="726BF684" w14:textId="0BF50685" w:rsidR="00750D6B" w:rsidRPr="00DE786E" w:rsidRDefault="00750D6B" w:rsidP="00081CBF">
      <w:pPr>
        <w:pStyle w:val="NormalWeb"/>
        <w:ind w:right="360"/>
        <w:jc w:val="both"/>
        <w:rPr>
          <w:rFonts w:asciiTheme="majorHAnsi" w:hAnsiTheme="majorHAnsi" w:cs="Georgia"/>
          <w:sz w:val="22"/>
          <w:szCs w:val="22"/>
          <w:lang w:val="es-ES_tradnl"/>
        </w:rPr>
      </w:pPr>
      <w:r w:rsidRPr="00DE786E">
        <w:rPr>
          <w:rFonts w:asciiTheme="majorHAnsi" w:hAnsiTheme="majorHAnsi" w:cs="Georgia"/>
          <w:sz w:val="22"/>
          <w:szCs w:val="22"/>
          <w:lang w:val="es-ES_tradnl"/>
        </w:rPr>
        <w:t xml:space="preserve">En el país se han desarrollado distintas iniciativas de prevención focalizadas en </w:t>
      </w:r>
      <w:r w:rsidR="00050459" w:rsidRPr="00DE786E">
        <w:rPr>
          <w:rFonts w:asciiTheme="majorHAnsi" w:hAnsiTheme="majorHAnsi" w:cs="Georgia"/>
          <w:sz w:val="22"/>
          <w:szCs w:val="22"/>
          <w:lang w:val="es-ES_tradnl"/>
        </w:rPr>
        <w:t xml:space="preserve">visibilizar el problema, </w:t>
      </w:r>
      <w:r w:rsidRPr="00DE786E">
        <w:rPr>
          <w:rFonts w:asciiTheme="majorHAnsi" w:hAnsiTheme="majorHAnsi" w:cs="Georgia"/>
          <w:sz w:val="22"/>
          <w:szCs w:val="22"/>
          <w:lang w:val="es-ES_tradnl"/>
        </w:rPr>
        <w:t>divulgar información sobre los servicios existentes, promover la denunci</w:t>
      </w:r>
      <w:r w:rsidR="00F14110" w:rsidRPr="00DE786E">
        <w:rPr>
          <w:rFonts w:asciiTheme="majorHAnsi" w:hAnsiTheme="majorHAnsi" w:cs="Georgia"/>
          <w:sz w:val="22"/>
          <w:szCs w:val="22"/>
          <w:lang w:val="es-ES_tradnl"/>
        </w:rPr>
        <w:t>a y el uso de los servicios (Lí</w:t>
      </w:r>
      <w:r w:rsidRPr="00DE786E">
        <w:rPr>
          <w:rFonts w:asciiTheme="majorHAnsi" w:hAnsiTheme="majorHAnsi" w:cs="Georgia"/>
          <w:sz w:val="22"/>
          <w:szCs w:val="22"/>
          <w:lang w:val="es-ES_tradnl"/>
        </w:rPr>
        <w:t>nea de auxilio</w:t>
      </w:r>
      <w:r w:rsidR="00F14110" w:rsidRPr="00DE786E">
        <w:rPr>
          <w:rFonts w:asciiTheme="majorHAnsi" w:hAnsiTheme="majorHAnsi" w:cs="Georgia"/>
          <w:sz w:val="22"/>
          <w:szCs w:val="22"/>
          <w:lang w:val="es-ES_tradnl"/>
        </w:rPr>
        <w:t>, policía, UAIV</w:t>
      </w:r>
      <w:r w:rsidRPr="00DE786E">
        <w:rPr>
          <w:rFonts w:asciiTheme="majorHAnsi" w:hAnsiTheme="majorHAnsi" w:cs="Georgia"/>
          <w:sz w:val="22"/>
          <w:szCs w:val="22"/>
          <w:lang w:val="es-ES_tradnl"/>
        </w:rPr>
        <w:t>)</w:t>
      </w:r>
      <w:r w:rsidR="006F4E2E">
        <w:rPr>
          <w:rFonts w:asciiTheme="majorHAnsi" w:hAnsiTheme="majorHAnsi" w:cs="Georgia"/>
          <w:sz w:val="22"/>
          <w:szCs w:val="22"/>
          <w:lang w:val="es-ES_tradnl"/>
        </w:rPr>
        <w:t xml:space="preserve"> así como</w:t>
      </w:r>
      <w:r w:rsidR="00050459" w:rsidRPr="00DE786E">
        <w:rPr>
          <w:rFonts w:asciiTheme="majorHAnsi" w:hAnsiTheme="majorHAnsi" w:cs="Georgia"/>
          <w:sz w:val="22"/>
          <w:szCs w:val="22"/>
          <w:lang w:val="es-ES_tradnl"/>
        </w:rPr>
        <w:t xml:space="preserve"> concientizar a los agresores</w:t>
      </w:r>
      <w:r w:rsidRPr="00DE786E">
        <w:rPr>
          <w:rFonts w:asciiTheme="majorHAnsi" w:hAnsiTheme="majorHAnsi" w:cs="Georgia"/>
          <w:sz w:val="22"/>
          <w:szCs w:val="22"/>
          <w:lang w:val="es-ES_tradnl"/>
        </w:rPr>
        <w:t xml:space="preserve"> </w:t>
      </w:r>
      <w:r w:rsidR="00F14110" w:rsidRPr="00DE786E">
        <w:rPr>
          <w:rFonts w:asciiTheme="majorHAnsi" w:hAnsiTheme="majorHAnsi" w:cs="Georgia"/>
          <w:sz w:val="22"/>
          <w:szCs w:val="22"/>
          <w:lang w:val="es-ES_tradnl"/>
        </w:rPr>
        <w:t xml:space="preserve">sobre la VCMN. Los medios utilizados incluyen </w:t>
      </w:r>
      <w:r w:rsidR="00037B78" w:rsidRPr="00DE786E">
        <w:rPr>
          <w:rFonts w:asciiTheme="majorHAnsi" w:hAnsiTheme="majorHAnsi" w:cs="Georgia"/>
          <w:sz w:val="22"/>
          <w:szCs w:val="22"/>
          <w:lang w:val="es-ES_tradnl"/>
        </w:rPr>
        <w:t xml:space="preserve">cuñas radiales, spots de TV, caminatas, vallas, afiches, </w:t>
      </w:r>
      <w:proofErr w:type="spellStart"/>
      <w:r w:rsidR="00037B78" w:rsidRPr="00DE786E">
        <w:rPr>
          <w:rFonts w:asciiTheme="majorHAnsi" w:hAnsiTheme="majorHAnsi" w:cs="Georgia"/>
          <w:sz w:val="22"/>
          <w:szCs w:val="22"/>
          <w:lang w:val="es-ES_tradnl"/>
        </w:rPr>
        <w:t>brochures</w:t>
      </w:r>
      <w:proofErr w:type="spellEnd"/>
      <w:r w:rsidR="00037B78" w:rsidRPr="00DE786E">
        <w:rPr>
          <w:rFonts w:asciiTheme="majorHAnsi" w:hAnsiTheme="majorHAnsi" w:cs="Georgia"/>
          <w:sz w:val="22"/>
          <w:szCs w:val="22"/>
          <w:lang w:val="es-ES_tradnl"/>
        </w:rPr>
        <w:t xml:space="preserve">, </w:t>
      </w:r>
      <w:r w:rsidR="00F14110" w:rsidRPr="00DE786E">
        <w:rPr>
          <w:rFonts w:asciiTheme="majorHAnsi" w:hAnsiTheme="majorHAnsi" w:cs="Georgia"/>
          <w:sz w:val="22"/>
          <w:szCs w:val="22"/>
          <w:lang w:val="es-ES_tradnl"/>
        </w:rPr>
        <w:t xml:space="preserve">divulgación a través de las </w:t>
      </w:r>
      <w:r w:rsidR="00037B78" w:rsidRPr="00DE786E">
        <w:rPr>
          <w:rFonts w:asciiTheme="majorHAnsi" w:hAnsiTheme="majorHAnsi" w:cs="Georgia"/>
          <w:sz w:val="22"/>
          <w:szCs w:val="22"/>
          <w:lang w:val="es-ES_tradnl"/>
        </w:rPr>
        <w:t>redes sociales, e</w:t>
      </w:r>
      <w:r w:rsidR="00F14110" w:rsidRPr="00DE786E">
        <w:rPr>
          <w:rFonts w:asciiTheme="majorHAnsi" w:hAnsiTheme="majorHAnsi" w:cs="Georgia"/>
          <w:sz w:val="22"/>
          <w:szCs w:val="22"/>
          <w:lang w:val="es-ES_tradnl"/>
        </w:rPr>
        <w:t>ntre otras</w:t>
      </w:r>
      <w:r w:rsidR="00037B78" w:rsidRPr="00DE786E">
        <w:rPr>
          <w:rFonts w:asciiTheme="majorHAnsi" w:hAnsiTheme="majorHAnsi" w:cs="Georgia"/>
          <w:sz w:val="22"/>
          <w:szCs w:val="22"/>
          <w:lang w:val="es-ES_tradnl"/>
        </w:rPr>
        <w:t>.</w:t>
      </w:r>
    </w:p>
    <w:p w14:paraId="31B8365F" w14:textId="77777777" w:rsidR="00E6531E" w:rsidRPr="00DE786E" w:rsidRDefault="00E6531E" w:rsidP="00081CBF">
      <w:pPr>
        <w:pStyle w:val="NormalWeb"/>
        <w:ind w:right="360"/>
        <w:jc w:val="both"/>
        <w:rPr>
          <w:rFonts w:asciiTheme="majorHAnsi" w:hAnsiTheme="majorHAnsi" w:cs="Georgia"/>
          <w:b/>
          <w:i/>
          <w:sz w:val="22"/>
          <w:szCs w:val="22"/>
          <w:lang w:val="es-ES_tradnl"/>
        </w:rPr>
      </w:pPr>
    </w:p>
    <w:p w14:paraId="01C2A659" w14:textId="3CA0AEC3" w:rsidR="00750D6B" w:rsidRPr="00DE786E" w:rsidRDefault="00050459" w:rsidP="00081CBF">
      <w:pPr>
        <w:pStyle w:val="NormalWeb"/>
        <w:ind w:right="360"/>
        <w:jc w:val="both"/>
        <w:rPr>
          <w:rFonts w:asciiTheme="majorHAnsi" w:hAnsiTheme="majorHAnsi" w:cs="Georgia"/>
          <w:b/>
          <w:i/>
          <w:sz w:val="22"/>
          <w:szCs w:val="22"/>
          <w:lang w:val="es-ES_tradnl"/>
        </w:rPr>
      </w:pPr>
      <w:r w:rsidRPr="00DE786E">
        <w:rPr>
          <w:rFonts w:asciiTheme="majorHAnsi" w:hAnsiTheme="majorHAnsi" w:cs="Georgia"/>
          <w:b/>
          <w:i/>
          <w:sz w:val="22"/>
          <w:szCs w:val="22"/>
          <w:lang w:val="es-ES_tradnl"/>
        </w:rPr>
        <w:t xml:space="preserve">Campañas </w:t>
      </w:r>
    </w:p>
    <w:p w14:paraId="0A3F14BB" w14:textId="0F3E65FE" w:rsidR="003020FB" w:rsidRPr="00DE786E" w:rsidRDefault="00E6531E" w:rsidP="00F644AA">
      <w:pPr>
        <w:pStyle w:val="ListParagraph"/>
        <w:widowControl w:val="0"/>
        <w:numPr>
          <w:ilvl w:val="0"/>
          <w:numId w:val="14"/>
        </w:numPr>
        <w:autoSpaceDE w:val="0"/>
        <w:autoSpaceDN w:val="0"/>
        <w:adjustRightInd w:val="0"/>
        <w:spacing w:before="100" w:beforeAutospacing="1" w:after="100" w:afterAutospacing="1"/>
        <w:ind w:right="360"/>
        <w:jc w:val="both"/>
        <w:rPr>
          <w:rFonts w:asciiTheme="majorHAnsi" w:eastAsiaTheme="minorEastAsia" w:hAnsiTheme="majorHAnsi"/>
          <w:sz w:val="22"/>
          <w:szCs w:val="22"/>
          <w:lang w:val="es-ES_tradnl"/>
        </w:rPr>
      </w:pPr>
      <w:proofErr w:type="gramStart"/>
      <w:r w:rsidRPr="00DE786E">
        <w:rPr>
          <w:rFonts w:asciiTheme="majorHAnsi" w:eastAsiaTheme="minorEastAsia" w:hAnsiTheme="majorHAnsi"/>
          <w:sz w:val="22"/>
          <w:szCs w:val="22"/>
          <w:lang w:val="es-ES_tradnl"/>
        </w:rPr>
        <w:t>¡</w:t>
      </w:r>
      <w:proofErr w:type="gramEnd"/>
      <w:r w:rsidRPr="00DE786E">
        <w:rPr>
          <w:rFonts w:asciiTheme="majorHAnsi" w:eastAsiaTheme="minorEastAsia" w:hAnsiTheme="majorHAnsi"/>
          <w:sz w:val="22"/>
          <w:szCs w:val="22"/>
          <w:lang w:val="es-ES_tradnl"/>
        </w:rPr>
        <w:t>TU PUEDES¡ “</w:t>
      </w:r>
      <w:proofErr w:type="spellStart"/>
      <w:r w:rsidRPr="00DE786E">
        <w:rPr>
          <w:rFonts w:asciiTheme="majorHAnsi" w:eastAsiaTheme="minorEastAsia" w:hAnsiTheme="majorHAnsi"/>
          <w:sz w:val="22"/>
          <w:szCs w:val="22"/>
          <w:lang w:val="es-ES_tradnl"/>
        </w:rPr>
        <w:t>Únete</w:t>
      </w:r>
      <w:proofErr w:type="spellEnd"/>
      <w:r w:rsidRPr="00DE786E">
        <w:rPr>
          <w:rFonts w:asciiTheme="majorHAnsi" w:eastAsiaTheme="minorEastAsia" w:hAnsiTheme="majorHAnsi"/>
          <w:sz w:val="22"/>
          <w:szCs w:val="22"/>
          <w:lang w:val="es-ES_tradnl"/>
        </w:rPr>
        <w:t xml:space="preserve"> ahora para poner fin a la violencia</w:t>
      </w:r>
      <w:r w:rsidR="00F14110" w:rsidRPr="00DE786E">
        <w:rPr>
          <w:rFonts w:asciiTheme="majorHAnsi" w:eastAsiaTheme="minorEastAsia" w:hAnsiTheme="majorHAnsi"/>
          <w:sz w:val="22"/>
          <w:szCs w:val="22"/>
          <w:lang w:val="es-ES_tradnl"/>
        </w:rPr>
        <w:t xml:space="preserve"> contra las mujeres”. E</w:t>
      </w:r>
      <w:r w:rsidRPr="00DE786E">
        <w:rPr>
          <w:rFonts w:asciiTheme="majorHAnsi" w:eastAsiaTheme="minorEastAsia" w:hAnsiTheme="majorHAnsi"/>
          <w:sz w:val="22"/>
          <w:szCs w:val="22"/>
          <w:lang w:val="es-ES_tradnl"/>
        </w:rPr>
        <w:t xml:space="preserve">s dirigida por el Ministerio de la Mujer y se ejecuta a nivel nacional anualmente desde el 2011. En el marco de esta jornada de </w:t>
      </w:r>
      <w:proofErr w:type="spellStart"/>
      <w:r w:rsidRPr="00DE786E">
        <w:rPr>
          <w:rFonts w:asciiTheme="majorHAnsi" w:eastAsiaTheme="minorEastAsia" w:hAnsiTheme="majorHAnsi"/>
          <w:sz w:val="22"/>
          <w:szCs w:val="22"/>
          <w:lang w:val="es-ES_tradnl"/>
        </w:rPr>
        <w:t>movilización</w:t>
      </w:r>
      <w:proofErr w:type="spellEnd"/>
      <w:r w:rsidRPr="00DE786E">
        <w:rPr>
          <w:rFonts w:asciiTheme="majorHAnsi" w:eastAsiaTheme="minorEastAsia" w:hAnsiTheme="majorHAnsi"/>
          <w:sz w:val="22"/>
          <w:szCs w:val="22"/>
          <w:lang w:val="es-ES_tradnl"/>
        </w:rPr>
        <w:t xml:space="preserve"> nacional por la paz y la </w:t>
      </w:r>
      <w:proofErr w:type="spellStart"/>
      <w:r w:rsidRPr="00DE786E">
        <w:rPr>
          <w:rFonts w:asciiTheme="majorHAnsi" w:eastAsiaTheme="minorEastAsia" w:hAnsiTheme="majorHAnsi"/>
          <w:sz w:val="22"/>
          <w:szCs w:val="22"/>
          <w:lang w:val="es-ES_tradnl"/>
        </w:rPr>
        <w:t>prevención</w:t>
      </w:r>
      <w:proofErr w:type="spellEnd"/>
      <w:r w:rsidRPr="00DE786E">
        <w:rPr>
          <w:rFonts w:asciiTheme="majorHAnsi" w:eastAsiaTheme="minorEastAsia" w:hAnsiTheme="majorHAnsi"/>
          <w:sz w:val="22"/>
          <w:szCs w:val="22"/>
          <w:lang w:val="es-ES_tradnl"/>
        </w:rPr>
        <w:t xml:space="preserve"> de la </w:t>
      </w:r>
      <w:r w:rsidR="00F14110" w:rsidRPr="00DE786E">
        <w:rPr>
          <w:rFonts w:asciiTheme="majorHAnsi" w:eastAsiaTheme="minorEastAsia" w:hAnsiTheme="majorHAnsi"/>
          <w:sz w:val="22"/>
          <w:szCs w:val="22"/>
          <w:lang w:val="es-ES_tradnl"/>
        </w:rPr>
        <w:t>VCM y VIF</w:t>
      </w:r>
      <w:r w:rsidRPr="00DE786E">
        <w:rPr>
          <w:rFonts w:asciiTheme="majorHAnsi" w:eastAsiaTheme="minorEastAsia" w:hAnsiTheme="majorHAnsi"/>
          <w:sz w:val="22"/>
          <w:szCs w:val="22"/>
          <w:lang w:val="es-ES_tradnl"/>
        </w:rPr>
        <w:t xml:space="preserve">, se distribuyen volantes y </w:t>
      </w:r>
      <w:proofErr w:type="spellStart"/>
      <w:r w:rsidRPr="00DE786E">
        <w:rPr>
          <w:rFonts w:asciiTheme="majorHAnsi" w:eastAsiaTheme="minorEastAsia" w:hAnsiTheme="majorHAnsi"/>
          <w:sz w:val="22"/>
          <w:szCs w:val="22"/>
          <w:lang w:val="es-ES_tradnl"/>
        </w:rPr>
        <w:t>broch</w:t>
      </w:r>
      <w:r w:rsidR="00F14110" w:rsidRPr="00DE786E">
        <w:rPr>
          <w:rFonts w:asciiTheme="majorHAnsi" w:eastAsiaTheme="minorEastAsia" w:hAnsiTheme="majorHAnsi"/>
          <w:sz w:val="22"/>
          <w:szCs w:val="22"/>
          <w:lang w:val="es-ES_tradnl"/>
        </w:rPr>
        <w:t>ures</w:t>
      </w:r>
      <w:proofErr w:type="spellEnd"/>
      <w:r w:rsidR="00F14110" w:rsidRPr="00DE786E">
        <w:rPr>
          <w:rFonts w:asciiTheme="majorHAnsi" w:eastAsiaTheme="minorEastAsia" w:hAnsiTheme="majorHAnsi"/>
          <w:sz w:val="22"/>
          <w:szCs w:val="22"/>
          <w:lang w:val="es-ES_tradnl"/>
        </w:rPr>
        <w:t xml:space="preserve"> informativos sobre el tema, se</w:t>
      </w:r>
      <w:r w:rsidRPr="00DE786E">
        <w:rPr>
          <w:rFonts w:asciiTheme="majorHAnsi" w:eastAsiaTheme="minorEastAsia" w:hAnsiTheme="majorHAnsi"/>
          <w:sz w:val="22"/>
          <w:szCs w:val="22"/>
          <w:lang w:val="es-ES_tradnl"/>
        </w:rPr>
        <w:t xml:space="preserve"> difu</w:t>
      </w:r>
      <w:r w:rsidR="00F14110" w:rsidRPr="00DE786E">
        <w:rPr>
          <w:rFonts w:asciiTheme="majorHAnsi" w:eastAsiaTheme="minorEastAsia" w:hAnsiTheme="majorHAnsi"/>
          <w:sz w:val="22"/>
          <w:szCs w:val="22"/>
          <w:lang w:val="es-ES_tradnl"/>
        </w:rPr>
        <w:t xml:space="preserve">nde la </w:t>
      </w:r>
      <w:proofErr w:type="spellStart"/>
      <w:r w:rsidR="00F14110" w:rsidRPr="00DE786E">
        <w:rPr>
          <w:rFonts w:asciiTheme="majorHAnsi" w:eastAsiaTheme="minorEastAsia" w:hAnsiTheme="majorHAnsi"/>
          <w:sz w:val="22"/>
          <w:szCs w:val="22"/>
          <w:lang w:val="es-ES_tradnl"/>
        </w:rPr>
        <w:t>L</w:t>
      </w:r>
      <w:r w:rsidRPr="00DE786E">
        <w:rPr>
          <w:rFonts w:asciiTheme="majorHAnsi" w:eastAsiaTheme="minorEastAsia" w:hAnsiTheme="majorHAnsi"/>
          <w:sz w:val="22"/>
          <w:szCs w:val="22"/>
          <w:lang w:val="es-ES_tradnl"/>
        </w:rPr>
        <w:t>ínea</w:t>
      </w:r>
      <w:proofErr w:type="spellEnd"/>
      <w:r w:rsidRPr="00DE786E">
        <w:rPr>
          <w:rFonts w:asciiTheme="majorHAnsi" w:eastAsiaTheme="minorEastAsia" w:hAnsiTheme="majorHAnsi"/>
          <w:sz w:val="22"/>
          <w:szCs w:val="22"/>
          <w:lang w:val="es-ES_tradnl"/>
        </w:rPr>
        <w:t xml:space="preserve"> de </w:t>
      </w:r>
      <w:r w:rsidR="00F14110" w:rsidRPr="00DE786E">
        <w:rPr>
          <w:rFonts w:asciiTheme="majorHAnsi" w:eastAsiaTheme="minorEastAsia" w:hAnsiTheme="majorHAnsi"/>
          <w:sz w:val="22"/>
          <w:szCs w:val="22"/>
          <w:lang w:val="es-ES_tradnl"/>
        </w:rPr>
        <w:t>Emergencia</w:t>
      </w:r>
      <w:r w:rsidRPr="00DE786E">
        <w:rPr>
          <w:rFonts w:asciiTheme="majorHAnsi" w:eastAsiaTheme="minorEastAsia" w:hAnsiTheme="majorHAnsi"/>
          <w:sz w:val="22"/>
          <w:szCs w:val="22"/>
          <w:lang w:val="es-ES_tradnl"/>
        </w:rPr>
        <w:t xml:space="preserve"> 24 horas, </w:t>
      </w:r>
      <w:r w:rsidR="005B1998" w:rsidRPr="00DE786E">
        <w:rPr>
          <w:rFonts w:asciiTheme="majorHAnsi" w:eastAsiaTheme="minorEastAsia" w:hAnsiTheme="majorHAnsi"/>
          <w:sz w:val="22"/>
          <w:szCs w:val="22"/>
          <w:lang w:val="es-ES_tradnl"/>
        </w:rPr>
        <w:t xml:space="preserve">se colocan </w:t>
      </w:r>
      <w:r w:rsidRPr="00DE786E">
        <w:rPr>
          <w:rFonts w:asciiTheme="majorHAnsi" w:eastAsiaTheme="minorEastAsia" w:hAnsiTheme="majorHAnsi"/>
          <w:sz w:val="22"/>
          <w:szCs w:val="22"/>
          <w:lang w:val="es-ES_tradnl"/>
        </w:rPr>
        <w:t>bajantes y vallas con los temas de la campa</w:t>
      </w:r>
      <w:r w:rsidRPr="00DE786E">
        <w:rPr>
          <w:rFonts w:asciiTheme="majorHAnsi" w:hAnsiTheme="majorHAnsi" w:cs="Georgia"/>
          <w:sz w:val="22"/>
          <w:szCs w:val="22"/>
          <w:lang w:val="es-ES_tradnl"/>
        </w:rPr>
        <w:t>ñ</w:t>
      </w:r>
      <w:r w:rsidRPr="00DE786E">
        <w:rPr>
          <w:rFonts w:asciiTheme="majorHAnsi" w:eastAsiaTheme="minorEastAsia" w:hAnsiTheme="majorHAnsi"/>
          <w:sz w:val="22"/>
          <w:szCs w:val="22"/>
          <w:lang w:val="es-ES_tradnl"/>
        </w:rPr>
        <w:t>a</w:t>
      </w:r>
      <w:r w:rsidR="005B1998" w:rsidRPr="00DE786E">
        <w:rPr>
          <w:rFonts w:asciiTheme="majorHAnsi" w:eastAsiaTheme="minorEastAsia" w:hAnsiTheme="majorHAnsi"/>
          <w:sz w:val="22"/>
          <w:szCs w:val="22"/>
          <w:lang w:val="es-ES_tradnl"/>
        </w:rPr>
        <w:t xml:space="preserve"> en puntos geográficos clave y se diseminan</w:t>
      </w:r>
      <w:r w:rsidRPr="00DE786E">
        <w:rPr>
          <w:rFonts w:asciiTheme="majorHAnsi" w:eastAsiaTheme="minorEastAsia" w:hAnsiTheme="majorHAnsi"/>
          <w:sz w:val="22"/>
          <w:szCs w:val="22"/>
          <w:lang w:val="es-ES_tradnl"/>
        </w:rPr>
        <w:t xml:space="preserve"> informativos radiales y televisivos, entre otros. </w:t>
      </w:r>
    </w:p>
    <w:p w14:paraId="6750FA10" w14:textId="77777777" w:rsidR="001C43A4" w:rsidRPr="00DE786E" w:rsidRDefault="001C43A4" w:rsidP="001C43A4">
      <w:pPr>
        <w:pStyle w:val="ListParagraph"/>
        <w:widowControl w:val="0"/>
        <w:autoSpaceDE w:val="0"/>
        <w:autoSpaceDN w:val="0"/>
        <w:adjustRightInd w:val="0"/>
        <w:spacing w:before="100" w:beforeAutospacing="1" w:after="100" w:afterAutospacing="1"/>
        <w:ind w:right="360"/>
        <w:jc w:val="both"/>
        <w:rPr>
          <w:rFonts w:asciiTheme="majorHAnsi" w:eastAsiaTheme="minorEastAsia" w:hAnsiTheme="majorHAnsi"/>
          <w:sz w:val="22"/>
          <w:szCs w:val="22"/>
          <w:lang w:val="es-ES_tradnl"/>
        </w:rPr>
      </w:pPr>
    </w:p>
    <w:p w14:paraId="2D44B2D1" w14:textId="7FE7D596" w:rsidR="005B1998" w:rsidRPr="00DE786E" w:rsidRDefault="00687327" w:rsidP="00F644AA">
      <w:pPr>
        <w:pStyle w:val="ListParagraph"/>
        <w:widowControl w:val="0"/>
        <w:numPr>
          <w:ilvl w:val="0"/>
          <w:numId w:val="14"/>
        </w:numPr>
        <w:autoSpaceDE w:val="0"/>
        <w:autoSpaceDN w:val="0"/>
        <w:adjustRightInd w:val="0"/>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“Tolerancia </w:t>
      </w:r>
      <w:r w:rsidR="00071003">
        <w:rPr>
          <w:rFonts w:asciiTheme="majorHAnsi" w:eastAsiaTheme="minorEastAsia" w:hAnsiTheme="majorHAnsi"/>
          <w:sz w:val="22"/>
          <w:szCs w:val="22"/>
          <w:lang w:val="es-ES_tradnl"/>
        </w:rPr>
        <w:t>C</w:t>
      </w:r>
      <w:r w:rsidR="00230250" w:rsidRPr="00DE786E">
        <w:rPr>
          <w:rFonts w:asciiTheme="majorHAnsi" w:eastAsiaTheme="minorEastAsia" w:hAnsiTheme="majorHAnsi"/>
          <w:sz w:val="22"/>
          <w:szCs w:val="22"/>
          <w:lang w:val="es-ES_tradnl"/>
        </w:rPr>
        <w:t>ero</w:t>
      </w:r>
      <w:r w:rsidRPr="00DE786E">
        <w:rPr>
          <w:rFonts w:asciiTheme="majorHAnsi" w:eastAsiaTheme="minorEastAsia" w:hAnsiTheme="majorHAnsi"/>
          <w:sz w:val="22"/>
          <w:szCs w:val="22"/>
          <w:lang w:val="es-ES_tradnl"/>
        </w:rPr>
        <w:t xml:space="preserve"> hacia la Violencia Contra la Mujer”</w:t>
      </w:r>
      <w:r w:rsidR="005B1998" w:rsidRPr="00DE786E">
        <w:rPr>
          <w:rFonts w:asciiTheme="majorHAnsi" w:eastAsiaTheme="minorEastAsia" w:hAnsiTheme="majorHAnsi"/>
          <w:sz w:val="22"/>
          <w:szCs w:val="22"/>
          <w:lang w:val="es-ES_tradnl"/>
        </w:rPr>
        <w:t>. I</w:t>
      </w:r>
      <w:r w:rsidRPr="00DE786E">
        <w:rPr>
          <w:rFonts w:asciiTheme="majorHAnsi" w:eastAsiaTheme="minorEastAsia" w:hAnsiTheme="majorHAnsi"/>
          <w:sz w:val="22"/>
          <w:szCs w:val="22"/>
          <w:lang w:val="es-ES_tradnl"/>
        </w:rPr>
        <w:t xml:space="preserve">mplementada en los </w:t>
      </w:r>
      <w:proofErr w:type="spellStart"/>
      <w:r w:rsidRPr="00DE786E">
        <w:rPr>
          <w:rFonts w:asciiTheme="majorHAnsi" w:eastAsiaTheme="minorEastAsia" w:hAnsiTheme="majorHAnsi"/>
          <w:sz w:val="22"/>
          <w:szCs w:val="22"/>
          <w:lang w:val="es-ES_tradnl"/>
        </w:rPr>
        <w:t>años</w:t>
      </w:r>
      <w:proofErr w:type="spellEnd"/>
      <w:r w:rsidRPr="00DE786E">
        <w:rPr>
          <w:rFonts w:asciiTheme="majorHAnsi" w:eastAsiaTheme="minorEastAsia" w:hAnsiTheme="majorHAnsi"/>
          <w:sz w:val="22"/>
          <w:szCs w:val="22"/>
          <w:lang w:val="es-ES_tradnl"/>
        </w:rPr>
        <w:t xml:space="preserve"> 2008, 2009, 2011 y 2012</w:t>
      </w:r>
      <w:r w:rsidR="00230250" w:rsidRPr="00DE786E">
        <w:rPr>
          <w:rFonts w:asciiTheme="majorHAnsi" w:eastAsiaTheme="minorEastAsia" w:hAnsiTheme="majorHAnsi"/>
          <w:sz w:val="22"/>
          <w:szCs w:val="22"/>
          <w:lang w:val="es-ES_tradnl"/>
        </w:rPr>
        <w:t>,</w:t>
      </w:r>
      <w:r w:rsidR="005B1998" w:rsidRPr="00DE786E">
        <w:rPr>
          <w:rFonts w:asciiTheme="majorHAnsi" w:eastAsiaTheme="minorEastAsia" w:hAnsiTheme="majorHAnsi"/>
          <w:sz w:val="22"/>
          <w:szCs w:val="22"/>
          <w:lang w:val="es-ES_tradnl"/>
        </w:rPr>
        <w:t xml:space="preserve"> incluy</w:t>
      </w:r>
      <w:r w:rsidR="00230250" w:rsidRPr="00DE786E">
        <w:rPr>
          <w:rFonts w:asciiTheme="majorHAnsi" w:eastAsiaTheme="minorEastAsia" w:hAnsiTheme="majorHAnsi"/>
          <w:sz w:val="22"/>
          <w:szCs w:val="22"/>
          <w:lang w:val="es-ES_tradnl"/>
        </w:rPr>
        <w:t>ó</w:t>
      </w:r>
      <w:r w:rsidR="005B1998" w:rsidRPr="00DE786E">
        <w:rPr>
          <w:rFonts w:asciiTheme="majorHAnsi" w:eastAsiaTheme="minorEastAsia" w:hAnsiTheme="majorHAnsi"/>
          <w:sz w:val="22"/>
          <w:szCs w:val="22"/>
          <w:lang w:val="es-ES_tradnl"/>
        </w:rPr>
        <w:t xml:space="preserve"> la realización de caminatas</w:t>
      </w:r>
      <w:r w:rsidRPr="00DE786E">
        <w:rPr>
          <w:rFonts w:asciiTheme="majorHAnsi" w:eastAsiaTheme="minorEastAsia" w:hAnsiTheme="majorHAnsi"/>
          <w:sz w:val="22"/>
          <w:szCs w:val="22"/>
          <w:lang w:val="es-ES_tradnl"/>
        </w:rPr>
        <w:t xml:space="preserve"> </w:t>
      </w:r>
      <w:r w:rsidR="005B1998" w:rsidRPr="00DE786E">
        <w:rPr>
          <w:rFonts w:asciiTheme="majorHAnsi" w:eastAsiaTheme="minorEastAsia" w:hAnsiTheme="majorHAnsi"/>
          <w:sz w:val="22"/>
          <w:szCs w:val="22"/>
          <w:lang w:val="es-ES_tradnl"/>
        </w:rPr>
        <w:t xml:space="preserve"> con el fin de </w:t>
      </w:r>
      <w:r w:rsidRPr="00DE786E">
        <w:rPr>
          <w:rFonts w:asciiTheme="majorHAnsi" w:eastAsiaTheme="minorEastAsia" w:hAnsiTheme="majorHAnsi"/>
          <w:sz w:val="22"/>
          <w:szCs w:val="22"/>
          <w:lang w:val="es-ES_tradnl"/>
        </w:rPr>
        <w:t xml:space="preserve">evidenciar </w:t>
      </w:r>
      <w:r w:rsidR="005B1998" w:rsidRPr="00DE786E">
        <w:rPr>
          <w:rFonts w:asciiTheme="majorHAnsi" w:eastAsiaTheme="minorEastAsia" w:hAnsiTheme="majorHAnsi"/>
          <w:sz w:val="22"/>
          <w:szCs w:val="22"/>
          <w:lang w:val="es-ES_tradnl"/>
        </w:rPr>
        <w:t xml:space="preserve">ante la población en general, </w:t>
      </w:r>
      <w:r w:rsidRPr="00DE786E">
        <w:rPr>
          <w:rFonts w:asciiTheme="majorHAnsi" w:eastAsiaTheme="minorEastAsia" w:hAnsiTheme="majorHAnsi"/>
          <w:sz w:val="22"/>
          <w:szCs w:val="22"/>
          <w:lang w:val="es-ES_tradnl"/>
        </w:rPr>
        <w:t>la posición de las autoridades de que el Estado no tolera la violencia hacia las mujeres</w:t>
      </w:r>
      <w:r w:rsidR="005B1998" w:rsidRPr="00DE786E">
        <w:rPr>
          <w:rFonts w:asciiTheme="majorHAnsi" w:eastAsiaTheme="minorEastAsia" w:hAnsiTheme="majorHAnsi"/>
          <w:sz w:val="22"/>
          <w:szCs w:val="22"/>
          <w:lang w:val="es-ES_tradnl"/>
        </w:rPr>
        <w:t xml:space="preserve">. </w:t>
      </w:r>
    </w:p>
    <w:p w14:paraId="6217B7A7" w14:textId="65001C31" w:rsidR="00037B78" w:rsidRPr="00DE786E" w:rsidRDefault="005B1998" w:rsidP="00F644AA">
      <w:pPr>
        <w:pStyle w:val="ListParagraph"/>
        <w:numPr>
          <w:ilvl w:val="0"/>
          <w:numId w:val="14"/>
        </w:numPr>
        <w:spacing w:before="100" w:beforeAutospacing="1" w:after="100" w:afterAutospacing="1"/>
        <w:ind w:right="360"/>
        <w:jc w:val="both"/>
        <w:rPr>
          <w:rFonts w:asciiTheme="majorHAnsi" w:eastAsiaTheme="minorEastAsia" w:hAnsiTheme="majorHAnsi"/>
          <w:sz w:val="22"/>
          <w:szCs w:val="22"/>
          <w:lang w:val="es-ES_tradnl"/>
        </w:rPr>
      </w:pPr>
      <w:proofErr w:type="spellStart"/>
      <w:r w:rsidRPr="00DE786E">
        <w:rPr>
          <w:rFonts w:asciiTheme="majorHAnsi" w:eastAsiaTheme="minorEastAsia" w:hAnsiTheme="majorHAnsi"/>
          <w:sz w:val="22"/>
          <w:szCs w:val="22"/>
          <w:lang w:val="es-ES_tradnl"/>
        </w:rPr>
        <w:t>C</w:t>
      </w:r>
      <w:r w:rsidR="00037B78" w:rsidRPr="00DE786E">
        <w:rPr>
          <w:rFonts w:asciiTheme="majorHAnsi" w:eastAsiaTheme="minorEastAsia" w:hAnsiTheme="majorHAnsi"/>
          <w:sz w:val="22"/>
          <w:szCs w:val="22"/>
          <w:lang w:val="es-ES_tradnl"/>
        </w:rPr>
        <w:t>ampaña</w:t>
      </w:r>
      <w:proofErr w:type="spellEnd"/>
      <w:r w:rsidR="00037B78" w:rsidRPr="00DE786E">
        <w:rPr>
          <w:rFonts w:asciiTheme="majorHAnsi" w:eastAsiaTheme="minorEastAsia" w:hAnsiTheme="majorHAnsi"/>
          <w:sz w:val="22"/>
          <w:szCs w:val="22"/>
          <w:lang w:val="es-ES_tradnl"/>
        </w:rPr>
        <w:t xml:space="preserve"> </w:t>
      </w:r>
      <w:r w:rsidR="009B2CC2">
        <w:rPr>
          <w:rFonts w:asciiTheme="majorHAnsi" w:eastAsiaTheme="minorEastAsia" w:hAnsiTheme="majorHAnsi"/>
          <w:sz w:val="22"/>
          <w:szCs w:val="22"/>
          <w:lang w:val="es-ES_tradnl"/>
        </w:rPr>
        <w:t>N</w:t>
      </w:r>
      <w:r w:rsidR="00037B78" w:rsidRPr="00DE786E">
        <w:rPr>
          <w:rFonts w:asciiTheme="majorHAnsi" w:eastAsiaTheme="minorEastAsia" w:hAnsiTheme="majorHAnsi"/>
          <w:sz w:val="22"/>
          <w:szCs w:val="22"/>
          <w:lang w:val="es-ES_tradnl"/>
        </w:rPr>
        <w:t xml:space="preserve">acional "16 </w:t>
      </w:r>
      <w:proofErr w:type="spellStart"/>
      <w:r w:rsidR="00037B78" w:rsidRPr="00DE786E">
        <w:rPr>
          <w:rFonts w:asciiTheme="majorHAnsi" w:eastAsiaTheme="minorEastAsia" w:hAnsiTheme="majorHAnsi"/>
          <w:sz w:val="22"/>
          <w:szCs w:val="22"/>
          <w:lang w:val="es-ES_tradnl"/>
        </w:rPr>
        <w:t>días</w:t>
      </w:r>
      <w:proofErr w:type="spellEnd"/>
      <w:r w:rsidR="00037B78" w:rsidRPr="00DE786E">
        <w:rPr>
          <w:rFonts w:asciiTheme="majorHAnsi" w:eastAsiaTheme="minorEastAsia" w:hAnsiTheme="majorHAnsi"/>
          <w:sz w:val="22"/>
          <w:szCs w:val="22"/>
          <w:lang w:val="es-ES_tradnl"/>
        </w:rPr>
        <w:t xml:space="preserve"> de Activismo contra la Violencia hacia las Mujeres"</w:t>
      </w:r>
      <w:r w:rsidR="00071003">
        <w:rPr>
          <w:rFonts w:asciiTheme="majorHAnsi" w:eastAsiaTheme="minorEastAsia" w:hAnsiTheme="majorHAnsi"/>
          <w:sz w:val="22"/>
          <w:szCs w:val="22"/>
          <w:lang w:val="es-ES_tradnl"/>
        </w:rPr>
        <w:t>. Se</w:t>
      </w:r>
      <w:r w:rsidR="00037B78" w:rsidRPr="00DE786E">
        <w:rPr>
          <w:rFonts w:asciiTheme="majorHAnsi" w:eastAsiaTheme="minorEastAsia" w:hAnsiTheme="majorHAnsi"/>
          <w:sz w:val="22"/>
          <w:szCs w:val="22"/>
          <w:lang w:val="es-ES_tradnl"/>
        </w:rPr>
        <w:t xml:space="preserve"> realiza en el marco de la </w:t>
      </w:r>
      <w:r w:rsidR="00071003">
        <w:rPr>
          <w:rFonts w:asciiTheme="majorHAnsi" w:eastAsiaTheme="minorEastAsia" w:hAnsiTheme="majorHAnsi"/>
          <w:sz w:val="22"/>
          <w:szCs w:val="22"/>
          <w:lang w:val="es-ES_tradnl"/>
        </w:rPr>
        <w:t xml:space="preserve">implementación de la </w:t>
      </w:r>
      <w:r w:rsidR="00037B78" w:rsidRPr="00DE786E">
        <w:rPr>
          <w:rFonts w:asciiTheme="majorHAnsi" w:eastAsiaTheme="minorEastAsia" w:hAnsiTheme="majorHAnsi"/>
          <w:sz w:val="22"/>
          <w:szCs w:val="22"/>
          <w:lang w:val="es-ES_tradnl"/>
        </w:rPr>
        <w:t xml:space="preserve">Ley No. 46-07 promulgada el 26 de febrero del 2007 que </w:t>
      </w:r>
      <w:r w:rsidR="009B2CC2">
        <w:rPr>
          <w:rFonts w:asciiTheme="majorHAnsi" w:eastAsiaTheme="minorEastAsia" w:hAnsiTheme="majorHAnsi"/>
          <w:sz w:val="22"/>
          <w:szCs w:val="22"/>
          <w:lang w:val="es-ES_tradnl"/>
        </w:rPr>
        <w:t xml:space="preserve">establece esta conmemoración a ser celebrada </w:t>
      </w:r>
      <w:r w:rsidR="00037B78" w:rsidRPr="00DE786E">
        <w:rPr>
          <w:rFonts w:asciiTheme="majorHAnsi" w:eastAsiaTheme="minorEastAsia" w:hAnsiTheme="majorHAnsi"/>
          <w:sz w:val="22"/>
          <w:szCs w:val="22"/>
          <w:lang w:val="es-ES_tradnl"/>
        </w:rPr>
        <w:t xml:space="preserve">del 25 de noviembre al 10 de diciembre de cada </w:t>
      </w:r>
      <w:proofErr w:type="spellStart"/>
      <w:r w:rsidR="00037B78" w:rsidRPr="00DE786E">
        <w:rPr>
          <w:rFonts w:asciiTheme="majorHAnsi" w:eastAsiaTheme="minorEastAsia" w:hAnsiTheme="majorHAnsi"/>
          <w:sz w:val="22"/>
          <w:szCs w:val="22"/>
          <w:lang w:val="es-ES_tradnl"/>
        </w:rPr>
        <w:t>año</w:t>
      </w:r>
      <w:proofErr w:type="spellEnd"/>
      <w:r w:rsidR="00037B78" w:rsidRPr="00DE786E">
        <w:rPr>
          <w:rFonts w:asciiTheme="majorHAnsi" w:eastAsiaTheme="minorEastAsia" w:hAnsiTheme="majorHAnsi"/>
          <w:sz w:val="22"/>
          <w:szCs w:val="22"/>
          <w:lang w:val="es-ES_tradnl"/>
        </w:rPr>
        <w:t xml:space="preserve">. Esta ley también designa una </w:t>
      </w:r>
      <w:proofErr w:type="spellStart"/>
      <w:r w:rsidR="00037B78" w:rsidRPr="00DE786E">
        <w:rPr>
          <w:rFonts w:asciiTheme="majorHAnsi" w:eastAsiaTheme="minorEastAsia" w:hAnsiTheme="majorHAnsi"/>
          <w:sz w:val="22"/>
          <w:szCs w:val="22"/>
          <w:lang w:val="es-ES_tradnl"/>
        </w:rPr>
        <w:t>comisión</w:t>
      </w:r>
      <w:proofErr w:type="spellEnd"/>
      <w:r w:rsidR="00037B78" w:rsidRPr="00DE786E">
        <w:rPr>
          <w:rFonts w:asciiTheme="majorHAnsi" w:eastAsiaTheme="minorEastAsia" w:hAnsiTheme="majorHAnsi"/>
          <w:sz w:val="22"/>
          <w:szCs w:val="22"/>
          <w:lang w:val="es-ES_tradnl"/>
        </w:rPr>
        <w:t xml:space="preserve"> encargada de organizar las actividades de esta </w:t>
      </w:r>
      <w:proofErr w:type="spellStart"/>
      <w:r w:rsidR="00037B78" w:rsidRPr="00DE786E">
        <w:rPr>
          <w:rFonts w:asciiTheme="majorHAnsi" w:eastAsiaTheme="minorEastAsia" w:hAnsiTheme="majorHAnsi"/>
          <w:sz w:val="22"/>
          <w:szCs w:val="22"/>
          <w:lang w:val="es-ES_tradnl"/>
        </w:rPr>
        <w:t>campaña</w:t>
      </w:r>
      <w:proofErr w:type="spellEnd"/>
      <w:r w:rsidR="00037B78" w:rsidRPr="00DE786E">
        <w:rPr>
          <w:rFonts w:asciiTheme="majorHAnsi" w:eastAsiaTheme="minorEastAsia" w:hAnsiTheme="majorHAnsi"/>
          <w:sz w:val="22"/>
          <w:szCs w:val="22"/>
          <w:lang w:val="es-ES_tradnl"/>
        </w:rPr>
        <w:t xml:space="preserve"> integrada por el Ministerio de la Mujer, Ministerio de </w:t>
      </w:r>
      <w:proofErr w:type="spellStart"/>
      <w:r w:rsidR="00037B78" w:rsidRPr="00DE786E">
        <w:rPr>
          <w:rFonts w:asciiTheme="majorHAnsi" w:eastAsiaTheme="minorEastAsia" w:hAnsiTheme="majorHAnsi"/>
          <w:sz w:val="22"/>
          <w:szCs w:val="22"/>
          <w:lang w:val="es-ES_tradnl"/>
        </w:rPr>
        <w:t>Educación</w:t>
      </w:r>
      <w:proofErr w:type="spellEnd"/>
      <w:r w:rsidR="00037B78" w:rsidRPr="00DE786E">
        <w:rPr>
          <w:rFonts w:asciiTheme="majorHAnsi" w:eastAsiaTheme="minorEastAsia" w:hAnsiTheme="majorHAnsi"/>
          <w:sz w:val="22"/>
          <w:szCs w:val="22"/>
          <w:lang w:val="es-ES_tradnl"/>
        </w:rPr>
        <w:t xml:space="preserve">, Ministerio </w:t>
      </w:r>
      <w:proofErr w:type="spellStart"/>
      <w:r w:rsidR="00037B78" w:rsidRPr="00DE786E">
        <w:rPr>
          <w:rFonts w:asciiTheme="majorHAnsi" w:eastAsiaTheme="minorEastAsia" w:hAnsiTheme="majorHAnsi"/>
          <w:sz w:val="22"/>
          <w:szCs w:val="22"/>
          <w:lang w:val="es-ES_tradnl"/>
        </w:rPr>
        <w:t>Público</w:t>
      </w:r>
      <w:proofErr w:type="spellEnd"/>
      <w:r w:rsidR="00037B78" w:rsidRPr="00DE786E">
        <w:rPr>
          <w:rFonts w:asciiTheme="majorHAnsi" w:eastAsiaTheme="minorEastAsia" w:hAnsiTheme="majorHAnsi"/>
          <w:sz w:val="22"/>
          <w:szCs w:val="22"/>
          <w:lang w:val="es-ES_tradnl"/>
        </w:rPr>
        <w:t>, el M</w:t>
      </w:r>
      <w:r w:rsidRPr="00DE786E">
        <w:rPr>
          <w:rFonts w:asciiTheme="majorHAnsi" w:eastAsiaTheme="minorEastAsia" w:hAnsiTheme="majorHAnsi"/>
          <w:sz w:val="22"/>
          <w:szCs w:val="22"/>
          <w:lang w:val="es-ES_tradnl"/>
        </w:rPr>
        <w:t>SP</w:t>
      </w:r>
      <w:r w:rsidR="00037B78" w:rsidRPr="00DE786E">
        <w:rPr>
          <w:rFonts w:asciiTheme="majorHAnsi" w:eastAsiaTheme="minorEastAsia" w:hAnsiTheme="majorHAnsi"/>
          <w:sz w:val="22"/>
          <w:szCs w:val="22"/>
          <w:lang w:val="es-ES_tradnl"/>
        </w:rPr>
        <w:t xml:space="preserve"> y las Comisiones de </w:t>
      </w:r>
      <w:proofErr w:type="spellStart"/>
      <w:r w:rsidR="00037B78" w:rsidRPr="00DE786E">
        <w:rPr>
          <w:rFonts w:asciiTheme="majorHAnsi" w:eastAsiaTheme="minorEastAsia" w:hAnsiTheme="majorHAnsi"/>
          <w:sz w:val="22"/>
          <w:szCs w:val="22"/>
          <w:lang w:val="es-ES_tradnl"/>
        </w:rPr>
        <w:t>Género</w:t>
      </w:r>
      <w:proofErr w:type="spellEnd"/>
      <w:r w:rsidR="00037B78" w:rsidRPr="00DE786E">
        <w:rPr>
          <w:rFonts w:asciiTheme="majorHAnsi" w:eastAsiaTheme="minorEastAsia" w:hAnsiTheme="majorHAnsi"/>
          <w:sz w:val="22"/>
          <w:szCs w:val="22"/>
          <w:lang w:val="es-ES_tradnl"/>
        </w:rPr>
        <w:t xml:space="preserve"> de la </w:t>
      </w:r>
      <w:proofErr w:type="spellStart"/>
      <w:r w:rsidR="00037B78" w:rsidRPr="00DE786E">
        <w:rPr>
          <w:rFonts w:asciiTheme="majorHAnsi" w:eastAsiaTheme="minorEastAsia" w:hAnsiTheme="majorHAnsi"/>
          <w:sz w:val="22"/>
          <w:szCs w:val="22"/>
          <w:lang w:val="es-ES_tradnl"/>
        </w:rPr>
        <w:t>Cámara</w:t>
      </w:r>
      <w:proofErr w:type="spellEnd"/>
      <w:r w:rsidR="00037B78" w:rsidRPr="00DE786E">
        <w:rPr>
          <w:rFonts w:asciiTheme="majorHAnsi" w:eastAsiaTheme="minorEastAsia" w:hAnsiTheme="majorHAnsi"/>
          <w:sz w:val="22"/>
          <w:szCs w:val="22"/>
          <w:lang w:val="es-ES_tradnl"/>
        </w:rPr>
        <w:t xml:space="preserve"> de Diputados</w:t>
      </w:r>
      <w:r w:rsidR="00071003">
        <w:rPr>
          <w:rFonts w:asciiTheme="majorHAnsi" w:eastAsiaTheme="minorEastAsia" w:hAnsiTheme="majorHAnsi"/>
          <w:sz w:val="22"/>
          <w:szCs w:val="22"/>
          <w:lang w:val="es-ES_tradnl"/>
        </w:rPr>
        <w:t xml:space="preserve"> </w:t>
      </w:r>
      <w:r w:rsidR="00037B78" w:rsidRPr="00DE786E">
        <w:rPr>
          <w:rFonts w:asciiTheme="majorHAnsi" w:eastAsiaTheme="minorEastAsia" w:hAnsiTheme="majorHAnsi"/>
          <w:sz w:val="22"/>
          <w:szCs w:val="22"/>
          <w:lang w:val="es-ES_tradnl"/>
        </w:rPr>
        <w:t xml:space="preserve">(as) y del Senado. </w:t>
      </w:r>
    </w:p>
    <w:p w14:paraId="0ED38304" w14:textId="77777777" w:rsidR="005B1998" w:rsidRPr="00DE786E" w:rsidRDefault="005B1998" w:rsidP="00081CBF">
      <w:pPr>
        <w:pStyle w:val="ListParagraph"/>
        <w:spacing w:before="100" w:beforeAutospacing="1" w:after="100" w:afterAutospacing="1"/>
        <w:ind w:left="0" w:right="360"/>
        <w:jc w:val="both"/>
        <w:rPr>
          <w:rFonts w:asciiTheme="majorHAnsi" w:eastAsiaTheme="minorEastAsia" w:hAnsiTheme="majorHAnsi"/>
          <w:sz w:val="22"/>
          <w:szCs w:val="22"/>
          <w:lang w:val="es-ES_tradnl"/>
        </w:rPr>
      </w:pPr>
    </w:p>
    <w:p w14:paraId="6790F771" w14:textId="13D8B0E4" w:rsidR="00687327" w:rsidRPr="00DE786E" w:rsidRDefault="00687327" w:rsidP="00F644AA">
      <w:pPr>
        <w:pStyle w:val="ListParagraph"/>
        <w:numPr>
          <w:ilvl w:val="0"/>
          <w:numId w:val="14"/>
        </w:num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“Poder y Control”</w:t>
      </w:r>
      <w:r w:rsidR="005B1998" w:rsidRPr="00DE786E">
        <w:rPr>
          <w:rFonts w:asciiTheme="majorHAnsi" w:eastAsiaTheme="minorEastAsia" w:hAnsiTheme="majorHAnsi"/>
          <w:sz w:val="22"/>
          <w:szCs w:val="22"/>
          <w:lang w:val="es-ES_tradnl"/>
        </w:rPr>
        <w:t>. I</w:t>
      </w:r>
      <w:r w:rsidRPr="00DE786E">
        <w:rPr>
          <w:rFonts w:asciiTheme="majorHAnsi" w:eastAsiaTheme="minorEastAsia" w:hAnsiTheme="majorHAnsi"/>
          <w:sz w:val="22"/>
          <w:szCs w:val="22"/>
          <w:lang w:val="es-ES_tradnl"/>
        </w:rPr>
        <w:t xml:space="preserve">mplementada en el 2010 con el objetivo de concienciar a las </w:t>
      </w:r>
      <w:proofErr w:type="spellStart"/>
      <w:r w:rsidRPr="00DE786E">
        <w:rPr>
          <w:rFonts w:asciiTheme="majorHAnsi" w:eastAsiaTheme="minorEastAsia" w:hAnsiTheme="majorHAnsi"/>
          <w:sz w:val="22"/>
          <w:szCs w:val="22"/>
          <w:lang w:val="es-ES_tradnl"/>
        </w:rPr>
        <w:t>víctimas</w:t>
      </w:r>
      <w:proofErr w:type="spellEnd"/>
      <w:r w:rsidRPr="00DE786E">
        <w:rPr>
          <w:rFonts w:asciiTheme="majorHAnsi" w:eastAsiaTheme="minorEastAsia" w:hAnsiTheme="majorHAnsi"/>
          <w:sz w:val="22"/>
          <w:szCs w:val="22"/>
          <w:lang w:val="es-ES_tradnl"/>
        </w:rPr>
        <w:t xml:space="preserve"> </w:t>
      </w:r>
      <w:r w:rsidR="009B2CC2">
        <w:rPr>
          <w:rFonts w:asciiTheme="majorHAnsi" w:eastAsiaTheme="minorEastAsia" w:hAnsiTheme="majorHAnsi"/>
          <w:sz w:val="22"/>
          <w:szCs w:val="22"/>
          <w:lang w:val="es-ES_tradnl"/>
        </w:rPr>
        <w:t xml:space="preserve">a fin de </w:t>
      </w:r>
      <w:r w:rsidRPr="00DE786E">
        <w:rPr>
          <w:rFonts w:asciiTheme="majorHAnsi" w:eastAsiaTheme="minorEastAsia" w:hAnsiTheme="majorHAnsi"/>
          <w:sz w:val="22"/>
          <w:szCs w:val="22"/>
          <w:lang w:val="es-ES_tradnl"/>
        </w:rPr>
        <w:t>que se reconozcan como tal. También promovió la búsqueda de ayuda especializa</w:t>
      </w:r>
      <w:r w:rsidR="005B1998" w:rsidRPr="00DE786E">
        <w:rPr>
          <w:rFonts w:asciiTheme="majorHAnsi" w:eastAsiaTheme="minorEastAsia" w:hAnsiTheme="majorHAnsi"/>
          <w:sz w:val="22"/>
          <w:szCs w:val="22"/>
          <w:lang w:val="es-ES_tradnl"/>
        </w:rPr>
        <w:t>da por parte de las ví</w:t>
      </w:r>
      <w:r w:rsidRPr="00DE786E">
        <w:rPr>
          <w:rFonts w:asciiTheme="majorHAnsi" w:eastAsiaTheme="minorEastAsia" w:hAnsiTheme="majorHAnsi"/>
          <w:sz w:val="22"/>
          <w:szCs w:val="22"/>
          <w:lang w:val="es-ES_tradnl"/>
        </w:rPr>
        <w:t xml:space="preserve">ctimas y los </w:t>
      </w:r>
      <w:r w:rsidR="00071003">
        <w:rPr>
          <w:rFonts w:asciiTheme="majorHAnsi" w:eastAsiaTheme="minorEastAsia" w:hAnsiTheme="majorHAnsi"/>
          <w:sz w:val="22"/>
          <w:szCs w:val="22"/>
          <w:lang w:val="es-ES_tradnl"/>
        </w:rPr>
        <w:t>perpetradores</w:t>
      </w:r>
      <w:r w:rsidR="0059250E">
        <w:rPr>
          <w:rFonts w:asciiTheme="majorHAnsi" w:eastAsiaTheme="minorEastAsia" w:hAnsiTheme="majorHAnsi"/>
          <w:sz w:val="22"/>
          <w:szCs w:val="22"/>
          <w:lang w:val="es-ES_tradnl"/>
        </w:rPr>
        <w:t xml:space="preserve"> de violencia contra las mujeres</w:t>
      </w:r>
      <w:r w:rsidRPr="00DE786E">
        <w:rPr>
          <w:rFonts w:asciiTheme="majorHAnsi" w:eastAsiaTheme="minorEastAsia" w:hAnsiTheme="majorHAnsi"/>
          <w:sz w:val="22"/>
          <w:szCs w:val="22"/>
          <w:lang w:val="es-ES_tradnl"/>
        </w:rPr>
        <w:t xml:space="preserve">. </w:t>
      </w:r>
    </w:p>
    <w:p w14:paraId="796B6A9F" w14:textId="77777777" w:rsidR="005B1998" w:rsidRPr="00DE786E" w:rsidRDefault="005B1998" w:rsidP="00081CBF">
      <w:pPr>
        <w:pStyle w:val="ListParagraph"/>
        <w:spacing w:before="100" w:beforeAutospacing="1" w:after="100" w:afterAutospacing="1"/>
        <w:ind w:left="0" w:right="360"/>
        <w:jc w:val="both"/>
        <w:rPr>
          <w:rFonts w:asciiTheme="majorHAnsi" w:eastAsiaTheme="minorEastAsia" w:hAnsiTheme="majorHAnsi"/>
          <w:sz w:val="22"/>
          <w:szCs w:val="22"/>
          <w:lang w:val="es-ES_tradnl"/>
        </w:rPr>
      </w:pPr>
    </w:p>
    <w:p w14:paraId="3F719DD1" w14:textId="2AAE3743" w:rsidR="00687327" w:rsidRPr="00DE786E" w:rsidRDefault="00687327" w:rsidP="00F644AA">
      <w:pPr>
        <w:pStyle w:val="ListParagraph"/>
        <w:numPr>
          <w:ilvl w:val="0"/>
          <w:numId w:val="14"/>
        </w:num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“Cada </w:t>
      </w:r>
      <w:proofErr w:type="spellStart"/>
      <w:r w:rsidRPr="00DE786E">
        <w:rPr>
          <w:rFonts w:asciiTheme="majorHAnsi" w:eastAsiaTheme="minorEastAsia" w:hAnsiTheme="majorHAnsi"/>
          <w:sz w:val="22"/>
          <w:szCs w:val="22"/>
          <w:lang w:val="es-ES_tradnl"/>
        </w:rPr>
        <w:t>día</w:t>
      </w:r>
      <w:proofErr w:type="spellEnd"/>
      <w:r w:rsidRPr="00DE786E">
        <w:rPr>
          <w:rFonts w:asciiTheme="majorHAnsi" w:eastAsiaTheme="minorEastAsia" w:hAnsiTheme="majorHAnsi"/>
          <w:sz w:val="22"/>
          <w:szCs w:val="22"/>
          <w:lang w:val="es-ES_tradnl"/>
        </w:rPr>
        <w:t xml:space="preserve"> menos hasta llegar a </w:t>
      </w:r>
      <w:r w:rsidR="007247A8" w:rsidRPr="00DE786E">
        <w:rPr>
          <w:rFonts w:asciiTheme="majorHAnsi" w:eastAsiaTheme="minorEastAsia" w:hAnsiTheme="majorHAnsi"/>
          <w:sz w:val="22"/>
          <w:szCs w:val="22"/>
          <w:lang w:val="es-ES_tradnl"/>
        </w:rPr>
        <w:t>cero</w:t>
      </w:r>
      <w:r w:rsidRPr="00DE786E">
        <w:rPr>
          <w:rFonts w:asciiTheme="majorHAnsi" w:eastAsiaTheme="minorEastAsia" w:hAnsiTheme="majorHAnsi"/>
          <w:sz w:val="22"/>
          <w:szCs w:val="22"/>
          <w:lang w:val="es-ES_tradnl"/>
        </w:rPr>
        <w:t xml:space="preserve">”. Ejecutada en el 2013 con el objetivo de eliminar la indiferencia frente a la  violencia hacia las mujeres, motivar la denuncia </w:t>
      </w:r>
      <w:r w:rsidR="00745388">
        <w:rPr>
          <w:rFonts w:asciiTheme="majorHAnsi" w:eastAsiaTheme="minorEastAsia" w:hAnsiTheme="majorHAnsi"/>
          <w:sz w:val="22"/>
          <w:szCs w:val="22"/>
          <w:lang w:val="es-ES_tradnl"/>
        </w:rPr>
        <w:t xml:space="preserve">de </w:t>
      </w:r>
      <w:r w:rsidRPr="00DE786E">
        <w:rPr>
          <w:rFonts w:asciiTheme="majorHAnsi" w:eastAsiaTheme="minorEastAsia" w:hAnsiTheme="majorHAnsi"/>
          <w:sz w:val="22"/>
          <w:szCs w:val="22"/>
          <w:lang w:val="es-ES_tradnl"/>
        </w:rPr>
        <w:t>cualquier acto de</w:t>
      </w:r>
      <w:r w:rsidR="002D560F" w:rsidRPr="00DE786E">
        <w:rPr>
          <w:rFonts w:asciiTheme="majorHAnsi" w:eastAsiaTheme="minorEastAsia" w:hAnsiTheme="majorHAnsi"/>
          <w:sz w:val="22"/>
          <w:szCs w:val="22"/>
          <w:lang w:val="es-ES_tradnl"/>
        </w:rPr>
        <w:t xml:space="preserve"> violencia en un marco de</w:t>
      </w:r>
      <w:r w:rsidRPr="00DE786E">
        <w:rPr>
          <w:rFonts w:asciiTheme="majorHAnsi" w:eastAsiaTheme="minorEastAsia" w:hAnsiTheme="majorHAnsi"/>
          <w:sz w:val="22"/>
          <w:szCs w:val="22"/>
          <w:lang w:val="es-ES_tradnl"/>
        </w:rPr>
        <w:t xml:space="preserve"> prote</w:t>
      </w:r>
      <w:r w:rsidR="002D560F" w:rsidRPr="00DE786E">
        <w:rPr>
          <w:rFonts w:asciiTheme="majorHAnsi" w:eastAsiaTheme="minorEastAsia" w:hAnsiTheme="majorHAnsi"/>
          <w:sz w:val="22"/>
          <w:szCs w:val="22"/>
          <w:lang w:val="es-ES_tradnl"/>
        </w:rPr>
        <w:t>cción d</w:t>
      </w:r>
      <w:r w:rsidRPr="00DE786E">
        <w:rPr>
          <w:rFonts w:asciiTheme="majorHAnsi" w:eastAsiaTheme="minorEastAsia" w:hAnsiTheme="majorHAnsi"/>
          <w:sz w:val="22"/>
          <w:szCs w:val="22"/>
          <w:lang w:val="es-ES_tradnl"/>
        </w:rPr>
        <w:t xml:space="preserve">el anonimato. </w:t>
      </w:r>
    </w:p>
    <w:p w14:paraId="124B07DD" w14:textId="77777777" w:rsidR="005B1998" w:rsidRPr="00DE786E" w:rsidRDefault="005B1998" w:rsidP="00081CBF">
      <w:pPr>
        <w:pStyle w:val="ListParagraph"/>
        <w:spacing w:before="100" w:beforeAutospacing="1" w:after="100" w:afterAutospacing="1"/>
        <w:ind w:left="0" w:right="360"/>
        <w:jc w:val="both"/>
        <w:rPr>
          <w:rFonts w:asciiTheme="majorHAnsi" w:eastAsiaTheme="minorEastAsia" w:hAnsiTheme="majorHAnsi"/>
          <w:sz w:val="22"/>
          <w:szCs w:val="22"/>
          <w:lang w:val="es-ES_tradnl"/>
        </w:rPr>
      </w:pPr>
    </w:p>
    <w:p w14:paraId="63759A95" w14:textId="37F19F33" w:rsidR="00E6531E" w:rsidRPr="00DE786E" w:rsidRDefault="00E6531E" w:rsidP="00F644AA">
      <w:pPr>
        <w:pStyle w:val="ListParagraph"/>
        <w:numPr>
          <w:ilvl w:val="0"/>
          <w:numId w:val="14"/>
        </w:num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w:t>
      </w:r>
      <w:proofErr w:type="spellStart"/>
      <w:r w:rsidRPr="00DE786E">
        <w:rPr>
          <w:rFonts w:asciiTheme="majorHAnsi" w:eastAsiaTheme="minorEastAsia" w:hAnsiTheme="majorHAnsi"/>
          <w:sz w:val="22"/>
          <w:szCs w:val="22"/>
          <w:lang w:val="es-ES_tradnl"/>
        </w:rPr>
        <w:t>Pégale</w:t>
      </w:r>
      <w:proofErr w:type="spellEnd"/>
      <w:r w:rsidRPr="00DE786E">
        <w:rPr>
          <w:rFonts w:asciiTheme="majorHAnsi" w:eastAsiaTheme="minorEastAsia" w:hAnsiTheme="majorHAnsi"/>
          <w:sz w:val="22"/>
          <w:szCs w:val="22"/>
          <w:lang w:val="es-ES_tradnl"/>
        </w:rPr>
        <w:t xml:space="preserve"> a la Pared</w:t>
      </w:r>
      <w:r w:rsidR="005B1998" w:rsidRPr="00DE786E">
        <w:rPr>
          <w:rFonts w:asciiTheme="majorHAnsi" w:eastAsiaTheme="minorEastAsia" w:hAnsiTheme="majorHAnsi"/>
          <w:sz w:val="22"/>
          <w:szCs w:val="22"/>
          <w:lang w:val="es-ES_tradnl"/>
        </w:rPr>
        <w:t xml:space="preserve">”. </w:t>
      </w:r>
      <w:r w:rsidR="009B2CC2">
        <w:rPr>
          <w:rFonts w:asciiTheme="majorHAnsi" w:eastAsiaTheme="minorEastAsia" w:hAnsiTheme="majorHAnsi"/>
          <w:sz w:val="22"/>
          <w:szCs w:val="22"/>
          <w:lang w:val="es-ES_tradnl"/>
        </w:rPr>
        <w:t>I</w:t>
      </w:r>
      <w:r w:rsidRPr="00DE786E">
        <w:rPr>
          <w:rFonts w:asciiTheme="majorHAnsi" w:eastAsiaTheme="minorEastAsia" w:hAnsiTheme="majorHAnsi"/>
          <w:sz w:val="22"/>
          <w:szCs w:val="22"/>
          <w:lang w:val="es-ES_tradnl"/>
        </w:rPr>
        <w:t xml:space="preserve">niciativa conjunta </w:t>
      </w:r>
      <w:r w:rsidR="005B1998" w:rsidRPr="00DE786E">
        <w:rPr>
          <w:rFonts w:asciiTheme="majorHAnsi" w:eastAsiaTheme="minorEastAsia" w:hAnsiTheme="majorHAnsi"/>
          <w:sz w:val="22"/>
          <w:szCs w:val="22"/>
          <w:lang w:val="es-ES_tradnl"/>
        </w:rPr>
        <w:t xml:space="preserve">entre </w:t>
      </w:r>
      <w:r w:rsidRPr="00DE786E">
        <w:rPr>
          <w:rFonts w:asciiTheme="majorHAnsi" w:eastAsiaTheme="minorEastAsia" w:hAnsiTheme="majorHAnsi"/>
          <w:sz w:val="22"/>
          <w:szCs w:val="22"/>
          <w:lang w:val="es-ES_tradnl"/>
        </w:rPr>
        <w:t xml:space="preserve">la </w:t>
      </w:r>
      <w:proofErr w:type="spellStart"/>
      <w:r w:rsidRPr="00DE786E">
        <w:rPr>
          <w:rFonts w:asciiTheme="majorHAnsi" w:eastAsiaTheme="minorEastAsia" w:hAnsiTheme="majorHAnsi"/>
          <w:sz w:val="22"/>
          <w:szCs w:val="22"/>
          <w:lang w:val="es-ES_tradnl"/>
        </w:rPr>
        <w:t>Procuraduría</w:t>
      </w:r>
      <w:proofErr w:type="spellEnd"/>
      <w:r w:rsidRPr="00DE786E">
        <w:rPr>
          <w:rFonts w:asciiTheme="majorHAnsi" w:eastAsiaTheme="minorEastAsia" w:hAnsiTheme="majorHAnsi"/>
          <w:sz w:val="22"/>
          <w:szCs w:val="22"/>
          <w:lang w:val="es-ES_tradnl"/>
        </w:rPr>
        <w:t xml:space="preserve"> General de la </w:t>
      </w:r>
      <w:proofErr w:type="spellStart"/>
      <w:r w:rsidRPr="00DE786E">
        <w:rPr>
          <w:rFonts w:asciiTheme="majorHAnsi" w:eastAsiaTheme="minorEastAsia" w:hAnsiTheme="majorHAnsi"/>
          <w:sz w:val="22"/>
          <w:szCs w:val="22"/>
          <w:lang w:val="es-ES_tradnl"/>
        </w:rPr>
        <w:t>Repu</w:t>
      </w:r>
      <w:r w:rsidR="0059250E">
        <w:rPr>
          <w:rFonts w:asciiTheme="majorHAnsi" w:eastAsiaTheme="minorEastAsia" w:hAnsiTheme="majorHAnsi"/>
          <w:sz w:val="22"/>
          <w:szCs w:val="22"/>
          <w:lang w:val="es-ES_tradnl"/>
        </w:rPr>
        <w:t>́blica</w:t>
      </w:r>
      <w:proofErr w:type="spellEnd"/>
      <w:r w:rsidR="0059250E">
        <w:rPr>
          <w:rFonts w:asciiTheme="majorHAnsi" w:eastAsiaTheme="minorEastAsia" w:hAnsiTheme="majorHAnsi"/>
          <w:sz w:val="22"/>
          <w:szCs w:val="22"/>
          <w:lang w:val="es-ES_tradnl"/>
        </w:rPr>
        <w:t xml:space="preserve"> Dominicana y Puerto Rico ejecutada en el 2007. E</w:t>
      </w:r>
      <w:r w:rsidR="005B1998" w:rsidRPr="00DE786E">
        <w:rPr>
          <w:rFonts w:asciiTheme="majorHAnsi" w:eastAsiaTheme="minorEastAsia" w:hAnsiTheme="majorHAnsi"/>
          <w:sz w:val="22"/>
          <w:szCs w:val="22"/>
          <w:lang w:val="es-ES_tradnl"/>
        </w:rPr>
        <w:t>stuvo</w:t>
      </w:r>
      <w:r w:rsidRPr="00DE786E">
        <w:rPr>
          <w:rFonts w:asciiTheme="majorHAnsi" w:eastAsiaTheme="minorEastAsia" w:hAnsiTheme="majorHAnsi"/>
          <w:sz w:val="22"/>
          <w:szCs w:val="22"/>
          <w:lang w:val="es-ES_tradnl"/>
        </w:rPr>
        <w:t xml:space="preserve"> orientada a concienciar a los agresores y promover el respeto a la dignidad y la integridad de las mujeres. Incluyó un spot con la </w:t>
      </w:r>
      <w:proofErr w:type="spellStart"/>
      <w:r w:rsidRPr="00DE786E">
        <w:rPr>
          <w:rFonts w:asciiTheme="majorHAnsi" w:eastAsiaTheme="minorEastAsia" w:hAnsiTheme="majorHAnsi"/>
          <w:sz w:val="22"/>
          <w:szCs w:val="22"/>
          <w:lang w:val="es-ES_tradnl"/>
        </w:rPr>
        <w:t>participación</w:t>
      </w:r>
      <w:proofErr w:type="spellEnd"/>
      <w:r w:rsidRPr="00DE786E">
        <w:rPr>
          <w:rFonts w:asciiTheme="majorHAnsi" w:eastAsiaTheme="minorEastAsia" w:hAnsiTheme="majorHAnsi"/>
          <w:sz w:val="22"/>
          <w:szCs w:val="22"/>
          <w:lang w:val="es-ES_tradnl"/>
        </w:rPr>
        <w:t xml:space="preserve"> de los artistas Juan Luis Guerra (República Dominicana) y Gilberto Santa Rosa (Puerto Rico). </w:t>
      </w:r>
    </w:p>
    <w:p w14:paraId="3D3CD097" w14:textId="4D86F3F8" w:rsidR="00050459" w:rsidRPr="00DE786E" w:rsidRDefault="00050459" w:rsidP="00081CBF">
      <w:pPr>
        <w:pStyle w:val="NormalWeb"/>
        <w:ind w:right="360"/>
        <w:jc w:val="both"/>
        <w:rPr>
          <w:rFonts w:asciiTheme="majorHAnsi" w:hAnsiTheme="majorHAnsi" w:cs="Georgia"/>
          <w:b/>
          <w:i/>
          <w:sz w:val="22"/>
          <w:szCs w:val="22"/>
          <w:lang w:val="es-ES_tradnl"/>
        </w:rPr>
      </w:pPr>
      <w:r w:rsidRPr="00DE786E">
        <w:rPr>
          <w:rFonts w:asciiTheme="majorHAnsi" w:hAnsiTheme="majorHAnsi" w:cs="Georgia"/>
          <w:b/>
          <w:i/>
          <w:sz w:val="22"/>
          <w:szCs w:val="22"/>
          <w:lang w:val="es-ES_tradnl"/>
        </w:rPr>
        <w:t>In</w:t>
      </w:r>
      <w:r w:rsidR="003020FB" w:rsidRPr="00DE786E">
        <w:rPr>
          <w:rFonts w:asciiTheme="majorHAnsi" w:hAnsiTheme="majorHAnsi" w:cs="Georgia"/>
          <w:b/>
          <w:i/>
          <w:sz w:val="22"/>
          <w:szCs w:val="22"/>
          <w:lang w:val="es-ES_tradnl"/>
        </w:rPr>
        <w:t xml:space="preserve">iciativas </w:t>
      </w:r>
      <w:r w:rsidRPr="00DE786E">
        <w:rPr>
          <w:rFonts w:asciiTheme="majorHAnsi" w:hAnsiTheme="majorHAnsi" w:cs="Georgia"/>
          <w:b/>
          <w:i/>
          <w:sz w:val="22"/>
          <w:szCs w:val="22"/>
          <w:lang w:val="es-ES_tradnl"/>
        </w:rPr>
        <w:t>sectoriales</w:t>
      </w:r>
      <w:r w:rsidR="003020FB" w:rsidRPr="00DE786E">
        <w:rPr>
          <w:rFonts w:asciiTheme="majorHAnsi" w:hAnsiTheme="majorHAnsi" w:cs="Georgia"/>
          <w:b/>
          <w:i/>
          <w:sz w:val="22"/>
          <w:szCs w:val="22"/>
          <w:lang w:val="es-ES_tradnl"/>
        </w:rPr>
        <w:t xml:space="preserve"> de prevención</w:t>
      </w:r>
    </w:p>
    <w:p w14:paraId="443A8827" w14:textId="3FB9FD81" w:rsidR="00242D7A" w:rsidRPr="00DE786E" w:rsidRDefault="00050459" w:rsidP="00081CBF">
      <w:pPr>
        <w:widowControl w:val="0"/>
        <w:autoSpaceDE w:val="0"/>
        <w:autoSpaceDN w:val="0"/>
        <w:adjustRightInd w:val="0"/>
        <w:spacing w:before="100" w:beforeAutospacing="1" w:after="100" w:afterAutospacing="1"/>
        <w:ind w:right="360"/>
        <w:contextualSpacing/>
        <w:jc w:val="both"/>
        <w:rPr>
          <w:rFonts w:asciiTheme="majorHAnsi" w:eastAsiaTheme="minorEastAsia" w:hAnsiTheme="majorHAnsi"/>
          <w:sz w:val="22"/>
          <w:szCs w:val="22"/>
          <w:lang w:val="es-ES_tradnl"/>
        </w:rPr>
      </w:pPr>
      <w:r w:rsidRPr="00DE786E">
        <w:rPr>
          <w:rFonts w:asciiTheme="majorHAnsi" w:hAnsiTheme="majorHAnsi" w:cs="Georgia"/>
          <w:b/>
          <w:i/>
          <w:sz w:val="22"/>
          <w:szCs w:val="22"/>
          <w:lang w:val="es-ES_tradnl"/>
        </w:rPr>
        <w:t xml:space="preserve">Sector </w:t>
      </w:r>
      <w:r w:rsidR="006D612C">
        <w:rPr>
          <w:rFonts w:asciiTheme="majorHAnsi" w:hAnsiTheme="majorHAnsi" w:cs="Georgia"/>
          <w:b/>
          <w:i/>
          <w:sz w:val="22"/>
          <w:szCs w:val="22"/>
          <w:lang w:val="es-ES_tradnl"/>
        </w:rPr>
        <w:t>E</w:t>
      </w:r>
      <w:r w:rsidR="00750D6B" w:rsidRPr="00DE786E">
        <w:rPr>
          <w:rFonts w:asciiTheme="majorHAnsi" w:hAnsiTheme="majorHAnsi" w:cs="Georgia"/>
          <w:b/>
          <w:i/>
          <w:sz w:val="22"/>
          <w:szCs w:val="22"/>
          <w:lang w:val="es-ES_tradnl"/>
        </w:rPr>
        <w:t>ducativo</w:t>
      </w:r>
      <w:r w:rsidR="00750D6B" w:rsidRPr="00DE786E">
        <w:rPr>
          <w:rFonts w:asciiTheme="majorHAnsi" w:hAnsiTheme="majorHAnsi" w:cs="Georgia"/>
          <w:sz w:val="22"/>
          <w:szCs w:val="22"/>
          <w:lang w:val="es-ES_tradnl"/>
        </w:rPr>
        <w:t>.</w:t>
      </w:r>
      <w:r w:rsidR="00242D7A" w:rsidRPr="00DE786E">
        <w:rPr>
          <w:rFonts w:asciiTheme="majorHAnsi" w:hAnsiTheme="majorHAnsi" w:cs="Georgia"/>
          <w:sz w:val="22"/>
          <w:szCs w:val="22"/>
          <w:lang w:val="es-ES_tradnl"/>
        </w:rPr>
        <w:t xml:space="preserve"> </w:t>
      </w:r>
      <w:r w:rsidRPr="00DE786E">
        <w:rPr>
          <w:rFonts w:asciiTheme="majorHAnsi" w:hAnsiTheme="majorHAnsi" w:cs="Georgia"/>
          <w:sz w:val="22"/>
          <w:szCs w:val="22"/>
          <w:lang w:val="es-ES_tradnl"/>
        </w:rPr>
        <w:t xml:space="preserve">El Ministerio de Educación desarrolló </w:t>
      </w:r>
      <w:r w:rsidRPr="00DE786E">
        <w:rPr>
          <w:rFonts w:asciiTheme="majorHAnsi" w:hAnsiTheme="majorHAnsi"/>
          <w:sz w:val="22"/>
          <w:szCs w:val="22"/>
          <w:lang w:val="es-ES_tradnl"/>
        </w:rPr>
        <w:t xml:space="preserve">una </w:t>
      </w:r>
      <w:proofErr w:type="spellStart"/>
      <w:r w:rsidRPr="00DE786E">
        <w:rPr>
          <w:rFonts w:asciiTheme="majorHAnsi" w:hAnsiTheme="majorHAnsi"/>
          <w:sz w:val="22"/>
          <w:szCs w:val="22"/>
          <w:lang w:val="es-ES_tradnl"/>
        </w:rPr>
        <w:t>campaña</w:t>
      </w:r>
      <w:proofErr w:type="spellEnd"/>
      <w:r w:rsidRPr="00DE786E">
        <w:rPr>
          <w:rFonts w:asciiTheme="majorHAnsi" w:hAnsiTheme="majorHAnsi"/>
          <w:sz w:val="22"/>
          <w:szCs w:val="22"/>
          <w:lang w:val="es-ES_tradnl"/>
        </w:rPr>
        <w:t xml:space="preserve"> de </w:t>
      </w:r>
      <w:proofErr w:type="spellStart"/>
      <w:r w:rsidRPr="00DE786E">
        <w:rPr>
          <w:rFonts w:asciiTheme="majorHAnsi" w:hAnsiTheme="majorHAnsi"/>
          <w:sz w:val="22"/>
          <w:szCs w:val="22"/>
          <w:lang w:val="es-ES_tradnl"/>
        </w:rPr>
        <w:t>prevención</w:t>
      </w:r>
      <w:proofErr w:type="spellEnd"/>
      <w:r w:rsidRPr="00DE786E">
        <w:rPr>
          <w:rFonts w:asciiTheme="majorHAnsi" w:hAnsiTheme="majorHAnsi"/>
          <w:sz w:val="22"/>
          <w:szCs w:val="22"/>
          <w:lang w:val="es-ES_tradnl"/>
        </w:rPr>
        <w:t xml:space="preserve"> de violencia de </w:t>
      </w:r>
      <w:proofErr w:type="spellStart"/>
      <w:r w:rsidRPr="00DE786E">
        <w:rPr>
          <w:rFonts w:asciiTheme="majorHAnsi" w:hAnsiTheme="majorHAnsi"/>
          <w:sz w:val="22"/>
          <w:szCs w:val="22"/>
          <w:lang w:val="es-ES_tradnl"/>
        </w:rPr>
        <w:t>género</w:t>
      </w:r>
      <w:proofErr w:type="spellEnd"/>
      <w:r w:rsidRPr="00DE786E">
        <w:rPr>
          <w:rFonts w:asciiTheme="majorHAnsi" w:hAnsiTheme="majorHAnsi"/>
          <w:sz w:val="22"/>
          <w:szCs w:val="22"/>
          <w:lang w:val="es-ES_tradnl"/>
        </w:rPr>
        <w:t xml:space="preserve"> en la comunidad </w:t>
      </w:r>
      <w:r w:rsidR="00037B78" w:rsidRPr="00DE786E">
        <w:rPr>
          <w:rFonts w:asciiTheme="majorHAnsi" w:hAnsiTheme="majorHAnsi"/>
          <w:sz w:val="22"/>
          <w:szCs w:val="22"/>
          <w:lang w:val="es-ES_tradnl"/>
        </w:rPr>
        <w:t xml:space="preserve">educativo </w:t>
      </w:r>
      <w:r w:rsidR="00C9027A" w:rsidRPr="00DE786E">
        <w:rPr>
          <w:rFonts w:asciiTheme="majorHAnsi" w:hAnsiTheme="majorHAnsi"/>
          <w:sz w:val="22"/>
          <w:szCs w:val="22"/>
          <w:lang w:val="es-ES_tradnl"/>
        </w:rPr>
        <w:t xml:space="preserve">denominada </w:t>
      </w:r>
      <w:r w:rsidR="00037B78" w:rsidRPr="00DE786E">
        <w:rPr>
          <w:rFonts w:asciiTheme="majorHAnsi" w:hAnsiTheme="majorHAnsi"/>
          <w:sz w:val="22"/>
          <w:szCs w:val="22"/>
          <w:lang w:val="es-ES_tradnl"/>
        </w:rPr>
        <w:t>“Hagamos un trato por el respeto y el derecho a la vida de las personas”</w:t>
      </w:r>
      <w:r w:rsidR="0016555C" w:rsidRPr="00DE786E">
        <w:rPr>
          <w:rFonts w:asciiTheme="majorHAnsi" w:hAnsiTheme="majorHAnsi"/>
          <w:sz w:val="22"/>
          <w:szCs w:val="22"/>
          <w:lang w:val="es-ES_tradnl"/>
        </w:rPr>
        <w:t xml:space="preserve">. </w:t>
      </w:r>
      <w:r w:rsidR="00037B78" w:rsidRPr="00DE786E">
        <w:rPr>
          <w:rFonts w:asciiTheme="majorHAnsi" w:hAnsiTheme="majorHAnsi"/>
          <w:sz w:val="22"/>
          <w:szCs w:val="22"/>
          <w:lang w:val="es-ES_tradnl"/>
        </w:rPr>
        <w:t>Es</w:t>
      </w:r>
      <w:r w:rsidR="0016555C" w:rsidRPr="00DE786E">
        <w:rPr>
          <w:rFonts w:asciiTheme="majorHAnsi" w:hAnsiTheme="majorHAnsi"/>
          <w:sz w:val="22"/>
          <w:szCs w:val="22"/>
          <w:lang w:val="es-ES_tradnl"/>
        </w:rPr>
        <w:t xml:space="preserve">ta </w:t>
      </w:r>
      <w:proofErr w:type="spellStart"/>
      <w:r w:rsidR="0016555C" w:rsidRPr="00DE786E">
        <w:rPr>
          <w:rFonts w:asciiTheme="majorHAnsi" w:hAnsiTheme="majorHAnsi"/>
          <w:sz w:val="22"/>
          <w:szCs w:val="22"/>
          <w:lang w:val="es-ES_tradnl"/>
        </w:rPr>
        <w:t>campaña</w:t>
      </w:r>
      <w:proofErr w:type="spellEnd"/>
      <w:r w:rsidR="0016555C" w:rsidRPr="00DE786E">
        <w:rPr>
          <w:rFonts w:asciiTheme="majorHAnsi" w:hAnsiTheme="majorHAnsi"/>
          <w:sz w:val="22"/>
          <w:szCs w:val="22"/>
          <w:lang w:val="es-ES_tradnl"/>
        </w:rPr>
        <w:t xml:space="preserve"> inició en</w:t>
      </w:r>
      <w:r w:rsidR="00037B78" w:rsidRPr="00DE786E">
        <w:rPr>
          <w:rFonts w:asciiTheme="majorHAnsi" w:hAnsiTheme="majorHAnsi"/>
          <w:sz w:val="22"/>
          <w:szCs w:val="22"/>
          <w:lang w:val="es-ES_tradnl"/>
        </w:rPr>
        <w:t xml:space="preserve"> el </w:t>
      </w:r>
      <w:proofErr w:type="spellStart"/>
      <w:r w:rsidR="00037B78" w:rsidRPr="00DE786E">
        <w:rPr>
          <w:rFonts w:asciiTheme="majorHAnsi" w:hAnsiTheme="majorHAnsi"/>
          <w:sz w:val="22"/>
          <w:szCs w:val="22"/>
          <w:lang w:val="es-ES_tradnl"/>
        </w:rPr>
        <w:t>año</w:t>
      </w:r>
      <w:proofErr w:type="spellEnd"/>
      <w:r w:rsidR="00037B78" w:rsidRPr="00DE786E">
        <w:rPr>
          <w:rFonts w:asciiTheme="majorHAnsi" w:hAnsiTheme="majorHAnsi"/>
          <w:sz w:val="22"/>
          <w:szCs w:val="22"/>
          <w:lang w:val="es-ES_tradnl"/>
        </w:rPr>
        <w:t xml:space="preserve"> 2011 y se relanza cada </w:t>
      </w:r>
      <w:proofErr w:type="spellStart"/>
      <w:r w:rsidR="00037B78" w:rsidRPr="00DE786E">
        <w:rPr>
          <w:rFonts w:asciiTheme="majorHAnsi" w:hAnsiTheme="majorHAnsi"/>
          <w:sz w:val="22"/>
          <w:szCs w:val="22"/>
          <w:lang w:val="es-ES_tradnl"/>
        </w:rPr>
        <w:t>año</w:t>
      </w:r>
      <w:proofErr w:type="spellEnd"/>
      <w:r w:rsidR="00037B78" w:rsidRPr="00DE786E">
        <w:rPr>
          <w:rFonts w:asciiTheme="majorHAnsi" w:hAnsiTheme="majorHAnsi"/>
          <w:sz w:val="22"/>
          <w:szCs w:val="22"/>
          <w:lang w:val="es-ES_tradnl"/>
        </w:rPr>
        <w:t xml:space="preserve"> con el </w:t>
      </w:r>
      <w:proofErr w:type="spellStart"/>
      <w:r w:rsidR="00037B78" w:rsidRPr="00DE786E">
        <w:rPr>
          <w:rFonts w:asciiTheme="majorHAnsi" w:hAnsiTheme="majorHAnsi"/>
          <w:sz w:val="22"/>
          <w:szCs w:val="22"/>
          <w:lang w:val="es-ES_tradnl"/>
        </w:rPr>
        <w:t>propósito</w:t>
      </w:r>
      <w:proofErr w:type="spellEnd"/>
      <w:r w:rsidR="00037B78" w:rsidRPr="00DE786E">
        <w:rPr>
          <w:rFonts w:asciiTheme="majorHAnsi" w:hAnsiTheme="majorHAnsi"/>
          <w:sz w:val="22"/>
          <w:szCs w:val="22"/>
          <w:lang w:val="es-ES_tradnl"/>
        </w:rPr>
        <w:t xml:space="preserve"> de profundizar sobre el abordaje del problema de violencia, </w:t>
      </w:r>
      <w:r w:rsidR="0016555C" w:rsidRPr="00DE786E">
        <w:rPr>
          <w:rFonts w:asciiTheme="majorHAnsi" w:hAnsiTheme="majorHAnsi"/>
          <w:sz w:val="22"/>
          <w:szCs w:val="22"/>
          <w:lang w:val="es-ES_tradnl"/>
        </w:rPr>
        <w:t xml:space="preserve">promoviendo </w:t>
      </w:r>
      <w:r w:rsidR="00037B78" w:rsidRPr="00DE786E">
        <w:rPr>
          <w:rFonts w:asciiTheme="majorHAnsi" w:hAnsiTheme="majorHAnsi"/>
          <w:sz w:val="22"/>
          <w:szCs w:val="22"/>
          <w:lang w:val="es-ES_tradnl"/>
        </w:rPr>
        <w:t xml:space="preserve">la paz y la buena convivencia en todos los centros educativos y en el relacionamiento humano. </w:t>
      </w:r>
      <w:r w:rsidRPr="00DE786E">
        <w:rPr>
          <w:rFonts w:asciiTheme="majorHAnsi" w:hAnsiTheme="majorHAnsi"/>
          <w:sz w:val="22"/>
          <w:szCs w:val="22"/>
          <w:lang w:val="es-ES_tradnl"/>
        </w:rPr>
        <w:t xml:space="preserve"> </w:t>
      </w:r>
      <w:r w:rsidR="00BB5F55" w:rsidRPr="00DE786E">
        <w:rPr>
          <w:rFonts w:asciiTheme="majorHAnsi" w:hAnsiTheme="majorHAnsi"/>
          <w:sz w:val="22"/>
          <w:szCs w:val="22"/>
          <w:lang w:val="es-ES_tradnl"/>
        </w:rPr>
        <w:t>Entre los principales logros obtenidos por esta iniciativa se destaca</w:t>
      </w:r>
      <w:r w:rsidR="007247A8" w:rsidRPr="00DE786E">
        <w:rPr>
          <w:rFonts w:asciiTheme="majorHAnsi" w:hAnsiTheme="majorHAnsi"/>
          <w:sz w:val="22"/>
          <w:szCs w:val="22"/>
          <w:lang w:val="es-ES_tradnl"/>
        </w:rPr>
        <w:t>n:</w:t>
      </w:r>
      <w:r w:rsidR="00BB5F55" w:rsidRPr="00DE786E">
        <w:rPr>
          <w:rFonts w:asciiTheme="majorHAnsi" w:hAnsiTheme="majorHAnsi"/>
          <w:sz w:val="22"/>
          <w:szCs w:val="22"/>
          <w:lang w:val="es-ES_tradnl"/>
        </w:rPr>
        <w:t xml:space="preserve"> a) un mayor nivel de sensibilización en actoras y actores del proceso enseñanza-aprendizaje, b) fortalecimiento de los enfoques de derechos humanos y  género en los diseños curriculares de niveles y áreas curriculares, c) el desarrollo del Di</w:t>
      </w:r>
      <w:r w:rsidR="00230250" w:rsidRPr="00DE786E">
        <w:rPr>
          <w:rFonts w:asciiTheme="majorHAnsi" w:hAnsiTheme="majorHAnsi"/>
          <w:sz w:val="22"/>
          <w:szCs w:val="22"/>
          <w:lang w:val="es-ES_tradnl"/>
        </w:rPr>
        <w:t>plomado Género y Masculinidades, e</w:t>
      </w:r>
      <w:r w:rsidR="00BB5F55" w:rsidRPr="00DE786E">
        <w:rPr>
          <w:rFonts w:asciiTheme="majorHAnsi" w:hAnsiTheme="majorHAnsi"/>
          <w:sz w:val="22"/>
          <w:szCs w:val="22"/>
          <w:lang w:val="es-ES_tradnl"/>
        </w:rPr>
        <w:t xml:space="preserve">nfoques pedagógicos para la prevención de la violencia, dirigido a maestras, maestros, coordinadoras y coordinadores pedagógicos, y d) desarrollo de la Especialidad y Maestría en Género y políticas de Igualdad en Educación, dirigida a maestras, maestros del Nivel primario y técnicas </w:t>
      </w:r>
      <w:r w:rsidR="00175584">
        <w:rPr>
          <w:rFonts w:asciiTheme="majorHAnsi" w:hAnsiTheme="majorHAnsi"/>
          <w:sz w:val="22"/>
          <w:szCs w:val="22"/>
          <w:lang w:val="es-ES_tradnl"/>
        </w:rPr>
        <w:t>r</w:t>
      </w:r>
      <w:r w:rsidR="00BB5F55" w:rsidRPr="00DE786E">
        <w:rPr>
          <w:rFonts w:asciiTheme="majorHAnsi" w:hAnsiTheme="majorHAnsi"/>
          <w:sz w:val="22"/>
          <w:szCs w:val="22"/>
          <w:lang w:val="es-ES_tradnl"/>
        </w:rPr>
        <w:t xml:space="preserve">egionales y de </w:t>
      </w:r>
      <w:r w:rsidR="00175584">
        <w:rPr>
          <w:rFonts w:asciiTheme="majorHAnsi" w:hAnsiTheme="majorHAnsi"/>
          <w:sz w:val="22"/>
          <w:szCs w:val="22"/>
          <w:lang w:val="es-ES_tradnl"/>
        </w:rPr>
        <w:t>d</w:t>
      </w:r>
      <w:r w:rsidR="00BB5F55" w:rsidRPr="00DE786E">
        <w:rPr>
          <w:rFonts w:asciiTheme="majorHAnsi" w:hAnsiTheme="majorHAnsi"/>
          <w:sz w:val="22"/>
          <w:szCs w:val="22"/>
          <w:lang w:val="es-ES_tradnl"/>
        </w:rPr>
        <w:t>istritos.</w:t>
      </w:r>
      <w:r w:rsidR="005B3C4A" w:rsidRPr="00DE786E">
        <w:rPr>
          <w:rStyle w:val="FootnoteReference"/>
          <w:rFonts w:asciiTheme="majorHAnsi" w:hAnsiTheme="majorHAnsi"/>
          <w:sz w:val="22"/>
          <w:szCs w:val="22"/>
          <w:lang w:val="es-ES_tradnl"/>
        </w:rPr>
        <w:footnoteReference w:id="108"/>
      </w:r>
      <w:r w:rsidR="00112164" w:rsidRPr="00DE786E">
        <w:rPr>
          <w:rFonts w:asciiTheme="majorHAnsi" w:hAnsiTheme="majorHAnsi"/>
          <w:strike/>
          <w:sz w:val="22"/>
          <w:szCs w:val="22"/>
          <w:lang w:val="es-ES_tradnl"/>
        </w:rPr>
        <w:t xml:space="preserve"> </w:t>
      </w:r>
    </w:p>
    <w:p w14:paraId="652D9029" w14:textId="5A667F40" w:rsidR="00236AC9" w:rsidRPr="00DE786E" w:rsidRDefault="00050459" w:rsidP="00081CBF">
      <w:pPr>
        <w:pStyle w:val="NormalWeb"/>
        <w:ind w:right="360"/>
        <w:jc w:val="both"/>
        <w:rPr>
          <w:rFonts w:asciiTheme="majorHAnsi" w:hAnsiTheme="majorHAnsi" w:cs="Georgia"/>
          <w:sz w:val="22"/>
          <w:szCs w:val="22"/>
          <w:lang w:val="es-ES_tradnl"/>
        </w:rPr>
      </w:pPr>
      <w:r w:rsidRPr="00DE786E">
        <w:rPr>
          <w:rFonts w:asciiTheme="majorHAnsi" w:eastAsiaTheme="minorEastAsia" w:hAnsiTheme="majorHAnsi"/>
          <w:b/>
          <w:i/>
          <w:sz w:val="22"/>
          <w:szCs w:val="22"/>
          <w:lang w:val="es-ES_tradnl"/>
        </w:rPr>
        <w:t xml:space="preserve">Sector </w:t>
      </w:r>
      <w:r w:rsidR="0045426F">
        <w:rPr>
          <w:rFonts w:asciiTheme="majorHAnsi" w:eastAsiaTheme="minorEastAsia" w:hAnsiTheme="majorHAnsi"/>
          <w:b/>
          <w:i/>
          <w:sz w:val="22"/>
          <w:szCs w:val="22"/>
          <w:lang w:val="es-ES_tradnl"/>
        </w:rPr>
        <w:t>S</w:t>
      </w:r>
      <w:r w:rsidRPr="00DE786E">
        <w:rPr>
          <w:rFonts w:asciiTheme="majorHAnsi" w:eastAsiaTheme="minorEastAsia" w:hAnsiTheme="majorHAnsi"/>
          <w:b/>
          <w:i/>
          <w:sz w:val="22"/>
          <w:szCs w:val="22"/>
          <w:lang w:val="es-ES_tradnl"/>
        </w:rPr>
        <w:t xml:space="preserve">alud. </w:t>
      </w:r>
      <w:r w:rsidR="0059250E" w:rsidRPr="0059250E">
        <w:rPr>
          <w:rFonts w:asciiTheme="majorHAnsi" w:eastAsiaTheme="minorEastAsia" w:hAnsiTheme="majorHAnsi"/>
          <w:sz w:val="22"/>
          <w:szCs w:val="22"/>
          <w:lang w:val="es-ES_tradnl"/>
        </w:rPr>
        <w:t>El</w:t>
      </w:r>
      <w:r w:rsidR="0059250E">
        <w:rPr>
          <w:rFonts w:asciiTheme="majorHAnsi" w:eastAsiaTheme="minorEastAsia" w:hAnsiTheme="majorHAnsi"/>
          <w:b/>
          <w:i/>
          <w:sz w:val="22"/>
          <w:szCs w:val="22"/>
          <w:lang w:val="es-ES_tradnl"/>
        </w:rPr>
        <w:t xml:space="preserve"> </w:t>
      </w:r>
      <w:r w:rsidR="00236AC9" w:rsidRPr="00DE786E">
        <w:rPr>
          <w:rFonts w:asciiTheme="majorHAnsi" w:hAnsiTheme="majorHAnsi" w:cs="Georgia"/>
          <w:sz w:val="22"/>
          <w:szCs w:val="22"/>
          <w:lang w:val="es-ES_tradnl"/>
        </w:rPr>
        <w:t>Programa d</w:t>
      </w:r>
      <w:r w:rsidR="0016555C" w:rsidRPr="00DE786E">
        <w:rPr>
          <w:rFonts w:asciiTheme="majorHAnsi" w:hAnsiTheme="majorHAnsi" w:cs="Georgia"/>
          <w:sz w:val="22"/>
          <w:szCs w:val="22"/>
          <w:lang w:val="es-ES_tradnl"/>
        </w:rPr>
        <w:t>e Crianza Saludable (MSP, 2013) incluye</w:t>
      </w:r>
      <w:r w:rsidR="00236AC9" w:rsidRPr="00DE786E">
        <w:rPr>
          <w:rFonts w:asciiTheme="majorHAnsi" w:hAnsiTheme="majorHAnsi" w:cs="Georgia"/>
          <w:sz w:val="22"/>
          <w:szCs w:val="22"/>
          <w:lang w:val="es-ES_tradnl"/>
        </w:rPr>
        <w:t xml:space="preserve"> visitas domiciliarias, red de promotores, charlas, encuentros, intervenciones legales</w:t>
      </w:r>
      <w:r w:rsidR="00175584">
        <w:rPr>
          <w:rFonts w:asciiTheme="majorHAnsi" w:hAnsiTheme="majorHAnsi" w:cs="Georgia"/>
          <w:sz w:val="22"/>
          <w:szCs w:val="22"/>
          <w:lang w:val="es-ES_tradnl"/>
        </w:rPr>
        <w:t xml:space="preserve"> y</w:t>
      </w:r>
      <w:r w:rsidR="00236AC9" w:rsidRPr="00DE786E">
        <w:rPr>
          <w:rFonts w:asciiTheme="majorHAnsi" w:hAnsiTheme="majorHAnsi" w:cs="Georgia"/>
          <w:sz w:val="22"/>
          <w:szCs w:val="22"/>
          <w:lang w:val="es-ES_tradnl"/>
        </w:rPr>
        <w:t xml:space="preserve"> escuelas para padres y madres. </w:t>
      </w:r>
      <w:r w:rsidR="00112164" w:rsidRPr="00DE786E">
        <w:rPr>
          <w:rFonts w:asciiTheme="majorHAnsi" w:hAnsiTheme="majorHAnsi" w:cs="Georgia"/>
          <w:sz w:val="22"/>
          <w:szCs w:val="22"/>
          <w:lang w:val="es-ES_tradnl"/>
        </w:rPr>
        <w:t xml:space="preserve">También </w:t>
      </w:r>
      <w:r w:rsidR="00175584">
        <w:rPr>
          <w:rFonts w:asciiTheme="majorHAnsi" w:hAnsiTheme="majorHAnsi" w:cs="Georgia"/>
          <w:sz w:val="22"/>
          <w:szCs w:val="22"/>
          <w:lang w:val="es-ES_tradnl"/>
        </w:rPr>
        <w:t xml:space="preserve">incorpora </w:t>
      </w:r>
      <w:r w:rsidR="00112164" w:rsidRPr="00DE786E">
        <w:rPr>
          <w:rFonts w:asciiTheme="majorHAnsi" w:hAnsiTheme="majorHAnsi" w:cs="Georgia"/>
          <w:sz w:val="22"/>
          <w:szCs w:val="22"/>
          <w:lang w:val="es-ES_tradnl"/>
        </w:rPr>
        <w:t>a</w:t>
      </w:r>
      <w:r w:rsidR="00236AC9" w:rsidRPr="00DE786E">
        <w:rPr>
          <w:rFonts w:asciiTheme="majorHAnsi" w:hAnsiTheme="majorHAnsi" w:cs="Georgia"/>
          <w:sz w:val="22"/>
          <w:szCs w:val="22"/>
          <w:lang w:val="es-ES_tradnl"/>
        </w:rPr>
        <w:t>ctividades de sensibilización a nivel comunitario y sectorial</w:t>
      </w:r>
      <w:r w:rsidR="00175584">
        <w:rPr>
          <w:rFonts w:asciiTheme="majorHAnsi" w:hAnsiTheme="majorHAnsi" w:cs="Georgia"/>
          <w:sz w:val="22"/>
          <w:szCs w:val="22"/>
          <w:lang w:val="es-ES_tradnl"/>
        </w:rPr>
        <w:t xml:space="preserve"> tales como</w:t>
      </w:r>
      <w:r w:rsidR="00236AC9" w:rsidRPr="00DE786E">
        <w:rPr>
          <w:rFonts w:asciiTheme="majorHAnsi" w:hAnsiTheme="majorHAnsi" w:cs="Georgia"/>
          <w:sz w:val="22"/>
          <w:szCs w:val="22"/>
          <w:lang w:val="es-ES_tradnl"/>
        </w:rPr>
        <w:t xml:space="preserve"> charlas, conversatorios, encuentros, etc.</w:t>
      </w:r>
      <w:r w:rsidR="0016555C" w:rsidRPr="00DE786E">
        <w:rPr>
          <w:rFonts w:asciiTheme="majorHAnsi" w:hAnsiTheme="majorHAnsi" w:cs="Georgia"/>
          <w:sz w:val="22"/>
          <w:szCs w:val="22"/>
          <w:lang w:val="es-ES_tradnl"/>
        </w:rPr>
        <w:t xml:space="preserve"> </w:t>
      </w:r>
    </w:p>
    <w:p w14:paraId="64697480" w14:textId="77777777" w:rsidR="00B507B9" w:rsidRPr="00DE786E" w:rsidRDefault="00B507B9" w:rsidP="00081CBF">
      <w:pPr>
        <w:pStyle w:val="NormalWeb"/>
        <w:tabs>
          <w:tab w:val="left" w:pos="450"/>
        </w:tabs>
        <w:ind w:right="360"/>
        <w:jc w:val="both"/>
        <w:rPr>
          <w:rFonts w:asciiTheme="majorHAnsi" w:eastAsiaTheme="minorEastAsia" w:hAnsiTheme="majorHAnsi"/>
          <w:b/>
          <w:i/>
          <w:sz w:val="22"/>
          <w:szCs w:val="22"/>
          <w:lang w:val="es-ES_tradnl"/>
        </w:rPr>
      </w:pPr>
    </w:p>
    <w:p w14:paraId="5555D676" w14:textId="6333CC47" w:rsidR="00131142" w:rsidRPr="00DE786E" w:rsidRDefault="006D612C" w:rsidP="00081CBF">
      <w:pPr>
        <w:pStyle w:val="NormalWeb"/>
        <w:tabs>
          <w:tab w:val="left" w:pos="450"/>
        </w:tabs>
        <w:ind w:right="360"/>
        <w:jc w:val="both"/>
        <w:rPr>
          <w:rFonts w:asciiTheme="majorHAnsi" w:eastAsiaTheme="minorEastAsia" w:hAnsiTheme="majorHAnsi"/>
          <w:sz w:val="22"/>
          <w:szCs w:val="22"/>
          <w:lang w:val="es-ES_tradnl"/>
        </w:rPr>
      </w:pPr>
      <w:r>
        <w:rPr>
          <w:rFonts w:asciiTheme="majorHAnsi" w:eastAsiaTheme="minorEastAsia" w:hAnsiTheme="majorHAnsi"/>
          <w:b/>
          <w:i/>
          <w:sz w:val="22"/>
          <w:szCs w:val="22"/>
          <w:lang w:val="es-ES_tradnl"/>
        </w:rPr>
        <w:t>Sector E</w:t>
      </w:r>
      <w:r w:rsidR="00037B78" w:rsidRPr="00DE786E">
        <w:rPr>
          <w:rFonts w:asciiTheme="majorHAnsi" w:eastAsiaTheme="minorEastAsia" w:hAnsiTheme="majorHAnsi"/>
          <w:b/>
          <w:i/>
          <w:sz w:val="22"/>
          <w:szCs w:val="22"/>
          <w:lang w:val="es-ES_tradnl"/>
        </w:rPr>
        <w:t>mpresarial</w:t>
      </w:r>
      <w:r w:rsidR="00037B78" w:rsidRPr="00DE786E">
        <w:rPr>
          <w:rFonts w:asciiTheme="majorHAnsi" w:eastAsiaTheme="minorEastAsia" w:hAnsiTheme="majorHAnsi"/>
          <w:sz w:val="22"/>
          <w:szCs w:val="22"/>
          <w:lang w:val="es-ES_tradnl"/>
        </w:rPr>
        <w:t>. “</w:t>
      </w:r>
      <w:proofErr w:type="spellStart"/>
      <w:r w:rsidR="00037B78" w:rsidRPr="00DE786E">
        <w:rPr>
          <w:rFonts w:asciiTheme="majorHAnsi" w:eastAsiaTheme="minorEastAsia" w:hAnsiTheme="majorHAnsi"/>
          <w:sz w:val="22"/>
          <w:szCs w:val="22"/>
          <w:lang w:val="es-ES_tradnl"/>
        </w:rPr>
        <w:t>Declaración</w:t>
      </w:r>
      <w:proofErr w:type="spellEnd"/>
      <w:r w:rsidR="00037B78" w:rsidRPr="00DE786E">
        <w:rPr>
          <w:rFonts w:asciiTheme="majorHAnsi" w:eastAsiaTheme="minorEastAsia" w:hAnsiTheme="majorHAnsi"/>
          <w:sz w:val="22"/>
          <w:szCs w:val="22"/>
          <w:lang w:val="es-ES_tradnl"/>
        </w:rPr>
        <w:t xml:space="preserve"> de </w:t>
      </w:r>
      <w:proofErr w:type="spellStart"/>
      <w:r w:rsidR="00037B78" w:rsidRPr="00DE786E">
        <w:rPr>
          <w:rFonts w:asciiTheme="majorHAnsi" w:eastAsiaTheme="minorEastAsia" w:hAnsiTheme="majorHAnsi"/>
          <w:sz w:val="22"/>
          <w:szCs w:val="22"/>
          <w:lang w:val="es-ES_tradnl"/>
        </w:rPr>
        <w:t>intención</w:t>
      </w:r>
      <w:proofErr w:type="spellEnd"/>
      <w:r w:rsidR="00037B78" w:rsidRPr="00DE786E">
        <w:rPr>
          <w:rFonts w:asciiTheme="majorHAnsi" w:eastAsiaTheme="minorEastAsia" w:hAnsiTheme="majorHAnsi"/>
          <w:sz w:val="22"/>
          <w:szCs w:val="22"/>
          <w:lang w:val="es-ES_tradnl"/>
        </w:rPr>
        <w:t xml:space="preserve"> de </w:t>
      </w:r>
      <w:proofErr w:type="spellStart"/>
      <w:r w:rsidR="00037B78" w:rsidRPr="00DE786E">
        <w:rPr>
          <w:rFonts w:asciiTheme="majorHAnsi" w:eastAsiaTheme="minorEastAsia" w:hAnsiTheme="majorHAnsi"/>
          <w:sz w:val="22"/>
          <w:szCs w:val="22"/>
          <w:lang w:val="es-ES_tradnl"/>
        </w:rPr>
        <w:t>conformación</w:t>
      </w:r>
      <w:proofErr w:type="spellEnd"/>
      <w:r w:rsidR="00037B78" w:rsidRPr="00DE786E">
        <w:rPr>
          <w:rFonts w:asciiTheme="majorHAnsi" w:eastAsiaTheme="minorEastAsia" w:hAnsiTheme="majorHAnsi"/>
          <w:sz w:val="22"/>
          <w:szCs w:val="22"/>
          <w:lang w:val="es-ES_tradnl"/>
        </w:rPr>
        <w:t xml:space="preserve"> de la alianza por empresas que promuevan una cultura de seguridad y paz” y lanzamiento de la </w:t>
      </w:r>
      <w:proofErr w:type="spellStart"/>
      <w:r w:rsidR="00037B78" w:rsidRPr="00DE786E">
        <w:rPr>
          <w:rFonts w:asciiTheme="majorHAnsi" w:eastAsiaTheme="minorEastAsia" w:hAnsiTheme="majorHAnsi"/>
          <w:sz w:val="22"/>
          <w:szCs w:val="22"/>
          <w:lang w:val="es-ES_tradnl"/>
        </w:rPr>
        <w:t>certificación</w:t>
      </w:r>
      <w:proofErr w:type="spellEnd"/>
      <w:r w:rsidR="00037B78" w:rsidRPr="00DE786E">
        <w:rPr>
          <w:rFonts w:asciiTheme="majorHAnsi" w:eastAsiaTheme="minorEastAsia" w:hAnsiTheme="majorHAnsi"/>
          <w:sz w:val="22"/>
          <w:szCs w:val="22"/>
          <w:lang w:val="es-ES_tradnl"/>
        </w:rPr>
        <w:t xml:space="preserve"> “Modelo para la </w:t>
      </w:r>
      <w:proofErr w:type="spellStart"/>
      <w:r w:rsidR="00037B78" w:rsidRPr="00DE786E">
        <w:rPr>
          <w:rFonts w:asciiTheme="majorHAnsi" w:eastAsiaTheme="minorEastAsia" w:hAnsiTheme="majorHAnsi"/>
          <w:sz w:val="22"/>
          <w:szCs w:val="22"/>
          <w:lang w:val="es-ES_tradnl"/>
        </w:rPr>
        <w:t>prevención</w:t>
      </w:r>
      <w:proofErr w:type="spellEnd"/>
      <w:r w:rsidR="00037B78" w:rsidRPr="00DE786E">
        <w:rPr>
          <w:rFonts w:asciiTheme="majorHAnsi" w:eastAsiaTheme="minorEastAsia" w:hAnsiTheme="majorHAnsi"/>
          <w:sz w:val="22"/>
          <w:szCs w:val="22"/>
          <w:lang w:val="es-ES_tradnl"/>
        </w:rPr>
        <w:t xml:space="preserve"> e </w:t>
      </w:r>
      <w:proofErr w:type="spellStart"/>
      <w:r w:rsidR="00037B78" w:rsidRPr="00DE786E">
        <w:rPr>
          <w:rFonts w:asciiTheme="majorHAnsi" w:eastAsiaTheme="minorEastAsia" w:hAnsiTheme="majorHAnsi"/>
          <w:sz w:val="22"/>
          <w:szCs w:val="22"/>
          <w:lang w:val="es-ES_tradnl"/>
        </w:rPr>
        <w:t>intervención</w:t>
      </w:r>
      <w:proofErr w:type="spellEnd"/>
      <w:r w:rsidR="00037B78" w:rsidRPr="00DE786E">
        <w:rPr>
          <w:rFonts w:asciiTheme="majorHAnsi" w:eastAsiaTheme="minorEastAsia" w:hAnsiTheme="majorHAnsi"/>
          <w:sz w:val="22"/>
          <w:szCs w:val="22"/>
          <w:lang w:val="es-ES_tradnl"/>
        </w:rPr>
        <w:t xml:space="preserve"> de la violencia contra la mujer en el </w:t>
      </w:r>
      <w:proofErr w:type="spellStart"/>
      <w:r w:rsidR="00037B78" w:rsidRPr="00DE786E">
        <w:rPr>
          <w:rFonts w:asciiTheme="majorHAnsi" w:eastAsiaTheme="minorEastAsia" w:hAnsiTheme="majorHAnsi"/>
          <w:sz w:val="22"/>
          <w:szCs w:val="22"/>
          <w:lang w:val="es-ES_tradnl"/>
        </w:rPr>
        <w:t>ámbito</w:t>
      </w:r>
      <w:proofErr w:type="spellEnd"/>
      <w:r w:rsidR="00037B78" w:rsidRPr="00DE786E">
        <w:rPr>
          <w:rFonts w:asciiTheme="majorHAnsi" w:eastAsiaTheme="minorEastAsia" w:hAnsiTheme="majorHAnsi"/>
          <w:sz w:val="22"/>
          <w:szCs w:val="22"/>
          <w:lang w:val="es-ES_tradnl"/>
        </w:rPr>
        <w:t xml:space="preserve"> familiar, social y laboral” </w:t>
      </w:r>
      <w:r w:rsidR="00175584">
        <w:rPr>
          <w:rFonts w:asciiTheme="majorHAnsi" w:eastAsiaTheme="minorEastAsia" w:hAnsiTheme="majorHAnsi"/>
          <w:sz w:val="22"/>
          <w:szCs w:val="22"/>
          <w:lang w:val="es-ES_tradnl"/>
        </w:rPr>
        <w:t xml:space="preserve">desarrollada por </w:t>
      </w:r>
      <w:r w:rsidR="0016555C" w:rsidRPr="00DE786E">
        <w:rPr>
          <w:rFonts w:asciiTheme="majorHAnsi" w:eastAsiaTheme="minorEastAsia" w:hAnsiTheme="majorHAnsi"/>
          <w:sz w:val="22"/>
          <w:szCs w:val="22"/>
          <w:lang w:val="es-ES_tradnl"/>
        </w:rPr>
        <w:t>la PGR</w:t>
      </w:r>
      <w:r w:rsidR="00037B78" w:rsidRPr="00DE786E">
        <w:rPr>
          <w:rFonts w:asciiTheme="majorHAnsi" w:eastAsiaTheme="minorEastAsia" w:hAnsiTheme="majorHAnsi"/>
          <w:sz w:val="22"/>
          <w:szCs w:val="22"/>
          <w:lang w:val="es-ES_tradnl"/>
        </w:rPr>
        <w:t xml:space="preserve">, Ministerio de la Mujer, Consejo Nacional de Zonas Francas y la </w:t>
      </w:r>
      <w:proofErr w:type="spellStart"/>
      <w:r w:rsidR="00037B78" w:rsidRPr="00DE786E">
        <w:rPr>
          <w:rFonts w:asciiTheme="majorHAnsi" w:eastAsiaTheme="minorEastAsia" w:hAnsiTheme="majorHAnsi"/>
          <w:sz w:val="22"/>
          <w:szCs w:val="22"/>
          <w:lang w:val="es-ES_tradnl"/>
        </w:rPr>
        <w:t>Asociación</w:t>
      </w:r>
      <w:proofErr w:type="spellEnd"/>
      <w:r w:rsidR="00037B78" w:rsidRPr="00DE786E">
        <w:rPr>
          <w:rFonts w:asciiTheme="majorHAnsi" w:eastAsiaTheme="minorEastAsia" w:hAnsiTheme="majorHAnsi"/>
          <w:sz w:val="22"/>
          <w:szCs w:val="22"/>
          <w:lang w:val="es-ES_tradnl"/>
        </w:rPr>
        <w:t xml:space="preserve"> Dominicana de Zonas Francas (ADOZONA)</w:t>
      </w:r>
      <w:r w:rsidR="00175584">
        <w:rPr>
          <w:rFonts w:asciiTheme="majorHAnsi" w:eastAsiaTheme="minorEastAsia" w:hAnsiTheme="majorHAnsi"/>
          <w:sz w:val="22"/>
          <w:szCs w:val="22"/>
          <w:lang w:val="es-ES_tradnl"/>
        </w:rPr>
        <w:t xml:space="preserve"> con miras a</w:t>
      </w:r>
      <w:r w:rsidR="00037B78" w:rsidRPr="00DE786E">
        <w:rPr>
          <w:rFonts w:asciiTheme="majorHAnsi" w:eastAsiaTheme="minorEastAsia" w:hAnsiTheme="majorHAnsi"/>
          <w:sz w:val="22"/>
          <w:szCs w:val="22"/>
          <w:lang w:val="es-ES_tradnl"/>
        </w:rPr>
        <w:t xml:space="preserve"> conforma</w:t>
      </w:r>
      <w:r w:rsidR="0016555C" w:rsidRPr="00DE786E">
        <w:rPr>
          <w:rFonts w:asciiTheme="majorHAnsi" w:eastAsiaTheme="minorEastAsia" w:hAnsiTheme="majorHAnsi"/>
          <w:sz w:val="22"/>
          <w:szCs w:val="22"/>
          <w:lang w:val="es-ES_tradnl"/>
        </w:rPr>
        <w:t>r</w:t>
      </w:r>
      <w:r w:rsidR="00037B78" w:rsidRPr="00DE786E">
        <w:rPr>
          <w:rFonts w:asciiTheme="majorHAnsi" w:eastAsiaTheme="minorEastAsia" w:hAnsiTheme="majorHAnsi"/>
          <w:sz w:val="22"/>
          <w:szCs w:val="22"/>
          <w:lang w:val="es-ES_tradnl"/>
        </w:rPr>
        <w:t xml:space="preserve"> la</w:t>
      </w:r>
      <w:r w:rsidR="003020FB" w:rsidRPr="00DE786E">
        <w:rPr>
          <w:rFonts w:asciiTheme="majorHAnsi" w:eastAsiaTheme="minorEastAsia" w:hAnsiTheme="majorHAnsi"/>
          <w:sz w:val="22"/>
          <w:szCs w:val="22"/>
          <w:lang w:val="es-ES_tradnl"/>
        </w:rPr>
        <w:t xml:space="preserve">  </w:t>
      </w:r>
      <w:r w:rsidR="00037B78" w:rsidRPr="00DE786E">
        <w:rPr>
          <w:rFonts w:asciiTheme="majorHAnsi" w:eastAsiaTheme="minorEastAsia" w:hAnsiTheme="majorHAnsi"/>
          <w:sz w:val="22"/>
          <w:szCs w:val="22"/>
          <w:lang w:val="es-ES_tradnl"/>
        </w:rPr>
        <w:t>Alianza por Empresas que</w:t>
      </w:r>
      <w:r w:rsidR="003020FB" w:rsidRPr="00DE786E">
        <w:rPr>
          <w:rFonts w:asciiTheme="majorHAnsi" w:eastAsiaTheme="minorEastAsia" w:hAnsiTheme="majorHAnsi"/>
          <w:sz w:val="22"/>
          <w:szCs w:val="22"/>
          <w:lang w:val="es-ES_tradnl"/>
        </w:rPr>
        <w:t xml:space="preserve"> promuevan una cultura de Paz</w:t>
      </w:r>
      <w:r w:rsidR="00230250" w:rsidRPr="00DE786E">
        <w:rPr>
          <w:rFonts w:asciiTheme="majorHAnsi" w:eastAsiaTheme="minorEastAsia" w:hAnsiTheme="majorHAnsi"/>
          <w:sz w:val="22"/>
          <w:szCs w:val="22"/>
          <w:lang w:val="es-ES_tradnl"/>
        </w:rPr>
        <w:t>. El</w:t>
      </w:r>
      <w:r w:rsidR="00037B78" w:rsidRPr="00DE786E">
        <w:rPr>
          <w:rFonts w:asciiTheme="majorHAnsi" w:eastAsiaTheme="minorEastAsia" w:hAnsiTheme="majorHAnsi"/>
          <w:sz w:val="22"/>
          <w:szCs w:val="22"/>
          <w:lang w:val="es-ES_tradnl"/>
        </w:rPr>
        <w:t xml:space="preserve"> objetivo principal es regir la </w:t>
      </w:r>
      <w:proofErr w:type="spellStart"/>
      <w:r w:rsidR="00037B78" w:rsidRPr="00DE786E">
        <w:rPr>
          <w:rFonts w:asciiTheme="majorHAnsi" w:eastAsiaTheme="minorEastAsia" w:hAnsiTheme="majorHAnsi"/>
          <w:sz w:val="22"/>
          <w:szCs w:val="22"/>
          <w:lang w:val="es-ES_tradnl"/>
        </w:rPr>
        <w:t>certificación</w:t>
      </w:r>
      <w:proofErr w:type="spellEnd"/>
      <w:r w:rsidR="00037B78" w:rsidRPr="00DE786E">
        <w:rPr>
          <w:rFonts w:asciiTheme="majorHAnsi" w:eastAsiaTheme="minorEastAsia" w:hAnsiTheme="majorHAnsi"/>
          <w:sz w:val="22"/>
          <w:szCs w:val="22"/>
          <w:lang w:val="es-ES_tradnl"/>
        </w:rPr>
        <w:t xml:space="preserve"> para empresas conforme al Modelo de </w:t>
      </w:r>
      <w:proofErr w:type="spellStart"/>
      <w:r w:rsidR="00037B78" w:rsidRPr="00DE786E">
        <w:rPr>
          <w:rFonts w:asciiTheme="majorHAnsi" w:eastAsiaTheme="minorEastAsia" w:hAnsiTheme="majorHAnsi"/>
          <w:sz w:val="22"/>
          <w:szCs w:val="22"/>
          <w:lang w:val="es-ES_tradnl"/>
        </w:rPr>
        <w:t>Prevención</w:t>
      </w:r>
      <w:proofErr w:type="spellEnd"/>
      <w:r w:rsidR="00037B78" w:rsidRPr="00DE786E">
        <w:rPr>
          <w:rFonts w:asciiTheme="majorHAnsi" w:eastAsiaTheme="minorEastAsia" w:hAnsiTheme="majorHAnsi"/>
          <w:sz w:val="22"/>
          <w:szCs w:val="22"/>
          <w:lang w:val="es-ES_tradnl"/>
        </w:rPr>
        <w:t xml:space="preserve"> e </w:t>
      </w:r>
      <w:proofErr w:type="spellStart"/>
      <w:r w:rsidR="00037B78" w:rsidRPr="00DE786E">
        <w:rPr>
          <w:rFonts w:asciiTheme="majorHAnsi" w:eastAsiaTheme="minorEastAsia" w:hAnsiTheme="majorHAnsi"/>
          <w:sz w:val="22"/>
          <w:szCs w:val="22"/>
          <w:lang w:val="es-ES_tradnl"/>
        </w:rPr>
        <w:t>Intervención</w:t>
      </w:r>
      <w:proofErr w:type="spellEnd"/>
      <w:r w:rsidR="00037B78" w:rsidRPr="00DE786E">
        <w:rPr>
          <w:rFonts w:asciiTheme="majorHAnsi" w:eastAsiaTheme="minorEastAsia" w:hAnsiTheme="majorHAnsi"/>
          <w:sz w:val="22"/>
          <w:szCs w:val="22"/>
          <w:lang w:val="es-ES_tradnl"/>
        </w:rPr>
        <w:t xml:space="preserve"> de la Violencia contra las Mujeres.</w:t>
      </w:r>
      <w:r w:rsidR="00131142" w:rsidRPr="00DE786E">
        <w:rPr>
          <w:rFonts w:asciiTheme="majorHAnsi" w:eastAsiaTheme="minorEastAsia" w:hAnsiTheme="majorHAnsi"/>
          <w:sz w:val="22"/>
          <w:szCs w:val="22"/>
          <w:lang w:val="es-ES_tradnl"/>
        </w:rPr>
        <w:t xml:space="preserve"> Asimismo, el proyecto “</w:t>
      </w:r>
      <w:r w:rsidR="00131142" w:rsidRPr="00DE786E">
        <w:rPr>
          <w:rFonts w:asciiTheme="majorHAnsi" w:eastAsiaTheme="minorEastAsia" w:hAnsiTheme="majorHAnsi" w:cs="Arial"/>
          <w:bCs/>
          <w:sz w:val="22"/>
          <w:szCs w:val="22"/>
          <w:lang w:val="es-ES_tradnl"/>
        </w:rPr>
        <w:t xml:space="preserve">Sellos de Igualdad de Género: Sistema de Gestión de Igualdad de Género en las Empresas y Organizaciones” del PNUD y el Ministerio de la Mujer abarca en sus dimensiones el </w:t>
      </w:r>
      <w:r w:rsidR="00131142" w:rsidRPr="00DE786E">
        <w:rPr>
          <w:rFonts w:asciiTheme="majorHAnsi" w:hAnsiTheme="majorHAnsi"/>
          <w:sz w:val="22"/>
          <w:szCs w:val="22"/>
          <w:lang w:val="es-ES_tradnl"/>
        </w:rPr>
        <w:t>hostigamiento</w:t>
      </w:r>
      <w:r w:rsidR="00131142" w:rsidRPr="00DE786E">
        <w:rPr>
          <w:rFonts w:asciiTheme="majorHAnsi" w:hAnsiTheme="majorHAnsi"/>
          <w:spacing w:val="-12"/>
          <w:sz w:val="22"/>
          <w:szCs w:val="22"/>
          <w:lang w:val="es-ES_tradnl"/>
        </w:rPr>
        <w:t xml:space="preserve"> </w:t>
      </w:r>
      <w:r w:rsidR="00131142" w:rsidRPr="00DE786E">
        <w:rPr>
          <w:rFonts w:asciiTheme="majorHAnsi" w:hAnsiTheme="majorHAnsi"/>
          <w:sz w:val="22"/>
          <w:szCs w:val="22"/>
          <w:lang w:val="es-ES_tradnl"/>
        </w:rPr>
        <w:t>y</w:t>
      </w:r>
      <w:r w:rsidR="00131142" w:rsidRPr="00DE786E">
        <w:rPr>
          <w:rFonts w:asciiTheme="majorHAnsi" w:hAnsiTheme="majorHAnsi"/>
          <w:spacing w:val="-17"/>
          <w:sz w:val="22"/>
          <w:szCs w:val="22"/>
          <w:lang w:val="es-ES_tradnl"/>
        </w:rPr>
        <w:t xml:space="preserve"> </w:t>
      </w:r>
      <w:r w:rsidR="00131142" w:rsidRPr="00DE786E">
        <w:rPr>
          <w:rFonts w:asciiTheme="majorHAnsi" w:hAnsiTheme="majorHAnsi"/>
          <w:sz w:val="22"/>
          <w:szCs w:val="22"/>
          <w:lang w:val="es-ES_tradnl"/>
        </w:rPr>
        <w:t>acoso</w:t>
      </w:r>
      <w:r w:rsidR="00131142" w:rsidRPr="00DE786E">
        <w:rPr>
          <w:rFonts w:asciiTheme="majorHAnsi" w:hAnsiTheme="majorHAnsi"/>
          <w:spacing w:val="-23"/>
          <w:sz w:val="22"/>
          <w:szCs w:val="22"/>
          <w:lang w:val="es-ES_tradnl"/>
        </w:rPr>
        <w:t xml:space="preserve"> </w:t>
      </w:r>
      <w:r w:rsidR="00131142" w:rsidRPr="00DE786E">
        <w:rPr>
          <w:rFonts w:asciiTheme="majorHAnsi" w:hAnsiTheme="majorHAnsi"/>
          <w:sz w:val="22"/>
          <w:szCs w:val="22"/>
          <w:lang w:val="es-ES_tradnl"/>
        </w:rPr>
        <w:t>sexual</w:t>
      </w:r>
      <w:r w:rsidR="00131142" w:rsidRPr="00DE786E">
        <w:rPr>
          <w:rFonts w:asciiTheme="majorHAnsi" w:hAnsiTheme="majorHAnsi"/>
          <w:spacing w:val="-12"/>
          <w:sz w:val="22"/>
          <w:szCs w:val="22"/>
          <w:lang w:val="es-ES_tradnl"/>
        </w:rPr>
        <w:t xml:space="preserve"> </w:t>
      </w:r>
      <w:r w:rsidR="00131142" w:rsidRPr="00DE786E">
        <w:rPr>
          <w:rFonts w:asciiTheme="majorHAnsi" w:hAnsiTheme="majorHAnsi"/>
          <w:spacing w:val="-3"/>
          <w:sz w:val="22"/>
          <w:szCs w:val="22"/>
          <w:lang w:val="es-ES_tradnl"/>
        </w:rPr>
        <w:t>laboral. L</w:t>
      </w:r>
      <w:r w:rsidR="00131142" w:rsidRPr="00DE786E">
        <w:rPr>
          <w:rFonts w:asciiTheme="majorHAnsi" w:hAnsiTheme="majorHAnsi"/>
          <w:w w:val="94"/>
          <w:sz w:val="22"/>
          <w:szCs w:val="22"/>
          <w:lang w:val="es-ES_tradnl"/>
        </w:rPr>
        <w:t>as</w:t>
      </w:r>
      <w:r w:rsidR="00131142" w:rsidRPr="00DE786E">
        <w:rPr>
          <w:rFonts w:asciiTheme="majorHAnsi" w:hAnsiTheme="majorHAnsi"/>
          <w:spacing w:val="1"/>
          <w:sz w:val="22"/>
          <w:szCs w:val="22"/>
          <w:lang w:val="es-ES_tradnl"/>
        </w:rPr>
        <w:t xml:space="preserve"> </w:t>
      </w:r>
      <w:r w:rsidR="00131142" w:rsidRPr="00DE786E">
        <w:rPr>
          <w:rFonts w:asciiTheme="majorHAnsi" w:hAnsiTheme="majorHAnsi"/>
          <w:w w:val="115"/>
          <w:sz w:val="22"/>
          <w:szCs w:val="22"/>
          <w:lang w:val="es-ES_tradnl"/>
        </w:rPr>
        <w:t>d</w:t>
      </w:r>
      <w:r w:rsidR="00131142" w:rsidRPr="00DE786E">
        <w:rPr>
          <w:rFonts w:asciiTheme="majorHAnsi" w:hAnsiTheme="majorHAnsi"/>
          <w:spacing w:val="-7"/>
          <w:w w:val="115"/>
          <w:sz w:val="22"/>
          <w:szCs w:val="22"/>
          <w:lang w:val="es-ES_tradnl"/>
        </w:rPr>
        <w:t>i</w:t>
      </w:r>
      <w:r w:rsidR="00131142" w:rsidRPr="00DE786E">
        <w:rPr>
          <w:rFonts w:asciiTheme="majorHAnsi" w:hAnsiTheme="majorHAnsi"/>
          <w:w w:val="106"/>
          <w:sz w:val="22"/>
          <w:szCs w:val="22"/>
          <w:lang w:val="es-ES_tradnl"/>
        </w:rPr>
        <w:t>mens</w:t>
      </w:r>
      <w:r w:rsidR="00131142" w:rsidRPr="00DE786E">
        <w:rPr>
          <w:rFonts w:asciiTheme="majorHAnsi" w:hAnsiTheme="majorHAnsi"/>
          <w:spacing w:val="-11"/>
          <w:w w:val="106"/>
          <w:sz w:val="22"/>
          <w:szCs w:val="22"/>
          <w:lang w:val="es-ES_tradnl"/>
        </w:rPr>
        <w:t>i</w:t>
      </w:r>
      <w:r w:rsidR="00131142" w:rsidRPr="00DE786E">
        <w:rPr>
          <w:rFonts w:asciiTheme="majorHAnsi" w:hAnsiTheme="majorHAnsi"/>
          <w:w w:val="104"/>
          <w:sz w:val="22"/>
          <w:szCs w:val="22"/>
          <w:lang w:val="es-ES_tradnl"/>
        </w:rPr>
        <w:t>ones</w:t>
      </w:r>
      <w:r w:rsidR="00131142" w:rsidRPr="00DE786E">
        <w:rPr>
          <w:rFonts w:asciiTheme="majorHAnsi" w:hAnsiTheme="majorHAnsi"/>
          <w:spacing w:val="4"/>
          <w:sz w:val="22"/>
          <w:szCs w:val="22"/>
          <w:lang w:val="es-ES_tradnl"/>
        </w:rPr>
        <w:t xml:space="preserve"> </w:t>
      </w:r>
      <w:r w:rsidR="00131142" w:rsidRPr="00DE786E">
        <w:rPr>
          <w:rFonts w:asciiTheme="majorHAnsi" w:hAnsiTheme="majorHAnsi"/>
          <w:w w:val="107"/>
          <w:sz w:val="22"/>
          <w:szCs w:val="22"/>
          <w:lang w:val="es-ES_tradnl"/>
        </w:rPr>
        <w:t>que</w:t>
      </w:r>
      <w:r w:rsidR="00131142" w:rsidRPr="00DE786E">
        <w:rPr>
          <w:rFonts w:asciiTheme="majorHAnsi" w:hAnsiTheme="majorHAnsi"/>
          <w:spacing w:val="5"/>
          <w:sz w:val="22"/>
          <w:szCs w:val="22"/>
          <w:lang w:val="es-ES_tradnl"/>
        </w:rPr>
        <w:t xml:space="preserve"> </w:t>
      </w:r>
      <w:r w:rsidR="00131142" w:rsidRPr="00DE786E">
        <w:rPr>
          <w:rFonts w:asciiTheme="majorHAnsi" w:hAnsiTheme="majorHAnsi"/>
          <w:w w:val="97"/>
          <w:sz w:val="22"/>
          <w:szCs w:val="22"/>
          <w:lang w:val="es-ES_tradnl"/>
        </w:rPr>
        <w:t>se</w:t>
      </w:r>
      <w:r w:rsidR="00131142" w:rsidRPr="00DE786E">
        <w:rPr>
          <w:rFonts w:asciiTheme="majorHAnsi" w:hAnsiTheme="majorHAnsi"/>
          <w:spacing w:val="5"/>
          <w:sz w:val="22"/>
          <w:szCs w:val="22"/>
          <w:lang w:val="es-ES_tradnl"/>
        </w:rPr>
        <w:t xml:space="preserve"> </w:t>
      </w:r>
      <w:r w:rsidR="00131142" w:rsidRPr="00DE786E">
        <w:rPr>
          <w:rFonts w:asciiTheme="majorHAnsi" w:hAnsiTheme="majorHAnsi"/>
          <w:w w:val="109"/>
          <w:sz w:val="22"/>
          <w:szCs w:val="22"/>
          <w:lang w:val="es-ES_tradnl"/>
        </w:rPr>
        <w:t>refieren</w:t>
      </w:r>
      <w:r w:rsidR="00131142" w:rsidRPr="00DE786E">
        <w:rPr>
          <w:rFonts w:asciiTheme="majorHAnsi" w:hAnsiTheme="majorHAnsi"/>
          <w:spacing w:val="-2"/>
          <w:sz w:val="22"/>
          <w:szCs w:val="22"/>
          <w:lang w:val="es-ES_tradnl"/>
        </w:rPr>
        <w:t xml:space="preserve"> </w:t>
      </w:r>
      <w:r w:rsidR="00131142" w:rsidRPr="00DE786E">
        <w:rPr>
          <w:rFonts w:asciiTheme="majorHAnsi" w:hAnsiTheme="majorHAnsi"/>
          <w:w w:val="96"/>
          <w:sz w:val="22"/>
          <w:szCs w:val="22"/>
          <w:lang w:val="es-ES_tradnl"/>
        </w:rPr>
        <w:t>a</w:t>
      </w:r>
      <w:r w:rsidR="00131142" w:rsidRPr="00DE786E">
        <w:rPr>
          <w:rFonts w:asciiTheme="majorHAnsi" w:hAnsiTheme="majorHAnsi"/>
          <w:spacing w:val="10"/>
          <w:sz w:val="22"/>
          <w:szCs w:val="22"/>
          <w:lang w:val="es-ES_tradnl"/>
        </w:rPr>
        <w:t xml:space="preserve"> </w:t>
      </w:r>
      <w:r w:rsidR="00131142" w:rsidRPr="00DE786E">
        <w:rPr>
          <w:rFonts w:asciiTheme="majorHAnsi" w:hAnsiTheme="majorHAnsi"/>
          <w:w w:val="103"/>
          <w:sz w:val="22"/>
          <w:szCs w:val="22"/>
          <w:lang w:val="es-ES_tradnl"/>
        </w:rPr>
        <w:t>ambiente</w:t>
      </w:r>
      <w:r w:rsidR="00131142" w:rsidRPr="00DE786E">
        <w:rPr>
          <w:rFonts w:asciiTheme="majorHAnsi" w:hAnsiTheme="majorHAnsi"/>
          <w:sz w:val="22"/>
          <w:szCs w:val="22"/>
          <w:lang w:val="es-ES_tradnl"/>
        </w:rPr>
        <w:t xml:space="preserve"> </w:t>
      </w:r>
      <w:r w:rsidR="00131142" w:rsidRPr="00DE786E">
        <w:rPr>
          <w:rFonts w:asciiTheme="majorHAnsi" w:hAnsiTheme="majorHAnsi"/>
          <w:w w:val="102"/>
          <w:sz w:val="22"/>
          <w:szCs w:val="22"/>
          <w:lang w:val="es-ES_tradnl"/>
        </w:rPr>
        <w:t>de</w:t>
      </w:r>
      <w:r w:rsidR="00131142" w:rsidRPr="00DE786E">
        <w:rPr>
          <w:rFonts w:asciiTheme="majorHAnsi" w:hAnsiTheme="majorHAnsi"/>
          <w:spacing w:val="-9"/>
          <w:sz w:val="22"/>
          <w:szCs w:val="22"/>
          <w:lang w:val="es-ES_tradnl"/>
        </w:rPr>
        <w:t xml:space="preserve"> </w:t>
      </w:r>
      <w:r w:rsidR="00131142" w:rsidRPr="00DE786E">
        <w:rPr>
          <w:rFonts w:asciiTheme="majorHAnsi" w:hAnsiTheme="majorHAnsi"/>
          <w:w w:val="104"/>
          <w:sz w:val="22"/>
          <w:szCs w:val="22"/>
          <w:lang w:val="es-ES_tradnl"/>
        </w:rPr>
        <w:t>trabajo,</w:t>
      </w:r>
      <w:r w:rsidR="00131142" w:rsidRPr="00DE786E">
        <w:rPr>
          <w:rFonts w:asciiTheme="majorHAnsi" w:hAnsiTheme="majorHAnsi"/>
          <w:spacing w:val="7"/>
          <w:sz w:val="22"/>
          <w:szCs w:val="22"/>
          <w:lang w:val="es-ES_tradnl"/>
        </w:rPr>
        <w:t xml:space="preserve"> </w:t>
      </w:r>
      <w:r w:rsidR="00131142" w:rsidRPr="00DE786E">
        <w:rPr>
          <w:rFonts w:asciiTheme="majorHAnsi" w:hAnsiTheme="majorHAnsi"/>
          <w:w w:val="99"/>
          <w:sz w:val="22"/>
          <w:szCs w:val="22"/>
          <w:lang w:val="es-ES_tradnl"/>
        </w:rPr>
        <w:t>salud</w:t>
      </w:r>
      <w:r w:rsidR="00131142" w:rsidRPr="00DE786E">
        <w:rPr>
          <w:rFonts w:asciiTheme="majorHAnsi" w:hAnsiTheme="majorHAnsi"/>
          <w:spacing w:val="3"/>
          <w:sz w:val="22"/>
          <w:szCs w:val="22"/>
          <w:lang w:val="es-ES_tradnl"/>
        </w:rPr>
        <w:t xml:space="preserve"> </w:t>
      </w:r>
      <w:r w:rsidR="00131142" w:rsidRPr="00DE786E">
        <w:rPr>
          <w:rFonts w:asciiTheme="majorHAnsi" w:hAnsiTheme="majorHAnsi"/>
          <w:w w:val="89"/>
          <w:sz w:val="22"/>
          <w:szCs w:val="22"/>
          <w:lang w:val="es-ES_tradnl"/>
        </w:rPr>
        <w:t>y</w:t>
      </w:r>
      <w:r w:rsidR="00131142" w:rsidRPr="00DE786E">
        <w:rPr>
          <w:rFonts w:asciiTheme="majorHAnsi" w:hAnsiTheme="majorHAnsi"/>
          <w:spacing w:val="6"/>
          <w:sz w:val="22"/>
          <w:szCs w:val="22"/>
          <w:lang w:val="es-ES_tradnl"/>
        </w:rPr>
        <w:t xml:space="preserve"> </w:t>
      </w:r>
      <w:r w:rsidR="00131142" w:rsidRPr="00DE786E">
        <w:rPr>
          <w:rFonts w:asciiTheme="majorHAnsi" w:hAnsiTheme="majorHAnsi"/>
          <w:sz w:val="22"/>
          <w:szCs w:val="22"/>
          <w:lang w:val="es-ES_tradnl"/>
        </w:rPr>
        <w:t>ca</w:t>
      </w:r>
      <w:r w:rsidR="00131142" w:rsidRPr="00DE786E">
        <w:rPr>
          <w:rFonts w:asciiTheme="majorHAnsi" w:hAnsiTheme="majorHAnsi"/>
          <w:spacing w:val="-9"/>
          <w:sz w:val="22"/>
          <w:szCs w:val="22"/>
          <w:lang w:val="es-ES_tradnl"/>
        </w:rPr>
        <w:t>lid</w:t>
      </w:r>
      <w:r w:rsidR="00131142" w:rsidRPr="00DE786E">
        <w:rPr>
          <w:rFonts w:asciiTheme="majorHAnsi" w:hAnsiTheme="majorHAnsi"/>
          <w:w w:val="102"/>
          <w:sz w:val="22"/>
          <w:szCs w:val="22"/>
          <w:lang w:val="es-ES_tradnl"/>
        </w:rPr>
        <w:t>ad</w:t>
      </w:r>
      <w:r w:rsidR="00131142" w:rsidRPr="00DE786E">
        <w:rPr>
          <w:rFonts w:asciiTheme="majorHAnsi" w:hAnsiTheme="majorHAnsi"/>
          <w:spacing w:val="-8"/>
          <w:sz w:val="22"/>
          <w:szCs w:val="22"/>
          <w:lang w:val="es-ES_tradnl"/>
        </w:rPr>
        <w:t xml:space="preserve"> </w:t>
      </w:r>
      <w:r w:rsidR="00131142" w:rsidRPr="00DE786E">
        <w:rPr>
          <w:rFonts w:asciiTheme="majorHAnsi" w:hAnsiTheme="majorHAnsi"/>
          <w:w w:val="102"/>
          <w:sz w:val="22"/>
          <w:szCs w:val="22"/>
          <w:lang w:val="es-ES_tradnl"/>
        </w:rPr>
        <w:t>de</w:t>
      </w:r>
      <w:r w:rsidR="00131142" w:rsidRPr="00DE786E">
        <w:rPr>
          <w:rFonts w:asciiTheme="majorHAnsi" w:hAnsiTheme="majorHAnsi"/>
          <w:spacing w:val="5"/>
          <w:sz w:val="22"/>
          <w:szCs w:val="22"/>
          <w:lang w:val="es-ES_tradnl"/>
        </w:rPr>
        <w:t xml:space="preserve"> </w:t>
      </w:r>
      <w:r w:rsidR="00131142" w:rsidRPr="00DE786E">
        <w:rPr>
          <w:rFonts w:asciiTheme="majorHAnsi" w:hAnsiTheme="majorHAnsi"/>
          <w:w w:val="105"/>
          <w:sz w:val="22"/>
          <w:szCs w:val="22"/>
          <w:lang w:val="es-ES_tradnl"/>
        </w:rPr>
        <w:t>v</w:t>
      </w:r>
      <w:r w:rsidR="00131142" w:rsidRPr="00DE786E">
        <w:rPr>
          <w:rFonts w:asciiTheme="majorHAnsi" w:hAnsiTheme="majorHAnsi"/>
          <w:spacing w:val="-8"/>
          <w:w w:val="105"/>
          <w:sz w:val="22"/>
          <w:szCs w:val="22"/>
          <w:lang w:val="es-ES_tradnl"/>
        </w:rPr>
        <w:t>i</w:t>
      </w:r>
      <w:r w:rsidR="00131142" w:rsidRPr="00DE786E">
        <w:rPr>
          <w:rFonts w:asciiTheme="majorHAnsi" w:hAnsiTheme="majorHAnsi"/>
          <w:w w:val="95"/>
          <w:sz w:val="22"/>
          <w:szCs w:val="22"/>
          <w:lang w:val="es-ES_tradnl"/>
        </w:rPr>
        <w:t>da</w:t>
      </w:r>
      <w:r w:rsidR="00131142" w:rsidRPr="00DE786E">
        <w:rPr>
          <w:rFonts w:asciiTheme="majorHAnsi" w:hAnsiTheme="majorHAnsi"/>
          <w:spacing w:val="6"/>
          <w:sz w:val="22"/>
          <w:szCs w:val="22"/>
          <w:lang w:val="es-ES_tradnl"/>
        </w:rPr>
        <w:t xml:space="preserve"> </w:t>
      </w:r>
      <w:r w:rsidR="00131142" w:rsidRPr="00DE786E">
        <w:rPr>
          <w:rFonts w:asciiTheme="majorHAnsi" w:hAnsiTheme="majorHAnsi"/>
          <w:w w:val="97"/>
          <w:sz w:val="22"/>
          <w:szCs w:val="22"/>
          <w:lang w:val="es-ES_tradnl"/>
        </w:rPr>
        <w:t xml:space="preserve">y </w:t>
      </w:r>
      <w:r w:rsidR="00131142" w:rsidRPr="00DE786E">
        <w:rPr>
          <w:rFonts w:asciiTheme="majorHAnsi" w:hAnsiTheme="majorHAnsi"/>
          <w:w w:val="104"/>
          <w:sz w:val="22"/>
          <w:szCs w:val="22"/>
          <w:lang w:val="es-ES_tradnl"/>
        </w:rPr>
        <w:t>host</w:t>
      </w:r>
      <w:r w:rsidR="00131142" w:rsidRPr="00DE786E">
        <w:rPr>
          <w:rFonts w:asciiTheme="majorHAnsi" w:hAnsiTheme="majorHAnsi"/>
          <w:spacing w:val="-12"/>
          <w:w w:val="104"/>
          <w:sz w:val="22"/>
          <w:szCs w:val="22"/>
          <w:lang w:val="es-ES_tradnl"/>
        </w:rPr>
        <w:t>i</w:t>
      </w:r>
      <w:r w:rsidR="00131142" w:rsidRPr="00DE786E">
        <w:rPr>
          <w:rFonts w:asciiTheme="majorHAnsi" w:hAnsiTheme="majorHAnsi"/>
          <w:w w:val="102"/>
          <w:sz w:val="22"/>
          <w:szCs w:val="22"/>
          <w:lang w:val="es-ES_tradnl"/>
        </w:rPr>
        <w:t>gam</w:t>
      </w:r>
      <w:r w:rsidR="00131142" w:rsidRPr="00DE786E">
        <w:rPr>
          <w:rFonts w:asciiTheme="majorHAnsi" w:hAnsiTheme="majorHAnsi"/>
          <w:spacing w:val="-3"/>
          <w:w w:val="102"/>
          <w:sz w:val="22"/>
          <w:szCs w:val="22"/>
          <w:lang w:val="es-ES_tradnl"/>
        </w:rPr>
        <w:t>i</w:t>
      </w:r>
      <w:r w:rsidR="00131142" w:rsidRPr="00DE786E">
        <w:rPr>
          <w:rFonts w:asciiTheme="majorHAnsi" w:hAnsiTheme="majorHAnsi"/>
          <w:w w:val="107"/>
          <w:sz w:val="22"/>
          <w:szCs w:val="22"/>
          <w:lang w:val="es-ES_tradnl"/>
        </w:rPr>
        <w:t>ento</w:t>
      </w:r>
      <w:r w:rsidR="00131142" w:rsidRPr="00DE786E">
        <w:rPr>
          <w:rFonts w:asciiTheme="majorHAnsi" w:hAnsiTheme="majorHAnsi"/>
          <w:spacing w:val="13"/>
          <w:sz w:val="22"/>
          <w:szCs w:val="22"/>
          <w:lang w:val="es-ES_tradnl"/>
        </w:rPr>
        <w:t xml:space="preserve"> </w:t>
      </w:r>
      <w:r w:rsidR="00131142" w:rsidRPr="00DE786E">
        <w:rPr>
          <w:rFonts w:asciiTheme="majorHAnsi" w:hAnsiTheme="majorHAnsi"/>
          <w:w w:val="97"/>
          <w:sz w:val="22"/>
          <w:szCs w:val="22"/>
          <w:lang w:val="es-ES_tradnl"/>
        </w:rPr>
        <w:t>y</w:t>
      </w:r>
      <w:r w:rsidR="00131142" w:rsidRPr="00DE786E">
        <w:rPr>
          <w:rFonts w:asciiTheme="majorHAnsi" w:hAnsiTheme="majorHAnsi"/>
          <w:spacing w:val="13"/>
          <w:sz w:val="22"/>
          <w:szCs w:val="22"/>
          <w:lang w:val="es-ES_tradnl"/>
        </w:rPr>
        <w:t xml:space="preserve"> </w:t>
      </w:r>
      <w:r w:rsidR="00131142" w:rsidRPr="00DE786E">
        <w:rPr>
          <w:rFonts w:asciiTheme="majorHAnsi" w:hAnsiTheme="majorHAnsi"/>
          <w:w w:val="98"/>
          <w:sz w:val="22"/>
          <w:szCs w:val="22"/>
          <w:lang w:val="es-ES_tradnl"/>
        </w:rPr>
        <w:t>acoso</w:t>
      </w:r>
      <w:r w:rsidR="00131142" w:rsidRPr="00DE786E">
        <w:rPr>
          <w:rFonts w:asciiTheme="majorHAnsi" w:hAnsiTheme="majorHAnsi"/>
          <w:spacing w:val="19"/>
          <w:sz w:val="22"/>
          <w:szCs w:val="22"/>
          <w:lang w:val="es-ES_tradnl"/>
        </w:rPr>
        <w:t xml:space="preserve"> </w:t>
      </w:r>
      <w:r w:rsidR="00131142" w:rsidRPr="00DE786E">
        <w:rPr>
          <w:rFonts w:asciiTheme="majorHAnsi" w:hAnsiTheme="majorHAnsi"/>
          <w:w w:val="99"/>
          <w:sz w:val="22"/>
          <w:szCs w:val="22"/>
          <w:lang w:val="es-ES_tradnl"/>
        </w:rPr>
        <w:t>sexual</w:t>
      </w:r>
      <w:r w:rsidR="00131142" w:rsidRPr="00DE786E">
        <w:rPr>
          <w:rFonts w:asciiTheme="majorHAnsi" w:hAnsiTheme="majorHAnsi"/>
          <w:spacing w:val="20"/>
          <w:sz w:val="22"/>
          <w:szCs w:val="22"/>
          <w:lang w:val="es-ES_tradnl"/>
        </w:rPr>
        <w:t xml:space="preserve"> </w:t>
      </w:r>
      <w:r w:rsidR="00131142" w:rsidRPr="00DE786E">
        <w:rPr>
          <w:rFonts w:asciiTheme="majorHAnsi" w:hAnsiTheme="majorHAnsi"/>
          <w:w w:val="102"/>
          <w:sz w:val="22"/>
          <w:szCs w:val="22"/>
          <w:lang w:val="es-ES_tradnl"/>
        </w:rPr>
        <w:t>laboral</w:t>
      </w:r>
      <w:r w:rsidR="00131142" w:rsidRPr="00DE786E">
        <w:rPr>
          <w:rFonts w:asciiTheme="majorHAnsi" w:hAnsiTheme="majorHAnsi"/>
          <w:spacing w:val="18"/>
          <w:sz w:val="22"/>
          <w:szCs w:val="22"/>
          <w:lang w:val="es-ES_tradnl"/>
        </w:rPr>
        <w:t xml:space="preserve"> </w:t>
      </w:r>
      <w:r w:rsidR="00131142" w:rsidRPr="00DE786E">
        <w:rPr>
          <w:rFonts w:asciiTheme="majorHAnsi" w:hAnsiTheme="majorHAnsi"/>
          <w:w w:val="109"/>
          <w:sz w:val="22"/>
          <w:szCs w:val="22"/>
          <w:lang w:val="es-ES_tradnl"/>
        </w:rPr>
        <w:t>podrán</w:t>
      </w:r>
      <w:r w:rsidR="00131142" w:rsidRPr="00DE786E">
        <w:rPr>
          <w:rFonts w:asciiTheme="majorHAnsi" w:hAnsiTheme="majorHAnsi"/>
          <w:spacing w:val="14"/>
          <w:sz w:val="22"/>
          <w:szCs w:val="22"/>
          <w:lang w:val="es-ES_tradnl"/>
        </w:rPr>
        <w:t xml:space="preserve"> </w:t>
      </w:r>
      <w:r w:rsidR="00131142" w:rsidRPr="00DE786E">
        <w:rPr>
          <w:rFonts w:asciiTheme="majorHAnsi" w:hAnsiTheme="majorHAnsi"/>
          <w:sz w:val="22"/>
          <w:szCs w:val="22"/>
          <w:lang w:val="es-ES_tradnl"/>
        </w:rPr>
        <w:t>ser</w:t>
      </w:r>
      <w:r w:rsidR="00131142" w:rsidRPr="00DE786E">
        <w:rPr>
          <w:rFonts w:asciiTheme="majorHAnsi" w:hAnsiTheme="majorHAnsi"/>
          <w:spacing w:val="19"/>
          <w:sz w:val="22"/>
          <w:szCs w:val="22"/>
          <w:lang w:val="es-ES_tradnl"/>
        </w:rPr>
        <w:t xml:space="preserve"> </w:t>
      </w:r>
      <w:r w:rsidR="00131142" w:rsidRPr="00DE786E">
        <w:rPr>
          <w:rFonts w:asciiTheme="majorHAnsi" w:hAnsiTheme="majorHAnsi"/>
          <w:w w:val="103"/>
          <w:sz w:val="22"/>
          <w:szCs w:val="22"/>
          <w:lang w:val="es-ES_tradnl"/>
        </w:rPr>
        <w:t>convalidadas</w:t>
      </w:r>
      <w:r w:rsidR="00131142" w:rsidRPr="00DE786E">
        <w:rPr>
          <w:rFonts w:asciiTheme="majorHAnsi" w:hAnsiTheme="majorHAnsi"/>
          <w:sz w:val="22"/>
          <w:szCs w:val="22"/>
          <w:lang w:val="es-ES_tradnl"/>
        </w:rPr>
        <w:t xml:space="preserve"> </w:t>
      </w:r>
      <w:r w:rsidR="00131142" w:rsidRPr="00DE786E">
        <w:rPr>
          <w:rFonts w:asciiTheme="majorHAnsi" w:hAnsiTheme="majorHAnsi"/>
          <w:spacing w:val="-18"/>
          <w:sz w:val="22"/>
          <w:szCs w:val="22"/>
          <w:lang w:val="es-ES_tradnl"/>
        </w:rPr>
        <w:t xml:space="preserve"> </w:t>
      </w:r>
      <w:r w:rsidR="00131142" w:rsidRPr="00DE786E">
        <w:rPr>
          <w:rFonts w:asciiTheme="majorHAnsi" w:hAnsiTheme="majorHAnsi"/>
          <w:w w:val="104"/>
          <w:sz w:val="22"/>
          <w:szCs w:val="22"/>
          <w:lang w:val="es-ES_tradnl"/>
        </w:rPr>
        <w:t>para</w:t>
      </w:r>
      <w:r w:rsidR="00131142" w:rsidRPr="00DE786E">
        <w:rPr>
          <w:rFonts w:asciiTheme="majorHAnsi" w:hAnsiTheme="majorHAnsi"/>
          <w:spacing w:val="17"/>
          <w:sz w:val="22"/>
          <w:szCs w:val="22"/>
          <w:lang w:val="es-ES_tradnl"/>
        </w:rPr>
        <w:t xml:space="preserve"> </w:t>
      </w:r>
      <w:r w:rsidR="00131142" w:rsidRPr="00DE786E">
        <w:rPr>
          <w:rFonts w:asciiTheme="majorHAnsi" w:hAnsiTheme="majorHAnsi"/>
          <w:w w:val="101"/>
          <w:sz w:val="22"/>
          <w:szCs w:val="22"/>
          <w:lang w:val="es-ES_tradnl"/>
        </w:rPr>
        <w:t>las</w:t>
      </w:r>
      <w:r w:rsidR="00131142" w:rsidRPr="00DE786E">
        <w:rPr>
          <w:rFonts w:asciiTheme="majorHAnsi" w:hAnsiTheme="majorHAnsi"/>
          <w:spacing w:val="4"/>
          <w:sz w:val="22"/>
          <w:szCs w:val="22"/>
          <w:lang w:val="es-ES_tradnl"/>
        </w:rPr>
        <w:t xml:space="preserve"> </w:t>
      </w:r>
      <w:r w:rsidR="00131142" w:rsidRPr="00DE786E">
        <w:rPr>
          <w:rFonts w:asciiTheme="majorHAnsi" w:hAnsiTheme="majorHAnsi"/>
          <w:w w:val="104"/>
          <w:sz w:val="22"/>
          <w:szCs w:val="22"/>
          <w:lang w:val="es-ES_tradnl"/>
        </w:rPr>
        <w:t>empresas</w:t>
      </w:r>
      <w:r w:rsidR="00131142" w:rsidRPr="00DE786E">
        <w:rPr>
          <w:rFonts w:asciiTheme="majorHAnsi" w:hAnsiTheme="majorHAnsi"/>
          <w:spacing w:val="17"/>
          <w:sz w:val="22"/>
          <w:szCs w:val="22"/>
          <w:lang w:val="es-ES_tradnl"/>
        </w:rPr>
        <w:t xml:space="preserve"> </w:t>
      </w:r>
      <w:r w:rsidR="00131142" w:rsidRPr="00DE786E">
        <w:rPr>
          <w:rFonts w:asciiTheme="majorHAnsi" w:hAnsiTheme="majorHAnsi"/>
          <w:w w:val="104"/>
          <w:sz w:val="22"/>
          <w:szCs w:val="22"/>
          <w:lang w:val="es-ES_tradnl"/>
        </w:rPr>
        <w:t>y</w:t>
      </w:r>
      <w:r w:rsidR="00131142" w:rsidRPr="00DE786E">
        <w:rPr>
          <w:rFonts w:asciiTheme="majorHAnsi" w:hAnsiTheme="majorHAnsi"/>
          <w:spacing w:val="20"/>
          <w:sz w:val="22"/>
          <w:szCs w:val="22"/>
          <w:lang w:val="es-ES_tradnl"/>
        </w:rPr>
        <w:t xml:space="preserve"> </w:t>
      </w:r>
      <w:r w:rsidR="00131142" w:rsidRPr="00DE786E">
        <w:rPr>
          <w:rFonts w:asciiTheme="majorHAnsi" w:hAnsiTheme="majorHAnsi"/>
          <w:w w:val="116"/>
          <w:sz w:val="22"/>
          <w:szCs w:val="22"/>
          <w:lang w:val="es-ES_tradnl"/>
        </w:rPr>
        <w:t>or</w:t>
      </w:r>
      <w:r w:rsidR="00131142" w:rsidRPr="00DE786E">
        <w:rPr>
          <w:rFonts w:asciiTheme="majorHAnsi" w:hAnsiTheme="majorHAnsi"/>
          <w:spacing w:val="-19"/>
          <w:w w:val="116"/>
          <w:sz w:val="22"/>
          <w:szCs w:val="22"/>
          <w:lang w:val="es-ES_tradnl"/>
        </w:rPr>
        <w:t>g</w:t>
      </w:r>
      <w:r w:rsidR="00131142" w:rsidRPr="00DE786E">
        <w:rPr>
          <w:rFonts w:asciiTheme="majorHAnsi" w:hAnsiTheme="majorHAnsi"/>
          <w:w w:val="102"/>
          <w:sz w:val="22"/>
          <w:szCs w:val="22"/>
          <w:lang w:val="es-ES_tradnl"/>
        </w:rPr>
        <w:t xml:space="preserve">anizaciones </w:t>
      </w:r>
      <w:r w:rsidR="00131142" w:rsidRPr="00DE786E">
        <w:rPr>
          <w:rFonts w:asciiTheme="majorHAnsi" w:hAnsiTheme="majorHAnsi"/>
          <w:w w:val="107"/>
          <w:sz w:val="22"/>
          <w:szCs w:val="22"/>
          <w:lang w:val="es-ES_tradnl"/>
        </w:rPr>
        <w:t>que</w:t>
      </w:r>
      <w:r w:rsidR="00131142" w:rsidRPr="00DE786E">
        <w:rPr>
          <w:rFonts w:asciiTheme="majorHAnsi" w:hAnsiTheme="majorHAnsi"/>
          <w:spacing w:val="5"/>
          <w:sz w:val="22"/>
          <w:szCs w:val="22"/>
          <w:lang w:val="es-ES_tradnl"/>
        </w:rPr>
        <w:t xml:space="preserve"> </w:t>
      </w:r>
      <w:r w:rsidR="00131142" w:rsidRPr="00DE786E">
        <w:rPr>
          <w:rFonts w:asciiTheme="majorHAnsi" w:hAnsiTheme="majorHAnsi"/>
          <w:w w:val="104"/>
          <w:sz w:val="22"/>
          <w:szCs w:val="22"/>
          <w:lang w:val="es-ES_tradnl"/>
        </w:rPr>
        <w:t>hayan</w:t>
      </w:r>
      <w:r w:rsidR="00131142" w:rsidRPr="00DE786E">
        <w:rPr>
          <w:rFonts w:asciiTheme="majorHAnsi" w:hAnsiTheme="majorHAnsi"/>
          <w:spacing w:val="-3"/>
          <w:sz w:val="22"/>
          <w:szCs w:val="22"/>
          <w:lang w:val="es-ES_tradnl"/>
        </w:rPr>
        <w:t xml:space="preserve"> </w:t>
      </w:r>
      <w:r w:rsidR="00131142" w:rsidRPr="00DE786E">
        <w:rPr>
          <w:rFonts w:asciiTheme="majorHAnsi" w:hAnsiTheme="majorHAnsi"/>
          <w:w w:val="112"/>
          <w:sz w:val="22"/>
          <w:szCs w:val="22"/>
          <w:lang w:val="es-ES_tradnl"/>
        </w:rPr>
        <w:t>obten</w:t>
      </w:r>
      <w:r w:rsidR="00131142" w:rsidRPr="00DE786E">
        <w:rPr>
          <w:rFonts w:asciiTheme="majorHAnsi" w:hAnsiTheme="majorHAnsi"/>
          <w:spacing w:val="3"/>
          <w:w w:val="112"/>
          <w:sz w:val="22"/>
          <w:szCs w:val="22"/>
          <w:lang w:val="es-ES_tradnl"/>
        </w:rPr>
        <w:t>i</w:t>
      </w:r>
      <w:r w:rsidR="00131142" w:rsidRPr="00DE786E">
        <w:rPr>
          <w:rFonts w:asciiTheme="majorHAnsi" w:hAnsiTheme="majorHAnsi"/>
          <w:w w:val="112"/>
          <w:sz w:val="22"/>
          <w:szCs w:val="22"/>
          <w:lang w:val="es-ES_tradnl"/>
        </w:rPr>
        <w:t>do</w:t>
      </w:r>
      <w:r w:rsidR="00131142" w:rsidRPr="00DE786E">
        <w:rPr>
          <w:rFonts w:asciiTheme="majorHAnsi" w:hAnsiTheme="majorHAnsi"/>
          <w:spacing w:val="4"/>
          <w:sz w:val="22"/>
          <w:szCs w:val="22"/>
          <w:lang w:val="es-ES_tradnl"/>
        </w:rPr>
        <w:t xml:space="preserve"> </w:t>
      </w:r>
      <w:r w:rsidR="00131142" w:rsidRPr="00DE786E">
        <w:rPr>
          <w:rFonts w:asciiTheme="majorHAnsi" w:hAnsiTheme="majorHAnsi"/>
          <w:w w:val="105"/>
          <w:sz w:val="22"/>
          <w:szCs w:val="22"/>
          <w:lang w:val="es-ES_tradnl"/>
        </w:rPr>
        <w:t>la</w:t>
      </w:r>
      <w:r w:rsidR="00131142" w:rsidRPr="00DE786E">
        <w:rPr>
          <w:rFonts w:asciiTheme="majorHAnsi" w:hAnsiTheme="majorHAnsi"/>
          <w:spacing w:val="4"/>
          <w:sz w:val="22"/>
          <w:szCs w:val="22"/>
          <w:lang w:val="es-ES_tradnl"/>
        </w:rPr>
        <w:t xml:space="preserve"> </w:t>
      </w:r>
      <w:r w:rsidR="00131142" w:rsidRPr="00DE786E">
        <w:rPr>
          <w:rFonts w:asciiTheme="majorHAnsi" w:hAnsiTheme="majorHAnsi"/>
          <w:w w:val="110"/>
          <w:sz w:val="22"/>
          <w:szCs w:val="22"/>
          <w:lang w:val="es-ES_tradnl"/>
        </w:rPr>
        <w:t>cert</w:t>
      </w:r>
      <w:r w:rsidR="00131142" w:rsidRPr="00DE786E">
        <w:rPr>
          <w:rFonts w:asciiTheme="majorHAnsi" w:hAnsiTheme="majorHAnsi"/>
          <w:spacing w:val="-9"/>
          <w:w w:val="110"/>
          <w:sz w:val="22"/>
          <w:szCs w:val="22"/>
          <w:lang w:val="es-ES_tradnl"/>
        </w:rPr>
        <w:t>i</w:t>
      </w:r>
      <w:r w:rsidR="00131142" w:rsidRPr="00DE786E">
        <w:rPr>
          <w:rFonts w:asciiTheme="majorHAnsi" w:hAnsiTheme="majorHAnsi"/>
          <w:w w:val="107"/>
          <w:sz w:val="22"/>
          <w:szCs w:val="22"/>
          <w:lang w:val="es-ES_tradnl"/>
        </w:rPr>
        <w:t>ficac</w:t>
      </w:r>
      <w:r w:rsidR="00131142" w:rsidRPr="00DE786E">
        <w:rPr>
          <w:rFonts w:asciiTheme="majorHAnsi" w:hAnsiTheme="majorHAnsi"/>
          <w:spacing w:val="4"/>
          <w:w w:val="107"/>
          <w:sz w:val="22"/>
          <w:szCs w:val="22"/>
          <w:lang w:val="es-ES_tradnl"/>
        </w:rPr>
        <w:t>i</w:t>
      </w:r>
      <w:r w:rsidR="00131142" w:rsidRPr="00DE786E">
        <w:rPr>
          <w:rFonts w:asciiTheme="majorHAnsi" w:hAnsiTheme="majorHAnsi"/>
          <w:w w:val="113"/>
          <w:sz w:val="22"/>
          <w:szCs w:val="22"/>
          <w:lang w:val="es-ES_tradnl"/>
        </w:rPr>
        <w:t>ón</w:t>
      </w:r>
      <w:r w:rsidR="00131142" w:rsidRPr="00DE786E">
        <w:rPr>
          <w:rFonts w:asciiTheme="majorHAnsi" w:hAnsiTheme="majorHAnsi"/>
          <w:spacing w:val="-5"/>
          <w:sz w:val="22"/>
          <w:szCs w:val="22"/>
          <w:lang w:val="es-ES_tradnl"/>
        </w:rPr>
        <w:t xml:space="preserve"> </w:t>
      </w:r>
      <w:r w:rsidR="00131142" w:rsidRPr="00DE786E">
        <w:rPr>
          <w:rFonts w:asciiTheme="majorHAnsi" w:hAnsiTheme="majorHAnsi"/>
          <w:w w:val="105"/>
          <w:sz w:val="22"/>
          <w:szCs w:val="22"/>
          <w:lang w:val="es-ES_tradnl"/>
        </w:rPr>
        <w:t>en</w:t>
      </w:r>
      <w:r w:rsidR="00131142" w:rsidRPr="00DE786E">
        <w:rPr>
          <w:rFonts w:asciiTheme="majorHAnsi" w:hAnsiTheme="majorHAnsi"/>
          <w:spacing w:val="13"/>
          <w:sz w:val="22"/>
          <w:szCs w:val="22"/>
          <w:lang w:val="es-ES_tradnl"/>
        </w:rPr>
        <w:t xml:space="preserve"> </w:t>
      </w:r>
      <w:r w:rsidR="00131142" w:rsidRPr="00DE786E">
        <w:rPr>
          <w:rFonts w:asciiTheme="majorHAnsi" w:hAnsiTheme="majorHAnsi"/>
          <w:w w:val="105"/>
          <w:sz w:val="22"/>
          <w:szCs w:val="22"/>
          <w:lang w:val="es-ES_tradnl"/>
        </w:rPr>
        <w:t>el</w:t>
      </w:r>
      <w:r w:rsidR="00131142" w:rsidRPr="00DE786E">
        <w:rPr>
          <w:rFonts w:asciiTheme="majorHAnsi" w:hAnsiTheme="majorHAnsi"/>
          <w:spacing w:val="-3"/>
          <w:sz w:val="22"/>
          <w:szCs w:val="22"/>
          <w:lang w:val="es-ES_tradnl"/>
        </w:rPr>
        <w:t xml:space="preserve"> </w:t>
      </w:r>
      <w:r w:rsidR="00131142" w:rsidRPr="00DE786E">
        <w:rPr>
          <w:rFonts w:asciiTheme="majorHAnsi" w:hAnsiTheme="majorHAnsi"/>
          <w:w w:val="113"/>
          <w:sz w:val="22"/>
          <w:szCs w:val="22"/>
          <w:lang w:val="es-ES_tradnl"/>
        </w:rPr>
        <w:t>Mode</w:t>
      </w:r>
      <w:r w:rsidR="00131142" w:rsidRPr="00DE786E">
        <w:rPr>
          <w:rFonts w:asciiTheme="majorHAnsi" w:hAnsiTheme="majorHAnsi"/>
          <w:spacing w:val="-11"/>
          <w:w w:val="113"/>
          <w:sz w:val="22"/>
          <w:szCs w:val="22"/>
          <w:lang w:val="es-ES_tradnl"/>
        </w:rPr>
        <w:t>l</w:t>
      </w:r>
      <w:r w:rsidR="00131142" w:rsidRPr="00DE786E">
        <w:rPr>
          <w:rFonts w:asciiTheme="majorHAnsi" w:hAnsiTheme="majorHAnsi"/>
          <w:w w:val="117"/>
          <w:sz w:val="22"/>
          <w:szCs w:val="22"/>
          <w:lang w:val="es-ES_tradnl"/>
        </w:rPr>
        <w:t>o</w:t>
      </w:r>
      <w:r w:rsidR="00131142" w:rsidRPr="00DE786E">
        <w:rPr>
          <w:rFonts w:asciiTheme="majorHAnsi" w:hAnsiTheme="majorHAnsi"/>
          <w:spacing w:val="1"/>
          <w:sz w:val="22"/>
          <w:szCs w:val="22"/>
          <w:lang w:val="es-ES_tradnl"/>
        </w:rPr>
        <w:t xml:space="preserve"> </w:t>
      </w:r>
      <w:r w:rsidR="00131142" w:rsidRPr="00DE786E">
        <w:rPr>
          <w:rFonts w:asciiTheme="majorHAnsi" w:hAnsiTheme="majorHAnsi"/>
          <w:w w:val="104"/>
          <w:sz w:val="22"/>
          <w:szCs w:val="22"/>
          <w:lang w:val="es-ES_tradnl"/>
        </w:rPr>
        <w:t>para la</w:t>
      </w:r>
      <w:r w:rsidR="00131142" w:rsidRPr="00DE786E">
        <w:rPr>
          <w:rFonts w:asciiTheme="majorHAnsi" w:hAnsiTheme="majorHAnsi"/>
          <w:spacing w:val="17"/>
          <w:sz w:val="22"/>
          <w:szCs w:val="22"/>
          <w:lang w:val="es-ES_tradnl"/>
        </w:rPr>
        <w:t xml:space="preserve"> </w:t>
      </w:r>
      <w:r w:rsidR="00131142" w:rsidRPr="00DE786E">
        <w:rPr>
          <w:rFonts w:asciiTheme="majorHAnsi" w:hAnsiTheme="majorHAnsi"/>
          <w:w w:val="103"/>
          <w:sz w:val="22"/>
          <w:szCs w:val="22"/>
          <w:lang w:val="es-ES_tradnl"/>
        </w:rPr>
        <w:t>Prevención,</w:t>
      </w:r>
      <w:r w:rsidR="00131142" w:rsidRPr="00DE786E">
        <w:rPr>
          <w:rFonts w:asciiTheme="majorHAnsi" w:hAnsiTheme="majorHAnsi"/>
          <w:spacing w:val="12"/>
          <w:sz w:val="22"/>
          <w:szCs w:val="22"/>
          <w:lang w:val="es-ES_tradnl"/>
        </w:rPr>
        <w:t xml:space="preserve"> </w:t>
      </w:r>
      <w:r w:rsidR="00131142" w:rsidRPr="00DE786E">
        <w:rPr>
          <w:rFonts w:asciiTheme="majorHAnsi" w:hAnsiTheme="majorHAnsi"/>
          <w:w w:val="106"/>
          <w:sz w:val="22"/>
          <w:szCs w:val="22"/>
          <w:lang w:val="es-ES_tradnl"/>
        </w:rPr>
        <w:t>Detección</w:t>
      </w:r>
      <w:r w:rsidR="00131142" w:rsidRPr="00DE786E">
        <w:rPr>
          <w:rFonts w:asciiTheme="majorHAnsi" w:hAnsiTheme="majorHAnsi"/>
          <w:spacing w:val="1"/>
          <w:sz w:val="22"/>
          <w:szCs w:val="22"/>
          <w:lang w:val="es-ES_tradnl"/>
        </w:rPr>
        <w:t xml:space="preserve"> </w:t>
      </w:r>
      <w:r w:rsidR="00131142" w:rsidRPr="00DE786E">
        <w:rPr>
          <w:rFonts w:asciiTheme="majorHAnsi" w:hAnsiTheme="majorHAnsi"/>
          <w:w w:val="104"/>
          <w:sz w:val="22"/>
          <w:szCs w:val="22"/>
          <w:lang w:val="es-ES_tradnl"/>
        </w:rPr>
        <w:t>e</w:t>
      </w:r>
      <w:r w:rsidR="00131142" w:rsidRPr="00DE786E">
        <w:rPr>
          <w:rFonts w:asciiTheme="majorHAnsi" w:hAnsiTheme="majorHAnsi"/>
          <w:spacing w:val="15"/>
          <w:sz w:val="22"/>
          <w:szCs w:val="22"/>
          <w:lang w:val="es-ES_tradnl"/>
        </w:rPr>
        <w:t xml:space="preserve"> </w:t>
      </w:r>
      <w:r w:rsidR="00131142" w:rsidRPr="00DE786E">
        <w:rPr>
          <w:rFonts w:asciiTheme="majorHAnsi" w:hAnsiTheme="majorHAnsi"/>
          <w:w w:val="109"/>
          <w:sz w:val="22"/>
          <w:szCs w:val="22"/>
          <w:lang w:val="es-ES_tradnl"/>
        </w:rPr>
        <w:t>Intervención</w:t>
      </w:r>
      <w:r w:rsidR="00131142" w:rsidRPr="00DE786E">
        <w:rPr>
          <w:rFonts w:asciiTheme="majorHAnsi" w:hAnsiTheme="majorHAnsi"/>
          <w:spacing w:val="4"/>
          <w:sz w:val="22"/>
          <w:szCs w:val="22"/>
          <w:lang w:val="es-ES_tradnl"/>
        </w:rPr>
        <w:t xml:space="preserve"> </w:t>
      </w:r>
      <w:r w:rsidR="00131142" w:rsidRPr="00DE786E">
        <w:rPr>
          <w:rFonts w:asciiTheme="majorHAnsi" w:hAnsiTheme="majorHAnsi"/>
          <w:w w:val="106"/>
          <w:sz w:val="22"/>
          <w:szCs w:val="22"/>
          <w:lang w:val="es-ES_tradnl"/>
        </w:rPr>
        <w:t>de la</w:t>
      </w:r>
      <w:r w:rsidR="00131142" w:rsidRPr="00DE786E">
        <w:rPr>
          <w:rFonts w:asciiTheme="majorHAnsi" w:hAnsiTheme="majorHAnsi"/>
          <w:spacing w:val="2"/>
          <w:sz w:val="22"/>
          <w:szCs w:val="22"/>
          <w:lang w:val="es-ES_tradnl"/>
        </w:rPr>
        <w:t xml:space="preserve"> </w:t>
      </w:r>
      <w:r w:rsidR="00131142" w:rsidRPr="00DE786E">
        <w:rPr>
          <w:rFonts w:asciiTheme="majorHAnsi" w:hAnsiTheme="majorHAnsi"/>
          <w:w w:val="94"/>
          <w:sz w:val="22"/>
          <w:szCs w:val="22"/>
          <w:lang w:val="es-ES_tradnl"/>
        </w:rPr>
        <w:t>V</w:t>
      </w:r>
      <w:r w:rsidR="00131142" w:rsidRPr="00DE786E">
        <w:rPr>
          <w:rFonts w:asciiTheme="majorHAnsi" w:hAnsiTheme="majorHAnsi"/>
          <w:spacing w:val="4"/>
          <w:w w:val="94"/>
          <w:sz w:val="22"/>
          <w:szCs w:val="22"/>
          <w:lang w:val="es-ES_tradnl"/>
        </w:rPr>
        <w:t>i</w:t>
      </w:r>
      <w:r w:rsidR="00131142" w:rsidRPr="00DE786E">
        <w:rPr>
          <w:rFonts w:asciiTheme="majorHAnsi" w:hAnsiTheme="majorHAnsi"/>
          <w:w w:val="115"/>
          <w:sz w:val="22"/>
          <w:szCs w:val="22"/>
          <w:lang w:val="es-ES_tradnl"/>
        </w:rPr>
        <w:t>o</w:t>
      </w:r>
      <w:r w:rsidR="00131142" w:rsidRPr="00DE786E">
        <w:rPr>
          <w:rFonts w:asciiTheme="majorHAnsi" w:hAnsiTheme="majorHAnsi"/>
          <w:spacing w:val="-7"/>
          <w:w w:val="115"/>
          <w:sz w:val="22"/>
          <w:szCs w:val="22"/>
          <w:lang w:val="es-ES_tradnl"/>
        </w:rPr>
        <w:t>l</w:t>
      </w:r>
      <w:r w:rsidR="00131142" w:rsidRPr="00DE786E">
        <w:rPr>
          <w:rFonts w:asciiTheme="majorHAnsi" w:hAnsiTheme="majorHAnsi"/>
          <w:w w:val="101"/>
          <w:sz w:val="22"/>
          <w:szCs w:val="22"/>
          <w:lang w:val="es-ES_tradnl"/>
        </w:rPr>
        <w:t>encia</w:t>
      </w:r>
      <w:r w:rsidR="00131142" w:rsidRPr="00DE786E">
        <w:rPr>
          <w:rFonts w:asciiTheme="majorHAnsi" w:hAnsiTheme="majorHAnsi"/>
          <w:spacing w:val="23"/>
          <w:sz w:val="22"/>
          <w:szCs w:val="22"/>
          <w:lang w:val="es-ES_tradnl"/>
        </w:rPr>
        <w:t xml:space="preserve"> </w:t>
      </w:r>
      <w:r w:rsidR="00131142" w:rsidRPr="00DE786E">
        <w:rPr>
          <w:rFonts w:asciiTheme="majorHAnsi" w:hAnsiTheme="majorHAnsi"/>
          <w:w w:val="103"/>
          <w:sz w:val="22"/>
          <w:szCs w:val="22"/>
          <w:lang w:val="es-ES_tradnl"/>
        </w:rPr>
        <w:t>Contra la</w:t>
      </w:r>
      <w:r w:rsidR="00131142" w:rsidRPr="00DE786E">
        <w:rPr>
          <w:rFonts w:asciiTheme="majorHAnsi" w:hAnsiTheme="majorHAnsi"/>
          <w:spacing w:val="10"/>
          <w:sz w:val="22"/>
          <w:szCs w:val="22"/>
          <w:lang w:val="es-ES_tradnl"/>
        </w:rPr>
        <w:t xml:space="preserve"> </w:t>
      </w:r>
      <w:r w:rsidR="00131142" w:rsidRPr="00DE786E">
        <w:rPr>
          <w:rFonts w:asciiTheme="majorHAnsi" w:hAnsiTheme="majorHAnsi"/>
          <w:w w:val="110"/>
          <w:sz w:val="22"/>
          <w:szCs w:val="22"/>
          <w:lang w:val="es-ES_tradnl"/>
        </w:rPr>
        <w:t>Mujer</w:t>
      </w:r>
      <w:r w:rsidR="00131142" w:rsidRPr="00DE786E">
        <w:rPr>
          <w:rFonts w:asciiTheme="majorHAnsi" w:hAnsiTheme="majorHAnsi"/>
          <w:spacing w:val="13"/>
          <w:sz w:val="22"/>
          <w:szCs w:val="22"/>
          <w:lang w:val="es-ES_tradnl"/>
        </w:rPr>
        <w:t xml:space="preserve"> </w:t>
      </w:r>
      <w:r w:rsidR="00131142" w:rsidRPr="00DE786E">
        <w:rPr>
          <w:rFonts w:asciiTheme="majorHAnsi" w:hAnsiTheme="majorHAnsi"/>
          <w:w w:val="105"/>
          <w:sz w:val="22"/>
          <w:szCs w:val="22"/>
          <w:lang w:val="es-ES_tradnl"/>
        </w:rPr>
        <w:t>en</w:t>
      </w:r>
      <w:r w:rsidR="00131142" w:rsidRPr="00DE786E">
        <w:rPr>
          <w:rFonts w:asciiTheme="majorHAnsi" w:hAnsiTheme="majorHAnsi"/>
          <w:spacing w:val="13"/>
          <w:sz w:val="22"/>
          <w:szCs w:val="22"/>
          <w:lang w:val="es-ES_tradnl"/>
        </w:rPr>
        <w:t xml:space="preserve"> </w:t>
      </w:r>
      <w:r w:rsidR="00131142" w:rsidRPr="00DE786E">
        <w:rPr>
          <w:rFonts w:asciiTheme="majorHAnsi" w:hAnsiTheme="majorHAnsi"/>
          <w:w w:val="105"/>
          <w:sz w:val="22"/>
          <w:szCs w:val="22"/>
          <w:lang w:val="es-ES_tradnl"/>
        </w:rPr>
        <w:t>el</w:t>
      </w:r>
      <w:r w:rsidR="00131142" w:rsidRPr="00DE786E">
        <w:rPr>
          <w:rFonts w:asciiTheme="majorHAnsi" w:hAnsiTheme="majorHAnsi"/>
          <w:spacing w:val="-3"/>
          <w:sz w:val="22"/>
          <w:szCs w:val="22"/>
          <w:lang w:val="es-ES_tradnl"/>
        </w:rPr>
        <w:t xml:space="preserve"> </w:t>
      </w:r>
      <w:r w:rsidR="00131142" w:rsidRPr="00DE786E">
        <w:rPr>
          <w:rFonts w:asciiTheme="majorHAnsi" w:hAnsiTheme="majorHAnsi"/>
          <w:w w:val="108"/>
          <w:sz w:val="22"/>
          <w:szCs w:val="22"/>
          <w:lang w:val="es-ES_tradnl"/>
        </w:rPr>
        <w:t>Ámbi</w:t>
      </w:r>
      <w:r w:rsidR="00131142" w:rsidRPr="00DE786E">
        <w:rPr>
          <w:rFonts w:asciiTheme="majorHAnsi" w:hAnsiTheme="majorHAnsi"/>
          <w:w w:val="122"/>
          <w:sz w:val="22"/>
          <w:szCs w:val="22"/>
          <w:lang w:val="es-ES_tradnl"/>
        </w:rPr>
        <w:t>to</w:t>
      </w:r>
      <w:r w:rsidR="00131142" w:rsidRPr="00DE786E">
        <w:rPr>
          <w:rFonts w:asciiTheme="majorHAnsi" w:hAnsiTheme="majorHAnsi"/>
          <w:spacing w:val="20"/>
          <w:sz w:val="22"/>
          <w:szCs w:val="22"/>
          <w:lang w:val="es-ES_tradnl"/>
        </w:rPr>
        <w:t xml:space="preserve"> </w:t>
      </w:r>
      <w:r w:rsidR="00131142" w:rsidRPr="00DE786E">
        <w:rPr>
          <w:rFonts w:asciiTheme="majorHAnsi" w:hAnsiTheme="majorHAnsi"/>
          <w:w w:val="101"/>
          <w:sz w:val="22"/>
          <w:szCs w:val="22"/>
          <w:lang w:val="es-ES_tradnl"/>
        </w:rPr>
        <w:t>Fam</w:t>
      </w:r>
      <w:r w:rsidR="00131142" w:rsidRPr="00DE786E">
        <w:rPr>
          <w:rFonts w:asciiTheme="majorHAnsi" w:hAnsiTheme="majorHAnsi"/>
          <w:spacing w:val="-7"/>
          <w:w w:val="101"/>
          <w:sz w:val="22"/>
          <w:szCs w:val="22"/>
          <w:lang w:val="es-ES_tradnl"/>
        </w:rPr>
        <w:t>ili</w:t>
      </w:r>
      <w:r w:rsidR="00131142" w:rsidRPr="00DE786E">
        <w:rPr>
          <w:rFonts w:asciiTheme="majorHAnsi" w:hAnsiTheme="majorHAnsi"/>
          <w:w w:val="104"/>
          <w:sz w:val="22"/>
          <w:szCs w:val="22"/>
          <w:lang w:val="es-ES_tradnl"/>
        </w:rPr>
        <w:t>ar,</w:t>
      </w:r>
      <w:r w:rsidR="00131142" w:rsidRPr="00DE786E">
        <w:rPr>
          <w:rFonts w:asciiTheme="majorHAnsi" w:hAnsiTheme="majorHAnsi"/>
          <w:spacing w:val="9"/>
          <w:sz w:val="22"/>
          <w:szCs w:val="22"/>
          <w:lang w:val="es-ES_tradnl"/>
        </w:rPr>
        <w:t xml:space="preserve"> </w:t>
      </w:r>
      <w:r w:rsidR="00131142" w:rsidRPr="00DE786E">
        <w:rPr>
          <w:rFonts w:asciiTheme="majorHAnsi" w:hAnsiTheme="majorHAnsi"/>
          <w:w w:val="99"/>
          <w:sz w:val="22"/>
          <w:szCs w:val="22"/>
          <w:lang w:val="es-ES_tradnl"/>
        </w:rPr>
        <w:t>Soci</w:t>
      </w:r>
      <w:r w:rsidR="00131142" w:rsidRPr="00DE786E">
        <w:rPr>
          <w:rFonts w:asciiTheme="majorHAnsi" w:hAnsiTheme="majorHAnsi"/>
          <w:sz w:val="22"/>
          <w:szCs w:val="22"/>
          <w:lang w:val="es-ES_tradnl"/>
        </w:rPr>
        <w:t>al</w:t>
      </w:r>
      <w:r w:rsidR="00131142" w:rsidRPr="00DE786E">
        <w:rPr>
          <w:rFonts w:asciiTheme="majorHAnsi" w:hAnsiTheme="majorHAnsi"/>
          <w:spacing w:val="4"/>
          <w:sz w:val="22"/>
          <w:szCs w:val="22"/>
          <w:lang w:val="es-ES_tradnl"/>
        </w:rPr>
        <w:t xml:space="preserve"> </w:t>
      </w:r>
      <w:r w:rsidR="00131142" w:rsidRPr="00DE786E">
        <w:rPr>
          <w:rFonts w:asciiTheme="majorHAnsi" w:hAnsiTheme="majorHAnsi"/>
          <w:w w:val="97"/>
          <w:sz w:val="22"/>
          <w:szCs w:val="22"/>
          <w:lang w:val="es-ES_tradnl"/>
        </w:rPr>
        <w:t>y</w:t>
      </w:r>
      <w:r w:rsidR="00131142" w:rsidRPr="00DE786E">
        <w:rPr>
          <w:rFonts w:asciiTheme="majorHAnsi" w:hAnsiTheme="majorHAnsi"/>
          <w:spacing w:val="20"/>
          <w:sz w:val="22"/>
          <w:szCs w:val="22"/>
          <w:lang w:val="es-ES_tradnl"/>
        </w:rPr>
        <w:t xml:space="preserve"> </w:t>
      </w:r>
      <w:r w:rsidR="00131142" w:rsidRPr="00DE786E">
        <w:rPr>
          <w:rFonts w:asciiTheme="majorHAnsi" w:hAnsiTheme="majorHAnsi"/>
          <w:w w:val="104"/>
          <w:sz w:val="22"/>
          <w:szCs w:val="22"/>
          <w:lang w:val="es-ES_tradnl"/>
        </w:rPr>
        <w:t>Laboral,</w:t>
      </w:r>
      <w:r w:rsidR="00131142" w:rsidRPr="00DE786E">
        <w:rPr>
          <w:rFonts w:asciiTheme="majorHAnsi" w:hAnsiTheme="majorHAnsi"/>
          <w:spacing w:val="6"/>
          <w:sz w:val="22"/>
          <w:szCs w:val="22"/>
          <w:lang w:val="es-ES_tradnl"/>
        </w:rPr>
        <w:t xml:space="preserve"> </w:t>
      </w:r>
      <w:r w:rsidR="00131142" w:rsidRPr="00DE786E">
        <w:rPr>
          <w:rFonts w:asciiTheme="majorHAnsi" w:hAnsiTheme="majorHAnsi"/>
          <w:w w:val="105"/>
          <w:sz w:val="22"/>
          <w:szCs w:val="22"/>
          <w:lang w:val="es-ES_tradnl"/>
        </w:rPr>
        <w:t>actua</w:t>
      </w:r>
      <w:r w:rsidR="00131142" w:rsidRPr="00DE786E">
        <w:rPr>
          <w:rFonts w:asciiTheme="majorHAnsi" w:hAnsiTheme="majorHAnsi"/>
          <w:spacing w:val="10"/>
          <w:w w:val="105"/>
          <w:sz w:val="22"/>
          <w:szCs w:val="22"/>
          <w:lang w:val="es-ES_tradnl"/>
        </w:rPr>
        <w:t>l</w:t>
      </w:r>
      <w:r w:rsidR="00131142" w:rsidRPr="00DE786E">
        <w:rPr>
          <w:rFonts w:asciiTheme="majorHAnsi" w:hAnsiTheme="majorHAnsi"/>
          <w:w w:val="109"/>
          <w:sz w:val="22"/>
          <w:szCs w:val="22"/>
          <w:lang w:val="es-ES_tradnl"/>
        </w:rPr>
        <w:t>mente</w:t>
      </w:r>
      <w:r w:rsidR="00131142" w:rsidRPr="00DE786E">
        <w:rPr>
          <w:rFonts w:asciiTheme="majorHAnsi" w:hAnsiTheme="majorHAnsi"/>
          <w:spacing w:val="10"/>
          <w:sz w:val="22"/>
          <w:szCs w:val="22"/>
          <w:lang w:val="es-ES_tradnl"/>
        </w:rPr>
        <w:t xml:space="preserve"> </w:t>
      </w:r>
      <w:r w:rsidR="00131142" w:rsidRPr="00DE786E">
        <w:rPr>
          <w:rFonts w:asciiTheme="majorHAnsi" w:hAnsiTheme="majorHAnsi"/>
          <w:w w:val="113"/>
          <w:sz w:val="22"/>
          <w:szCs w:val="22"/>
          <w:lang w:val="es-ES_tradnl"/>
        </w:rPr>
        <w:t>impu</w:t>
      </w:r>
      <w:r w:rsidR="00131142" w:rsidRPr="00DE786E">
        <w:rPr>
          <w:rFonts w:asciiTheme="majorHAnsi" w:hAnsiTheme="majorHAnsi"/>
          <w:spacing w:val="-8"/>
          <w:w w:val="113"/>
          <w:sz w:val="22"/>
          <w:szCs w:val="22"/>
          <w:lang w:val="es-ES_tradnl"/>
        </w:rPr>
        <w:t>l</w:t>
      </w:r>
      <w:r w:rsidR="00131142" w:rsidRPr="00DE786E">
        <w:rPr>
          <w:rFonts w:asciiTheme="majorHAnsi" w:hAnsiTheme="majorHAnsi"/>
          <w:w w:val="103"/>
          <w:sz w:val="22"/>
          <w:szCs w:val="22"/>
          <w:lang w:val="es-ES_tradnl"/>
        </w:rPr>
        <w:t>sado</w:t>
      </w:r>
      <w:r w:rsidR="00131142" w:rsidRPr="00DE786E">
        <w:rPr>
          <w:rFonts w:asciiTheme="majorHAnsi" w:hAnsiTheme="majorHAnsi"/>
          <w:spacing w:val="16"/>
          <w:sz w:val="22"/>
          <w:szCs w:val="22"/>
          <w:lang w:val="es-ES_tradnl"/>
        </w:rPr>
        <w:t xml:space="preserve"> </w:t>
      </w:r>
      <w:r w:rsidR="00131142" w:rsidRPr="00DE786E">
        <w:rPr>
          <w:rFonts w:asciiTheme="majorHAnsi" w:hAnsiTheme="majorHAnsi"/>
          <w:w w:val="114"/>
          <w:sz w:val="22"/>
          <w:szCs w:val="22"/>
          <w:lang w:val="es-ES_tradnl"/>
        </w:rPr>
        <w:t>por</w:t>
      </w:r>
      <w:r w:rsidR="00131142" w:rsidRPr="00DE786E">
        <w:rPr>
          <w:rFonts w:asciiTheme="majorHAnsi" w:hAnsiTheme="majorHAnsi"/>
          <w:spacing w:val="-4"/>
          <w:sz w:val="22"/>
          <w:szCs w:val="22"/>
          <w:lang w:val="es-ES_tradnl"/>
        </w:rPr>
        <w:t xml:space="preserve"> la</w:t>
      </w:r>
      <w:r w:rsidR="00131142" w:rsidRPr="00DE786E">
        <w:rPr>
          <w:rFonts w:asciiTheme="majorHAnsi" w:hAnsiTheme="majorHAnsi"/>
          <w:w w:val="96"/>
          <w:sz w:val="22"/>
          <w:szCs w:val="22"/>
          <w:lang w:val="es-ES_tradnl"/>
        </w:rPr>
        <w:t xml:space="preserve"> </w:t>
      </w:r>
      <w:r w:rsidR="00131142" w:rsidRPr="00DE786E">
        <w:rPr>
          <w:rFonts w:asciiTheme="majorHAnsi" w:hAnsiTheme="majorHAnsi"/>
          <w:w w:val="101"/>
          <w:sz w:val="22"/>
          <w:szCs w:val="22"/>
          <w:lang w:val="es-ES_tradnl"/>
        </w:rPr>
        <w:t>Asociación</w:t>
      </w:r>
      <w:r w:rsidR="00131142" w:rsidRPr="00DE786E">
        <w:rPr>
          <w:rFonts w:asciiTheme="majorHAnsi" w:hAnsiTheme="majorHAnsi"/>
          <w:sz w:val="22"/>
          <w:szCs w:val="22"/>
          <w:lang w:val="es-ES_tradnl"/>
        </w:rPr>
        <w:t xml:space="preserve"> </w:t>
      </w:r>
      <w:r w:rsidR="00131142" w:rsidRPr="00DE786E">
        <w:rPr>
          <w:rFonts w:asciiTheme="majorHAnsi" w:hAnsiTheme="majorHAnsi"/>
          <w:spacing w:val="-25"/>
          <w:sz w:val="22"/>
          <w:szCs w:val="22"/>
          <w:lang w:val="es-ES_tradnl"/>
        </w:rPr>
        <w:t xml:space="preserve"> </w:t>
      </w:r>
      <w:r w:rsidR="00131142" w:rsidRPr="00DE786E">
        <w:rPr>
          <w:rFonts w:asciiTheme="majorHAnsi" w:hAnsiTheme="majorHAnsi"/>
          <w:w w:val="109"/>
          <w:sz w:val="22"/>
          <w:szCs w:val="22"/>
          <w:lang w:val="es-ES_tradnl"/>
        </w:rPr>
        <w:t>de</w:t>
      </w:r>
      <w:r w:rsidR="00131142" w:rsidRPr="00DE786E">
        <w:rPr>
          <w:rFonts w:asciiTheme="majorHAnsi" w:hAnsiTheme="majorHAnsi"/>
          <w:spacing w:val="18"/>
          <w:sz w:val="22"/>
          <w:szCs w:val="22"/>
          <w:lang w:val="es-ES_tradnl"/>
        </w:rPr>
        <w:t xml:space="preserve"> </w:t>
      </w:r>
      <w:proofErr w:type="spellStart"/>
      <w:r w:rsidR="00131142" w:rsidRPr="00DE786E">
        <w:rPr>
          <w:rFonts w:asciiTheme="majorHAnsi" w:hAnsiTheme="majorHAnsi"/>
          <w:w w:val="111"/>
          <w:sz w:val="22"/>
          <w:szCs w:val="22"/>
          <w:lang w:val="es-ES_tradnl"/>
        </w:rPr>
        <w:t>lndustr</w:t>
      </w:r>
      <w:r w:rsidR="00131142" w:rsidRPr="00DE786E">
        <w:rPr>
          <w:rFonts w:asciiTheme="majorHAnsi" w:hAnsiTheme="majorHAnsi"/>
          <w:spacing w:val="-2"/>
          <w:w w:val="111"/>
          <w:sz w:val="22"/>
          <w:szCs w:val="22"/>
          <w:lang w:val="es-ES_tradnl"/>
        </w:rPr>
        <w:t>i</w:t>
      </w:r>
      <w:r w:rsidR="00131142" w:rsidRPr="00DE786E">
        <w:rPr>
          <w:rFonts w:asciiTheme="majorHAnsi" w:hAnsiTheme="majorHAnsi"/>
          <w:w w:val="105"/>
          <w:sz w:val="22"/>
          <w:szCs w:val="22"/>
          <w:lang w:val="es-ES_tradnl"/>
        </w:rPr>
        <w:t>a</w:t>
      </w:r>
      <w:r w:rsidR="00131142" w:rsidRPr="00DE786E">
        <w:rPr>
          <w:rFonts w:asciiTheme="majorHAnsi" w:hAnsiTheme="majorHAnsi"/>
          <w:spacing w:val="-5"/>
          <w:w w:val="105"/>
          <w:sz w:val="22"/>
          <w:szCs w:val="22"/>
          <w:lang w:val="es-ES_tradnl"/>
        </w:rPr>
        <w:t>l</w:t>
      </w:r>
      <w:r w:rsidR="00131142" w:rsidRPr="00DE786E">
        <w:rPr>
          <w:rFonts w:asciiTheme="majorHAnsi" w:hAnsiTheme="majorHAnsi"/>
          <w:w w:val="101"/>
          <w:sz w:val="22"/>
          <w:szCs w:val="22"/>
          <w:lang w:val="es-ES_tradnl"/>
        </w:rPr>
        <w:t>es</w:t>
      </w:r>
      <w:proofErr w:type="spellEnd"/>
      <w:r w:rsidR="00131142" w:rsidRPr="00DE786E">
        <w:rPr>
          <w:rFonts w:asciiTheme="majorHAnsi" w:hAnsiTheme="majorHAnsi"/>
          <w:spacing w:val="4"/>
          <w:sz w:val="22"/>
          <w:szCs w:val="22"/>
          <w:lang w:val="es-ES_tradnl"/>
        </w:rPr>
        <w:t xml:space="preserve"> </w:t>
      </w:r>
      <w:r w:rsidR="00131142" w:rsidRPr="00DE786E">
        <w:rPr>
          <w:rFonts w:asciiTheme="majorHAnsi" w:hAnsiTheme="majorHAnsi"/>
          <w:w w:val="109"/>
          <w:sz w:val="22"/>
          <w:szCs w:val="22"/>
          <w:lang w:val="es-ES_tradnl"/>
        </w:rPr>
        <w:t>de</w:t>
      </w:r>
      <w:r w:rsidR="00131142" w:rsidRPr="00DE786E">
        <w:rPr>
          <w:rFonts w:asciiTheme="majorHAnsi" w:hAnsiTheme="majorHAnsi"/>
          <w:spacing w:val="18"/>
          <w:sz w:val="22"/>
          <w:szCs w:val="22"/>
          <w:lang w:val="es-ES_tradnl"/>
        </w:rPr>
        <w:t xml:space="preserve"> </w:t>
      </w:r>
      <w:r w:rsidR="00131142" w:rsidRPr="00DE786E">
        <w:rPr>
          <w:rFonts w:asciiTheme="majorHAnsi" w:hAnsiTheme="majorHAnsi"/>
          <w:w w:val="98"/>
          <w:sz w:val="22"/>
          <w:szCs w:val="22"/>
          <w:lang w:val="es-ES_tradnl"/>
        </w:rPr>
        <w:t>Zona</w:t>
      </w:r>
      <w:r w:rsidR="00653A0E" w:rsidRPr="00DE786E">
        <w:rPr>
          <w:rFonts w:asciiTheme="majorHAnsi" w:hAnsiTheme="majorHAnsi"/>
          <w:w w:val="98"/>
          <w:sz w:val="22"/>
          <w:szCs w:val="22"/>
          <w:lang w:val="es-ES_tradnl"/>
        </w:rPr>
        <w:t>s</w:t>
      </w:r>
      <w:r w:rsidR="00131142" w:rsidRPr="00DE786E">
        <w:rPr>
          <w:rFonts w:asciiTheme="majorHAnsi" w:hAnsiTheme="majorHAnsi"/>
          <w:sz w:val="22"/>
          <w:szCs w:val="22"/>
          <w:lang w:val="es-ES_tradnl"/>
        </w:rPr>
        <w:t xml:space="preserve"> </w:t>
      </w:r>
      <w:r w:rsidR="00131142" w:rsidRPr="00DE786E">
        <w:rPr>
          <w:rFonts w:asciiTheme="majorHAnsi" w:hAnsiTheme="majorHAnsi"/>
          <w:spacing w:val="-16"/>
          <w:sz w:val="22"/>
          <w:szCs w:val="22"/>
          <w:lang w:val="es-ES_tradnl"/>
        </w:rPr>
        <w:t xml:space="preserve"> </w:t>
      </w:r>
      <w:r w:rsidR="00131142" w:rsidRPr="00DE786E">
        <w:rPr>
          <w:rFonts w:asciiTheme="majorHAnsi" w:hAnsiTheme="majorHAnsi"/>
          <w:w w:val="98"/>
          <w:sz w:val="22"/>
          <w:szCs w:val="22"/>
          <w:lang w:val="es-ES_tradnl"/>
        </w:rPr>
        <w:t>Franca</w:t>
      </w:r>
      <w:r w:rsidR="00653A0E" w:rsidRPr="00DE786E">
        <w:rPr>
          <w:rFonts w:asciiTheme="majorHAnsi" w:hAnsiTheme="majorHAnsi"/>
          <w:w w:val="98"/>
          <w:sz w:val="22"/>
          <w:szCs w:val="22"/>
          <w:lang w:val="es-ES_tradnl"/>
        </w:rPr>
        <w:t>s</w:t>
      </w:r>
      <w:r w:rsidR="00131142" w:rsidRPr="00DE786E">
        <w:rPr>
          <w:rFonts w:asciiTheme="majorHAnsi" w:hAnsiTheme="majorHAnsi"/>
          <w:w w:val="201"/>
          <w:sz w:val="22"/>
          <w:szCs w:val="22"/>
          <w:lang w:val="es-ES_tradnl"/>
        </w:rPr>
        <w:t>,</w:t>
      </w:r>
      <w:r w:rsidR="00131142" w:rsidRPr="00DE786E">
        <w:rPr>
          <w:rFonts w:asciiTheme="majorHAnsi" w:hAnsiTheme="majorHAnsi"/>
          <w:spacing w:val="-38"/>
          <w:sz w:val="22"/>
          <w:szCs w:val="22"/>
          <w:lang w:val="es-ES_tradnl"/>
        </w:rPr>
        <w:t xml:space="preserve"> </w:t>
      </w:r>
      <w:r w:rsidR="00131142" w:rsidRPr="00DE786E">
        <w:rPr>
          <w:rFonts w:asciiTheme="majorHAnsi" w:hAnsiTheme="majorHAnsi"/>
          <w:w w:val="105"/>
          <w:sz w:val="22"/>
          <w:szCs w:val="22"/>
          <w:lang w:val="es-ES_tradnl"/>
        </w:rPr>
        <w:t>el</w:t>
      </w:r>
      <w:r w:rsidR="00131142" w:rsidRPr="00DE786E">
        <w:rPr>
          <w:rFonts w:asciiTheme="majorHAnsi" w:hAnsiTheme="majorHAnsi"/>
          <w:spacing w:val="11"/>
          <w:sz w:val="22"/>
          <w:szCs w:val="22"/>
          <w:lang w:val="es-ES_tradnl"/>
        </w:rPr>
        <w:t xml:space="preserve"> </w:t>
      </w:r>
      <w:r w:rsidR="00131142" w:rsidRPr="00DE786E">
        <w:rPr>
          <w:rFonts w:asciiTheme="majorHAnsi" w:hAnsiTheme="majorHAnsi"/>
          <w:w w:val="120"/>
          <w:sz w:val="22"/>
          <w:szCs w:val="22"/>
          <w:lang w:val="es-ES_tradnl"/>
        </w:rPr>
        <w:t>M</w:t>
      </w:r>
      <w:r w:rsidR="00131142" w:rsidRPr="00DE786E">
        <w:rPr>
          <w:rFonts w:asciiTheme="majorHAnsi" w:hAnsiTheme="majorHAnsi"/>
          <w:spacing w:val="-9"/>
          <w:w w:val="120"/>
          <w:sz w:val="22"/>
          <w:szCs w:val="22"/>
          <w:lang w:val="es-ES_tradnl"/>
        </w:rPr>
        <w:t>i</w:t>
      </w:r>
      <w:r w:rsidR="00131142" w:rsidRPr="00DE786E">
        <w:rPr>
          <w:rFonts w:asciiTheme="majorHAnsi" w:hAnsiTheme="majorHAnsi"/>
          <w:w w:val="115"/>
          <w:sz w:val="22"/>
          <w:szCs w:val="22"/>
          <w:lang w:val="es-ES_tradnl"/>
        </w:rPr>
        <w:t>n</w:t>
      </w:r>
      <w:r w:rsidR="00131142" w:rsidRPr="00DE786E">
        <w:rPr>
          <w:rFonts w:asciiTheme="majorHAnsi" w:hAnsiTheme="majorHAnsi"/>
          <w:spacing w:val="-21"/>
          <w:w w:val="115"/>
          <w:sz w:val="22"/>
          <w:szCs w:val="22"/>
          <w:lang w:val="es-ES_tradnl"/>
        </w:rPr>
        <w:t>i</w:t>
      </w:r>
      <w:r w:rsidR="00131142" w:rsidRPr="00DE786E">
        <w:rPr>
          <w:rFonts w:asciiTheme="majorHAnsi" w:hAnsiTheme="majorHAnsi"/>
          <w:w w:val="112"/>
          <w:sz w:val="22"/>
          <w:szCs w:val="22"/>
          <w:lang w:val="es-ES_tradnl"/>
        </w:rPr>
        <w:t>ster</w:t>
      </w:r>
      <w:r w:rsidR="00131142" w:rsidRPr="00DE786E">
        <w:rPr>
          <w:rFonts w:asciiTheme="majorHAnsi" w:hAnsiTheme="majorHAnsi"/>
          <w:spacing w:val="-10"/>
          <w:w w:val="112"/>
          <w:sz w:val="22"/>
          <w:szCs w:val="22"/>
          <w:lang w:val="es-ES_tradnl"/>
        </w:rPr>
        <w:t>i</w:t>
      </w:r>
      <w:r w:rsidR="00131142" w:rsidRPr="00DE786E">
        <w:rPr>
          <w:rFonts w:asciiTheme="majorHAnsi" w:hAnsiTheme="majorHAnsi"/>
          <w:w w:val="117"/>
          <w:sz w:val="22"/>
          <w:szCs w:val="22"/>
          <w:lang w:val="es-ES_tradnl"/>
        </w:rPr>
        <w:t>o</w:t>
      </w:r>
      <w:r w:rsidR="00131142" w:rsidRPr="00DE786E">
        <w:rPr>
          <w:rFonts w:asciiTheme="majorHAnsi" w:hAnsiTheme="majorHAnsi"/>
          <w:spacing w:val="1"/>
          <w:sz w:val="22"/>
          <w:szCs w:val="22"/>
          <w:lang w:val="es-ES_tradnl"/>
        </w:rPr>
        <w:t xml:space="preserve"> </w:t>
      </w:r>
      <w:r w:rsidR="00131142" w:rsidRPr="00DE786E">
        <w:rPr>
          <w:rFonts w:asciiTheme="majorHAnsi" w:hAnsiTheme="majorHAnsi"/>
          <w:w w:val="109"/>
          <w:sz w:val="22"/>
          <w:szCs w:val="22"/>
          <w:lang w:val="es-ES_tradnl"/>
        </w:rPr>
        <w:t>de la</w:t>
      </w:r>
      <w:r w:rsidR="00131142" w:rsidRPr="00DE786E">
        <w:rPr>
          <w:rFonts w:asciiTheme="majorHAnsi" w:hAnsiTheme="majorHAnsi"/>
          <w:spacing w:val="24"/>
          <w:sz w:val="22"/>
          <w:szCs w:val="22"/>
          <w:lang w:val="es-ES_tradnl"/>
        </w:rPr>
        <w:t xml:space="preserve"> </w:t>
      </w:r>
      <w:r w:rsidR="00131142" w:rsidRPr="00DE786E">
        <w:rPr>
          <w:rFonts w:asciiTheme="majorHAnsi" w:hAnsiTheme="majorHAnsi"/>
          <w:w w:val="109"/>
          <w:sz w:val="22"/>
          <w:szCs w:val="22"/>
          <w:lang w:val="es-ES_tradnl"/>
        </w:rPr>
        <w:t>Mujer, la</w:t>
      </w:r>
      <w:r w:rsidR="00131142" w:rsidRPr="00DE786E">
        <w:rPr>
          <w:rFonts w:asciiTheme="majorHAnsi" w:hAnsiTheme="majorHAnsi"/>
          <w:sz w:val="22"/>
          <w:szCs w:val="22"/>
          <w:lang w:val="es-ES_tradnl"/>
        </w:rPr>
        <w:t xml:space="preserve"> </w:t>
      </w:r>
      <w:r w:rsidR="00131142" w:rsidRPr="00DE786E">
        <w:rPr>
          <w:rFonts w:asciiTheme="majorHAnsi" w:hAnsiTheme="majorHAnsi"/>
          <w:spacing w:val="-22"/>
          <w:sz w:val="22"/>
          <w:szCs w:val="22"/>
          <w:lang w:val="es-ES_tradnl"/>
        </w:rPr>
        <w:t xml:space="preserve"> </w:t>
      </w:r>
      <w:r w:rsidR="00131142" w:rsidRPr="00DE786E">
        <w:rPr>
          <w:rFonts w:asciiTheme="majorHAnsi" w:hAnsiTheme="majorHAnsi"/>
          <w:w w:val="101"/>
          <w:sz w:val="22"/>
          <w:szCs w:val="22"/>
          <w:lang w:val="es-ES_tradnl"/>
        </w:rPr>
        <w:t xml:space="preserve">Procuraduría </w:t>
      </w:r>
      <w:r w:rsidR="00131142" w:rsidRPr="00DE786E">
        <w:rPr>
          <w:rFonts w:asciiTheme="majorHAnsi" w:hAnsiTheme="majorHAnsi"/>
          <w:sz w:val="22"/>
          <w:szCs w:val="22"/>
          <w:lang w:val="es-ES_tradnl"/>
        </w:rPr>
        <w:t>General</w:t>
      </w:r>
      <w:r w:rsidR="00131142" w:rsidRPr="00DE786E">
        <w:rPr>
          <w:rFonts w:asciiTheme="majorHAnsi" w:hAnsiTheme="majorHAnsi"/>
          <w:spacing w:val="-4"/>
          <w:sz w:val="22"/>
          <w:szCs w:val="22"/>
          <w:lang w:val="es-ES_tradnl"/>
        </w:rPr>
        <w:t xml:space="preserve"> </w:t>
      </w:r>
      <w:r w:rsidR="00131142" w:rsidRPr="00DE786E">
        <w:rPr>
          <w:rFonts w:asciiTheme="majorHAnsi" w:hAnsiTheme="majorHAnsi"/>
          <w:w w:val="106"/>
          <w:sz w:val="22"/>
          <w:szCs w:val="22"/>
          <w:lang w:val="es-ES_tradnl"/>
        </w:rPr>
        <w:t>de</w:t>
      </w:r>
      <w:r w:rsidR="00131142" w:rsidRPr="00DE786E">
        <w:rPr>
          <w:rFonts w:asciiTheme="majorHAnsi" w:hAnsiTheme="majorHAnsi"/>
          <w:spacing w:val="3"/>
          <w:sz w:val="22"/>
          <w:szCs w:val="22"/>
          <w:lang w:val="es-ES_tradnl"/>
        </w:rPr>
        <w:t xml:space="preserve"> </w:t>
      </w:r>
      <w:r w:rsidR="00131142" w:rsidRPr="00DE786E">
        <w:rPr>
          <w:rFonts w:asciiTheme="majorHAnsi" w:hAnsiTheme="majorHAnsi"/>
          <w:w w:val="94"/>
          <w:sz w:val="22"/>
          <w:szCs w:val="22"/>
          <w:lang w:val="es-ES_tradnl"/>
        </w:rPr>
        <w:t>la</w:t>
      </w:r>
      <w:r w:rsidR="00131142" w:rsidRPr="00DE786E">
        <w:rPr>
          <w:rFonts w:asciiTheme="majorHAnsi" w:hAnsiTheme="majorHAnsi"/>
          <w:spacing w:val="6"/>
          <w:sz w:val="22"/>
          <w:szCs w:val="22"/>
          <w:lang w:val="es-ES_tradnl"/>
        </w:rPr>
        <w:t xml:space="preserve"> </w:t>
      </w:r>
      <w:r w:rsidR="00131142" w:rsidRPr="00DE786E">
        <w:rPr>
          <w:rFonts w:asciiTheme="majorHAnsi" w:hAnsiTheme="majorHAnsi"/>
          <w:w w:val="105"/>
          <w:sz w:val="22"/>
          <w:szCs w:val="22"/>
          <w:lang w:val="es-ES_tradnl"/>
        </w:rPr>
        <w:t>Repúb</w:t>
      </w:r>
      <w:r w:rsidR="00131142" w:rsidRPr="00DE786E">
        <w:rPr>
          <w:rFonts w:asciiTheme="majorHAnsi" w:hAnsiTheme="majorHAnsi"/>
          <w:spacing w:val="4"/>
          <w:w w:val="105"/>
          <w:sz w:val="22"/>
          <w:szCs w:val="22"/>
          <w:lang w:val="es-ES_tradnl"/>
        </w:rPr>
        <w:t>l</w:t>
      </w:r>
      <w:r w:rsidR="00131142" w:rsidRPr="00DE786E">
        <w:rPr>
          <w:rFonts w:asciiTheme="majorHAnsi" w:hAnsiTheme="majorHAnsi"/>
          <w:spacing w:val="-29"/>
          <w:w w:val="162"/>
          <w:sz w:val="22"/>
          <w:szCs w:val="22"/>
          <w:lang w:val="es-ES_tradnl"/>
        </w:rPr>
        <w:t>i</w:t>
      </w:r>
      <w:r w:rsidR="00131142" w:rsidRPr="00DE786E">
        <w:rPr>
          <w:rFonts w:asciiTheme="majorHAnsi" w:hAnsiTheme="majorHAnsi"/>
          <w:w w:val="98"/>
          <w:sz w:val="22"/>
          <w:szCs w:val="22"/>
          <w:lang w:val="es-ES_tradnl"/>
        </w:rPr>
        <w:t>ca</w:t>
      </w:r>
      <w:r w:rsidR="00131142" w:rsidRPr="00DE786E">
        <w:rPr>
          <w:rFonts w:asciiTheme="majorHAnsi" w:hAnsiTheme="majorHAnsi"/>
          <w:spacing w:val="-4"/>
          <w:sz w:val="22"/>
          <w:szCs w:val="22"/>
          <w:lang w:val="es-ES_tradnl"/>
        </w:rPr>
        <w:t xml:space="preserve"> </w:t>
      </w:r>
      <w:r w:rsidR="00131142" w:rsidRPr="00DE786E">
        <w:rPr>
          <w:rFonts w:asciiTheme="majorHAnsi" w:hAnsiTheme="majorHAnsi"/>
          <w:w w:val="88"/>
          <w:sz w:val="22"/>
          <w:szCs w:val="22"/>
          <w:lang w:val="es-ES_tradnl"/>
        </w:rPr>
        <w:t>y</w:t>
      </w:r>
      <w:r w:rsidR="00131142" w:rsidRPr="00DE786E">
        <w:rPr>
          <w:rFonts w:asciiTheme="majorHAnsi" w:hAnsiTheme="majorHAnsi"/>
          <w:spacing w:val="-7"/>
          <w:sz w:val="22"/>
          <w:szCs w:val="22"/>
          <w:lang w:val="es-ES_tradnl"/>
        </w:rPr>
        <w:t xml:space="preserve"> </w:t>
      </w:r>
      <w:r w:rsidR="00131142" w:rsidRPr="00DE786E">
        <w:rPr>
          <w:rFonts w:asciiTheme="majorHAnsi" w:hAnsiTheme="majorHAnsi"/>
          <w:w w:val="111"/>
          <w:sz w:val="22"/>
          <w:szCs w:val="22"/>
          <w:lang w:val="es-ES_tradnl"/>
        </w:rPr>
        <w:t>el</w:t>
      </w:r>
      <w:r w:rsidR="00131142" w:rsidRPr="00DE786E">
        <w:rPr>
          <w:rFonts w:asciiTheme="majorHAnsi" w:hAnsiTheme="majorHAnsi"/>
          <w:spacing w:val="-6"/>
          <w:sz w:val="22"/>
          <w:szCs w:val="22"/>
          <w:lang w:val="es-ES_tradnl"/>
        </w:rPr>
        <w:t xml:space="preserve"> </w:t>
      </w:r>
      <w:r w:rsidR="00131142" w:rsidRPr="00DE786E">
        <w:rPr>
          <w:rFonts w:asciiTheme="majorHAnsi" w:hAnsiTheme="majorHAnsi"/>
          <w:w w:val="120"/>
          <w:sz w:val="22"/>
          <w:szCs w:val="22"/>
          <w:lang w:val="es-ES_tradnl"/>
        </w:rPr>
        <w:t>M</w:t>
      </w:r>
      <w:r w:rsidR="00131142" w:rsidRPr="00DE786E">
        <w:rPr>
          <w:rFonts w:asciiTheme="majorHAnsi" w:hAnsiTheme="majorHAnsi"/>
          <w:spacing w:val="-16"/>
          <w:w w:val="120"/>
          <w:sz w:val="22"/>
          <w:szCs w:val="22"/>
          <w:lang w:val="es-ES_tradnl"/>
        </w:rPr>
        <w:t>i</w:t>
      </w:r>
      <w:r w:rsidR="00131142" w:rsidRPr="00DE786E">
        <w:rPr>
          <w:rFonts w:asciiTheme="majorHAnsi" w:hAnsiTheme="majorHAnsi"/>
          <w:w w:val="115"/>
          <w:sz w:val="22"/>
          <w:szCs w:val="22"/>
          <w:lang w:val="es-ES_tradnl"/>
        </w:rPr>
        <w:t>n</w:t>
      </w:r>
      <w:r w:rsidR="00131142" w:rsidRPr="00DE786E">
        <w:rPr>
          <w:rFonts w:asciiTheme="majorHAnsi" w:hAnsiTheme="majorHAnsi"/>
          <w:spacing w:val="-14"/>
          <w:w w:val="115"/>
          <w:sz w:val="22"/>
          <w:szCs w:val="22"/>
          <w:lang w:val="es-ES_tradnl"/>
        </w:rPr>
        <w:t>i</w:t>
      </w:r>
      <w:r w:rsidR="00131142" w:rsidRPr="00DE786E">
        <w:rPr>
          <w:rFonts w:asciiTheme="majorHAnsi" w:hAnsiTheme="majorHAnsi"/>
          <w:w w:val="110"/>
          <w:sz w:val="22"/>
          <w:szCs w:val="22"/>
          <w:lang w:val="es-ES_tradnl"/>
        </w:rPr>
        <w:t>ster</w:t>
      </w:r>
      <w:r w:rsidR="00131142" w:rsidRPr="00DE786E">
        <w:rPr>
          <w:rFonts w:asciiTheme="majorHAnsi" w:hAnsiTheme="majorHAnsi"/>
          <w:spacing w:val="-2"/>
          <w:w w:val="110"/>
          <w:sz w:val="22"/>
          <w:szCs w:val="22"/>
          <w:lang w:val="es-ES_tradnl"/>
        </w:rPr>
        <w:t>i</w:t>
      </w:r>
      <w:r w:rsidR="00131142" w:rsidRPr="00DE786E">
        <w:rPr>
          <w:rFonts w:asciiTheme="majorHAnsi" w:hAnsiTheme="majorHAnsi"/>
          <w:w w:val="109"/>
          <w:sz w:val="22"/>
          <w:szCs w:val="22"/>
          <w:lang w:val="es-ES_tradnl"/>
        </w:rPr>
        <w:t>o</w:t>
      </w:r>
      <w:r w:rsidR="00131142" w:rsidRPr="00DE786E">
        <w:rPr>
          <w:rFonts w:asciiTheme="majorHAnsi" w:hAnsiTheme="majorHAnsi"/>
          <w:spacing w:val="-4"/>
          <w:sz w:val="22"/>
          <w:szCs w:val="22"/>
          <w:lang w:val="es-ES_tradnl"/>
        </w:rPr>
        <w:t xml:space="preserve"> </w:t>
      </w:r>
      <w:r w:rsidR="00131142" w:rsidRPr="00DE786E">
        <w:rPr>
          <w:rFonts w:asciiTheme="majorHAnsi" w:hAnsiTheme="majorHAnsi"/>
          <w:w w:val="106"/>
          <w:sz w:val="22"/>
          <w:szCs w:val="22"/>
          <w:lang w:val="es-ES_tradnl"/>
        </w:rPr>
        <w:t>de</w:t>
      </w:r>
      <w:r w:rsidR="00131142" w:rsidRPr="00DE786E">
        <w:rPr>
          <w:rFonts w:asciiTheme="majorHAnsi" w:hAnsiTheme="majorHAnsi"/>
          <w:spacing w:val="-18"/>
          <w:sz w:val="22"/>
          <w:szCs w:val="22"/>
          <w:lang w:val="es-ES_tradnl"/>
        </w:rPr>
        <w:t xml:space="preserve"> </w:t>
      </w:r>
      <w:r w:rsidR="00131142" w:rsidRPr="00DE786E">
        <w:rPr>
          <w:rFonts w:asciiTheme="majorHAnsi" w:hAnsiTheme="majorHAnsi"/>
          <w:w w:val="103"/>
          <w:sz w:val="22"/>
          <w:szCs w:val="22"/>
          <w:lang w:val="es-ES_tradnl"/>
        </w:rPr>
        <w:t>Trabajo</w:t>
      </w:r>
      <w:r w:rsidR="00131142" w:rsidRPr="00DE786E">
        <w:rPr>
          <w:rFonts w:asciiTheme="majorHAnsi" w:eastAsiaTheme="minorEastAsia" w:hAnsiTheme="majorHAnsi" w:cs="Arial"/>
          <w:bCs/>
          <w:sz w:val="22"/>
          <w:szCs w:val="22"/>
          <w:lang w:val="es-ES_tradnl"/>
        </w:rPr>
        <w:t>.</w:t>
      </w:r>
      <w:r w:rsidR="00131142" w:rsidRPr="00DE786E">
        <w:rPr>
          <w:rStyle w:val="FootnoteReference"/>
          <w:rFonts w:asciiTheme="majorHAnsi" w:eastAsiaTheme="minorEastAsia" w:hAnsiTheme="majorHAnsi" w:cs="Arial"/>
          <w:bCs/>
          <w:sz w:val="22"/>
          <w:szCs w:val="22"/>
          <w:lang w:val="es-ES_tradnl"/>
        </w:rPr>
        <w:footnoteReference w:id="109"/>
      </w:r>
      <w:r w:rsidR="00131142" w:rsidRPr="00DE786E">
        <w:rPr>
          <w:rFonts w:asciiTheme="majorHAnsi" w:eastAsiaTheme="minorEastAsia" w:hAnsiTheme="majorHAnsi" w:cs="Arial"/>
          <w:bCs/>
          <w:sz w:val="22"/>
          <w:szCs w:val="22"/>
          <w:lang w:val="es-ES_tradnl"/>
        </w:rPr>
        <w:t xml:space="preserve"> </w:t>
      </w:r>
    </w:p>
    <w:p w14:paraId="015EFAC2" w14:textId="115E81AE" w:rsidR="00A30229" w:rsidRPr="00DE786E" w:rsidRDefault="0029185E" w:rsidP="00081CBF">
      <w:pPr>
        <w:shd w:val="clear" w:color="auto" w:fill="FFFFFF"/>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b/>
          <w:i/>
          <w:sz w:val="22"/>
          <w:szCs w:val="22"/>
          <w:lang w:val="es-ES_tradnl"/>
        </w:rPr>
        <w:t>Programa de transferencias condicionadas</w:t>
      </w:r>
      <w:r w:rsidRPr="00DE786E">
        <w:rPr>
          <w:rFonts w:asciiTheme="majorHAnsi" w:eastAsiaTheme="minorEastAsia" w:hAnsiTheme="majorHAnsi"/>
          <w:sz w:val="22"/>
          <w:szCs w:val="22"/>
          <w:lang w:val="es-ES_tradnl"/>
        </w:rPr>
        <w:t>. El P</w:t>
      </w:r>
      <w:r w:rsidR="00A30229" w:rsidRPr="00DE786E">
        <w:rPr>
          <w:rFonts w:asciiTheme="majorHAnsi" w:eastAsiaTheme="minorEastAsia" w:hAnsiTheme="majorHAnsi"/>
          <w:sz w:val="22"/>
          <w:szCs w:val="22"/>
          <w:lang w:val="es-ES_tradnl"/>
        </w:rPr>
        <w:t>rograma Progresando con Solidaridad</w:t>
      </w:r>
      <w:r w:rsidRPr="00DE786E">
        <w:rPr>
          <w:rFonts w:asciiTheme="majorHAnsi" w:eastAsiaTheme="minorEastAsia" w:hAnsiTheme="majorHAnsi"/>
          <w:sz w:val="22"/>
          <w:szCs w:val="22"/>
          <w:lang w:val="es-ES_tradnl"/>
        </w:rPr>
        <w:t xml:space="preserve"> realiza transferencias en efectivo a </w:t>
      </w:r>
      <w:r w:rsidRPr="00DE786E">
        <w:rPr>
          <w:rFonts w:asciiTheme="majorHAnsi" w:eastAsiaTheme="minorEastAsia" w:hAnsiTheme="majorHAnsi" w:cs="Times"/>
          <w:sz w:val="22"/>
          <w:szCs w:val="22"/>
          <w:lang w:val="es-ES_tradnl"/>
        </w:rPr>
        <w:t>familias pobres para contribuir a la seguridad alimentaria y nutricional de sus miembros</w:t>
      </w:r>
      <w:r w:rsidR="00175584">
        <w:rPr>
          <w:rFonts w:asciiTheme="majorHAnsi" w:eastAsiaTheme="minorEastAsia" w:hAnsiTheme="majorHAnsi" w:cs="Times"/>
          <w:sz w:val="22"/>
          <w:szCs w:val="22"/>
          <w:lang w:val="es-ES_tradnl"/>
        </w:rPr>
        <w:t>. I</w:t>
      </w:r>
      <w:r w:rsidR="0016555C" w:rsidRPr="00DE786E">
        <w:rPr>
          <w:rFonts w:asciiTheme="majorHAnsi" w:eastAsiaTheme="minorEastAsia" w:hAnsiTheme="majorHAnsi" w:cs="Times"/>
          <w:sz w:val="22"/>
          <w:szCs w:val="22"/>
          <w:lang w:val="es-ES_tradnl"/>
        </w:rPr>
        <w:t>ncluye</w:t>
      </w:r>
      <w:r w:rsidRPr="00DE786E">
        <w:rPr>
          <w:rFonts w:asciiTheme="majorHAnsi" w:eastAsiaTheme="minorEastAsia" w:hAnsiTheme="majorHAnsi" w:cs="Times"/>
          <w:sz w:val="22"/>
          <w:szCs w:val="22"/>
          <w:lang w:val="es-ES_tradnl"/>
        </w:rPr>
        <w:t xml:space="preserve"> en el component</w:t>
      </w:r>
      <w:r w:rsidR="00F47064" w:rsidRPr="00DE786E">
        <w:rPr>
          <w:rFonts w:asciiTheme="majorHAnsi" w:eastAsiaTheme="minorEastAsia" w:hAnsiTheme="majorHAnsi" w:cs="Times"/>
          <w:sz w:val="22"/>
          <w:szCs w:val="22"/>
          <w:lang w:val="es-ES_tradnl"/>
        </w:rPr>
        <w:t xml:space="preserve">e “Formación humana” iniciativas centradas en </w:t>
      </w:r>
      <w:r w:rsidRPr="00DE786E">
        <w:rPr>
          <w:rFonts w:asciiTheme="majorHAnsi" w:eastAsiaTheme="minorEastAsia" w:hAnsiTheme="majorHAnsi" w:cs="Times"/>
          <w:sz w:val="22"/>
          <w:szCs w:val="22"/>
          <w:lang w:val="es-ES_tradnl"/>
        </w:rPr>
        <w:t>la formación en valores positivos</w:t>
      </w:r>
      <w:r w:rsidR="00F47064" w:rsidRPr="00DE786E">
        <w:rPr>
          <w:rFonts w:asciiTheme="majorHAnsi" w:eastAsiaTheme="minorEastAsia" w:hAnsiTheme="majorHAnsi" w:cs="Times"/>
          <w:sz w:val="22"/>
          <w:szCs w:val="22"/>
          <w:lang w:val="es-ES_tradnl"/>
        </w:rPr>
        <w:t xml:space="preserve"> y</w:t>
      </w:r>
      <w:r w:rsidRPr="00DE786E">
        <w:rPr>
          <w:rFonts w:asciiTheme="majorHAnsi" w:eastAsiaTheme="minorEastAsia" w:hAnsiTheme="majorHAnsi" w:cs="Times"/>
          <w:sz w:val="22"/>
          <w:szCs w:val="22"/>
          <w:lang w:val="es-ES_tradnl"/>
        </w:rPr>
        <w:t xml:space="preserve"> la erradicación de violencia intrafamiliar</w:t>
      </w:r>
      <w:r w:rsidR="00175584">
        <w:rPr>
          <w:rFonts w:asciiTheme="majorHAnsi" w:eastAsiaTheme="minorEastAsia" w:hAnsiTheme="majorHAnsi" w:cs="Times"/>
          <w:sz w:val="22"/>
          <w:szCs w:val="22"/>
          <w:lang w:val="es-ES_tradnl"/>
        </w:rPr>
        <w:t xml:space="preserve"> que a su vez</w:t>
      </w:r>
      <w:r w:rsidR="00FE6713" w:rsidRPr="00DE786E">
        <w:rPr>
          <w:rFonts w:asciiTheme="majorHAnsi" w:eastAsiaTheme="minorEastAsia" w:hAnsiTheme="majorHAnsi" w:cs="Times"/>
          <w:sz w:val="22"/>
          <w:szCs w:val="22"/>
          <w:lang w:val="es-ES_tradnl"/>
        </w:rPr>
        <w:t xml:space="preserve"> incorpora ac</w:t>
      </w:r>
      <w:r w:rsidR="0016555C" w:rsidRPr="00DE786E">
        <w:rPr>
          <w:rFonts w:asciiTheme="majorHAnsi" w:eastAsiaTheme="minorEastAsia" w:hAnsiTheme="majorHAnsi" w:cs="Times"/>
          <w:sz w:val="22"/>
          <w:szCs w:val="22"/>
          <w:lang w:val="es-ES_tradnl"/>
        </w:rPr>
        <w:t>ciones</w:t>
      </w:r>
      <w:r w:rsidR="0016555C" w:rsidRPr="00DE786E">
        <w:rPr>
          <w:rFonts w:asciiTheme="majorHAnsi" w:eastAsiaTheme="minorEastAsia" w:hAnsiTheme="majorHAnsi"/>
          <w:sz w:val="22"/>
          <w:szCs w:val="22"/>
          <w:lang w:val="es-ES_tradnl"/>
        </w:rPr>
        <w:t xml:space="preserve"> socioeducativas</w:t>
      </w:r>
      <w:r w:rsidR="00A30229" w:rsidRPr="00DE786E">
        <w:rPr>
          <w:rFonts w:asciiTheme="majorHAnsi" w:eastAsiaTheme="minorEastAsia" w:hAnsiTheme="majorHAnsi"/>
          <w:sz w:val="22"/>
          <w:szCs w:val="22"/>
          <w:lang w:val="es-ES_tradnl"/>
        </w:rPr>
        <w:t xml:space="preserve"> para prevenir la violencia intrafamiliar y contra la mujer.</w:t>
      </w:r>
      <w:r w:rsidR="00175584">
        <w:rPr>
          <w:rStyle w:val="FootnoteReference"/>
          <w:rFonts w:asciiTheme="majorHAnsi" w:eastAsiaTheme="minorEastAsia" w:hAnsiTheme="majorHAnsi"/>
          <w:sz w:val="22"/>
          <w:szCs w:val="22"/>
          <w:lang w:val="es-ES_tradnl"/>
        </w:rPr>
        <w:footnoteReference w:id="110"/>
      </w:r>
      <w:r w:rsidR="00A30229" w:rsidRPr="00DE786E">
        <w:rPr>
          <w:rFonts w:asciiTheme="majorHAnsi" w:eastAsiaTheme="minorEastAsia" w:hAnsiTheme="majorHAnsi"/>
          <w:sz w:val="22"/>
          <w:szCs w:val="22"/>
          <w:lang w:val="es-ES_tradnl"/>
        </w:rPr>
        <w:t xml:space="preserve"> </w:t>
      </w:r>
    </w:p>
    <w:p w14:paraId="5E43736D" w14:textId="7582039A" w:rsidR="00236AC9" w:rsidRPr="00DE786E" w:rsidRDefault="00F47064" w:rsidP="00081CBF">
      <w:pPr>
        <w:spacing w:before="100" w:beforeAutospacing="1" w:after="100" w:afterAutospacing="1"/>
        <w:ind w:right="360"/>
        <w:jc w:val="both"/>
        <w:rPr>
          <w:rFonts w:asciiTheme="majorHAnsi" w:eastAsiaTheme="minorEastAsia" w:hAnsiTheme="majorHAnsi"/>
          <w:bCs/>
          <w:sz w:val="22"/>
          <w:szCs w:val="22"/>
          <w:lang w:val="es-ES_tradnl"/>
        </w:rPr>
      </w:pPr>
      <w:r w:rsidRPr="00DE786E">
        <w:rPr>
          <w:rFonts w:asciiTheme="majorHAnsi" w:eastAsiaTheme="minorEastAsia" w:hAnsiTheme="majorHAnsi"/>
          <w:b/>
          <w:bCs/>
          <w:i/>
          <w:sz w:val="22"/>
          <w:szCs w:val="22"/>
          <w:lang w:val="es-ES_tradnl"/>
        </w:rPr>
        <w:t>Escuelas de Familias- Despacho de la Primera Dama</w:t>
      </w:r>
      <w:r w:rsidRPr="00DE786E">
        <w:rPr>
          <w:rFonts w:asciiTheme="majorHAnsi" w:eastAsiaTheme="minorEastAsia" w:hAnsiTheme="majorHAnsi"/>
          <w:bCs/>
          <w:sz w:val="22"/>
          <w:szCs w:val="22"/>
          <w:lang w:val="es-ES_tradnl"/>
        </w:rPr>
        <w:t xml:space="preserve">. </w:t>
      </w:r>
      <w:r w:rsidRPr="00DE786E">
        <w:rPr>
          <w:rFonts w:asciiTheme="majorHAnsi" w:eastAsiaTheme="minorEastAsia" w:hAnsiTheme="majorHAnsi"/>
          <w:sz w:val="22"/>
          <w:szCs w:val="22"/>
          <w:lang w:val="es-ES_tradnl"/>
        </w:rPr>
        <w:t xml:space="preserve">EI Programa de </w:t>
      </w:r>
      <w:proofErr w:type="spellStart"/>
      <w:r w:rsidRPr="00DE786E">
        <w:rPr>
          <w:rFonts w:asciiTheme="majorHAnsi" w:eastAsiaTheme="minorEastAsia" w:hAnsiTheme="majorHAnsi"/>
          <w:sz w:val="22"/>
          <w:szCs w:val="22"/>
          <w:lang w:val="es-ES_tradnl"/>
        </w:rPr>
        <w:t>capacitación</w:t>
      </w:r>
      <w:proofErr w:type="spellEnd"/>
      <w:r w:rsidRPr="00DE786E">
        <w:rPr>
          <w:rFonts w:asciiTheme="majorHAnsi" w:eastAsiaTheme="minorEastAsia" w:hAnsiTheme="majorHAnsi"/>
          <w:sz w:val="22"/>
          <w:szCs w:val="22"/>
          <w:lang w:val="es-ES_tradnl"/>
        </w:rPr>
        <w:t xml:space="preserve"> que se desarrolla en las Escuelas de Familias incluye los temas de </w:t>
      </w:r>
      <w:r w:rsidR="00992406" w:rsidRPr="00DE786E">
        <w:rPr>
          <w:rFonts w:asciiTheme="majorHAnsi" w:eastAsiaTheme="minorEastAsia" w:hAnsiTheme="majorHAnsi"/>
          <w:sz w:val="22"/>
          <w:szCs w:val="22"/>
          <w:lang w:val="es-ES_tradnl"/>
        </w:rPr>
        <w:t xml:space="preserve">convivencia y manejo pacífico de conflictos, </w:t>
      </w:r>
      <w:proofErr w:type="spellStart"/>
      <w:r w:rsidR="00992406" w:rsidRPr="00DE786E">
        <w:rPr>
          <w:rFonts w:asciiTheme="majorHAnsi" w:eastAsiaTheme="minorEastAsia" w:hAnsiTheme="majorHAnsi"/>
          <w:sz w:val="22"/>
          <w:szCs w:val="22"/>
          <w:lang w:val="es-ES_tradnl"/>
        </w:rPr>
        <w:t>prevención</w:t>
      </w:r>
      <w:proofErr w:type="spellEnd"/>
      <w:r w:rsidR="00992406" w:rsidRPr="00DE786E">
        <w:rPr>
          <w:rFonts w:asciiTheme="majorHAnsi" w:eastAsiaTheme="minorEastAsia" w:hAnsiTheme="majorHAnsi"/>
          <w:sz w:val="22"/>
          <w:szCs w:val="22"/>
          <w:lang w:val="es-ES_tradnl"/>
        </w:rPr>
        <w:t xml:space="preserve"> y </w:t>
      </w:r>
      <w:proofErr w:type="spellStart"/>
      <w:r w:rsidR="00992406" w:rsidRPr="00DE786E">
        <w:rPr>
          <w:rFonts w:asciiTheme="majorHAnsi" w:eastAsiaTheme="minorEastAsia" w:hAnsiTheme="majorHAnsi"/>
          <w:sz w:val="22"/>
          <w:szCs w:val="22"/>
          <w:lang w:val="es-ES_tradnl"/>
        </w:rPr>
        <w:t>a</w:t>
      </w:r>
      <w:r w:rsidRPr="00DE786E">
        <w:rPr>
          <w:rFonts w:asciiTheme="majorHAnsi" w:eastAsiaTheme="minorEastAsia" w:hAnsiTheme="majorHAnsi"/>
          <w:sz w:val="22"/>
          <w:szCs w:val="22"/>
          <w:lang w:val="es-ES_tradnl"/>
        </w:rPr>
        <w:t>tención</w:t>
      </w:r>
      <w:proofErr w:type="spellEnd"/>
      <w:r w:rsidRPr="00DE786E">
        <w:rPr>
          <w:rFonts w:asciiTheme="majorHAnsi" w:eastAsiaTheme="minorEastAsia" w:hAnsiTheme="majorHAnsi"/>
          <w:sz w:val="22"/>
          <w:szCs w:val="22"/>
          <w:lang w:val="es-ES_tradnl"/>
        </w:rPr>
        <w:t xml:space="preserve"> de </w:t>
      </w:r>
      <w:r w:rsidR="00FE6713" w:rsidRPr="00DE786E">
        <w:rPr>
          <w:rFonts w:asciiTheme="majorHAnsi" w:eastAsiaTheme="minorEastAsia" w:hAnsiTheme="majorHAnsi"/>
          <w:sz w:val="22"/>
          <w:szCs w:val="22"/>
          <w:lang w:val="es-ES_tradnl"/>
        </w:rPr>
        <w:t>VIF</w:t>
      </w:r>
      <w:r w:rsidRPr="00DE786E">
        <w:rPr>
          <w:rFonts w:asciiTheme="majorHAnsi" w:eastAsiaTheme="minorEastAsia" w:hAnsiTheme="majorHAnsi"/>
          <w:sz w:val="22"/>
          <w:szCs w:val="22"/>
          <w:lang w:val="es-ES_tradnl"/>
        </w:rPr>
        <w:t>, entre otros. Se producen materiales escritos para el desarrollo d</w:t>
      </w:r>
      <w:r w:rsidR="00FE6713" w:rsidRPr="00DE786E">
        <w:rPr>
          <w:rFonts w:asciiTheme="majorHAnsi" w:eastAsiaTheme="minorEastAsia" w:hAnsiTheme="majorHAnsi"/>
          <w:sz w:val="22"/>
          <w:szCs w:val="22"/>
          <w:lang w:val="es-ES_tradnl"/>
        </w:rPr>
        <w:t>e est</w:t>
      </w:r>
      <w:r w:rsidR="008C272F">
        <w:rPr>
          <w:rFonts w:asciiTheme="majorHAnsi" w:eastAsiaTheme="minorEastAsia" w:hAnsiTheme="majorHAnsi"/>
          <w:sz w:val="22"/>
          <w:szCs w:val="22"/>
          <w:lang w:val="es-ES_tradnl"/>
        </w:rPr>
        <w:t>as temáticas</w:t>
      </w:r>
      <w:r w:rsidR="00FE6713" w:rsidRPr="00DE786E">
        <w:rPr>
          <w:rFonts w:asciiTheme="majorHAnsi" w:eastAsiaTheme="minorEastAsia" w:hAnsiTheme="majorHAnsi"/>
          <w:sz w:val="22"/>
          <w:szCs w:val="22"/>
          <w:lang w:val="es-ES_tradnl"/>
        </w:rPr>
        <w:t xml:space="preserve"> y se transmiten cá</w:t>
      </w:r>
      <w:r w:rsidRPr="00DE786E">
        <w:rPr>
          <w:rFonts w:asciiTheme="majorHAnsi" w:eastAsiaTheme="minorEastAsia" w:hAnsiTheme="majorHAnsi"/>
          <w:sz w:val="22"/>
          <w:szCs w:val="22"/>
          <w:lang w:val="es-ES_tradnl"/>
        </w:rPr>
        <w:t xml:space="preserve">psulas radiales a </w:t>
      </w:r>
      <w:proofErr w:type="spellStart"/>
      <w:r w:rsidRPr="00DE786E">
        <w:rPr>
          <w:rFonts w:asciiTheme="majorHAnsi" w:eastAsiaTheme="minorEastAsia" w:hAnsiTheme="majorHAnsi"/>
          <w:sz w:val="22"/>
          <w:szCs w:val="22"/>
          <w:lang w:val="es-ES_tradnl"/>
        </w:rPr>
        <w:t>través</w:t>
      </w:r>
      <w:proofErr w:type="spellEnd"/>
      <w:r w:rsidRPr="00DE786E">
        <w:rPr>
          <w:rFonts w:asciiTheme="majorHAnsi" w:eastAsiaTheme="minorEastAsia" w:hAnsiTheme="majorHAnsi"/>
          <w:sz w:val="22"/>
          <w:szCs w:val="22"/>
          <w:lang w:val="es-ES_tradnl"/>
        </w:rPr>
        <w:t xml:space="preserve"> de las emisoras de los Centros </w:t>
      </w:r>
      <w:proofErr w:type="spellStart"/>
      <w:r w:rsidRPr="00DE786E">
        <w:rPr>
          <w:rFonts w:asciiTheme="majorHAnsi" w:eastAsiaTheme="minorEastAsia" w:hAnsiTheme="majorHAnsi"/>
          <w:sz w:val="22"/>
          <w:szCs w:val="22"/>
          <w:lang w:val="es-ES_tradnl"/>
        </w:rPr>
        <w:t>Tecnológicos</w:t>
      </w:r>
      <w:proofErr w:type="spellEnd"/>
      <w:r w:rsidRPr="00DE786E">
        <w:rPr>
          <w:rFonts w:asciiTheme="majorHAnsi" w:eastAsiaTheme="minorEastAsia" w:hAnsiTheme="majorHAnsi"/>
          <w:sz w:val="22"/>
          <w:szCs w:val="22"/>
          <w:lang w:val="es-ES_tradnl"/>
        </w:rPr>
        <w:t xml:space="preserve"> Comunitarios y un programa televisivo que se </w:t>
      </w:r>
      <w:r w:rsidR="00FE6713" w:rsidRPr="00DE786E">
        <w:rPr>
          <w:rFonts w:asciiTheme="majorHAnsi" w:eastAsiaTheme="minorEastAsia" w:hAnsiTheme="majorHAnsi"/>
          <w:sz w:val="22"/>
          <w:szCs w:val="22"/>
          <w:lang w:val="es-ES_tradnl"/>
        </w:rPr>
        <w:t>realiza</w:t>
      </w:r>
      <w:r w:rsidRPr="00DE786E">
        <w:rPr>
          <w:rFonts w:asciiTheme="majorHAnsi" w:eastAsiaTheme="minorEastAsia" w:hAnsiTheme="majorHAnsi"/>
          <w:sz w:val="22"/>
          <w:szCs w:val="22"/>
          <w:lang w:val="es-ES_tradnl"/>
        </w:rPr>
        <w:t xml:space="preserve"> semanalmente.</w:t>
      </w:r>
      <w:r w:rsidRPr="00DE786E">
        <w:rPr>
          <w:rStyle w:val="FootnoteReference"/>
          <w:rFonts w:asciiTheme="majorHAnsi" w:eastAsiaTheme="minorEastAsia" w:hAnsiTheme="majorHAnsi"/>
          <w:sz w:val="22"/>
          <w:szCs w:val="22"/>
          <w:lang w:val="es-ES_tradnl"/>
        </w:rPr>
        <w:footnoteReference w:id="111"/>
      </w:r>
      <w:r w:rsidRPr="00DE786E">
        <w:rPr>
          <w:rFonts w:asciiTheme="majorHAnsi" w:eastAsiaTheme="minorEastAsia" w:hAnsiTheme="majorHAnsi"/>
          <w:sz w:val="22"/>
          <w:szCs w:val="22"/>
          <w:lang w:val="es-ES_tradnl"/>
        </w:rPr>
        <w:t xml:space="preserve"> Entre los materiales educativos </w:t>
      </w:r>
      <w:r w:rsidR="008C272F">
        <w:rPr>
          <w:rFonts w:asciiTheme="majorHAnsi" w:eastAsiaTheme="minorEastAsia" w:hAnsiTheme="majorHAnsi"/>
          <w:sz w:val="22"/>
          <w:szCs w:val="22"/>
          <w:lang w:val="es-ES_tradnl"/>
        </w:rPr>
        <w:t xml:space="preserve">elaborados </w:t>
      </w:r>
      <w:r w:rsidRPr="00DE786E">
        <w:rPr>
          <w:rFonts w:asciiTheme="majorHAnsi" w:eastAsiaTheme="minorEastAsia" w:hAnsiTheme="majorHAnsi"/>
          <w:sz w:val="22"/>
          <w:szCs w:val="22"/>
          <w:lang w:val="es-ES_tradnl"/>
        </w:rPr>
        <w:t>cabe destacar e</w:t>
      </w:r>
      <w:r w:rsidR="00236AC9" w:rsidRPr="00DE786E">
        <w:rPr>
          <w:rFonts w:asciiTheme="majorHAnsi" w:eastAsiaTheme="minorEastAsia" w:hAnsiTheme="majorHAnsi"/>
          <w:bCs/>
          <w:sz w:val="22"/>
          <w:szCs w:val="22"/>
          <w:lang w:val="es-ES_tradnl"/>
        </w:rPr>
        <w:t xml:space="preserve">l manual de multiplicadores “Por un buen trato familiar y de género” </w:t>
      </w:r>
      <w:r w:rsidR="008C272F">
        <w:rPr>
          <w:rFonts w:asciiTheme="majorHAnsi" w:eastAsiaTheme="minorEastAsia" w:hAnsiTheme="majorHAnsi"/>
          <w:bCs/>
          <w:sz w:val="22"/>
          <w:szCs w:val="22"/>
          <w:lang w:val="es-ES_tradnl"/>
        </w:rPr>
        <w:t xml:space="preserve">producido </w:t>
      </w:r>
      <w:r w:rsidR="00236AC9" w:rsidRPr="00DE786E">
        <w:rPr>
          <w:rFonts w:asciiTheme="majorHAnsi" w:eastAsiaTheme="minorEastAsia" w:hAnsiTheme="majorHAnsi"/>
          <w:bCs/>
          <w:sz w:val="22"/>
          <w:szCs w:val="22"/>
          <w:lang w:val="es-ES_tradnl"/>
        </w:rPr>
        <w:t>por el Despacho de la Primera Dama para apoyar las actividades de prevención en la comunidad, en el marco de las Escuelas de familias y su componente “Por un buen trato familiar y de género”.</w:t>
      </w:r>
      <w:r w:rsidR="00236AC9" w:rsidRPr="00DE786E">
        <w:rPr>
          <w:rStyle w:val="FootnoteReference"/>
          <w:rFonts w:asciiTheme="majorHAnsi" w:eastAsiaTheme="minorEastAsia" w:hAnsiTheme="majorHAnsi"/>
          <w:bCs/>
          <w:sz w:val="22"/>
          <w:szCs w:val="22"/>
          <w:lang w:val="es-ES_tradnl"/>
        </w:rPr>
        <w:footnoteReference w:id="112"/>
      </w:r>
      <w:r w:rsidR="00236AC9" w:rsidRPr="00DE786E">
        <w:rPr>
          <w:rFonts w:asciiTheme="majorHAnsi" w:eastAsiaTheme="minorEastAsia" w:hAnsiTheme="majorHAnsi"/>
          <w:bCs/>
          <w:sz w:val="22"/>
          <w:szCs w:val="22"/>
          <w:lang w:val="es-ES_tradnl"/>
        </w:rPr>
        <w:t xml:space="preserve"> </w:t>
      </w:r>
    </w:p>
    <w:p w14:paraId="1224BB0F" w14:textId="619166DA" w:rsidR="00FE6713" w:rsidRPr="00DE786E" w:rsidRDefault="00FE6713" w:rsidP="00081CBF">
      <w:pPr>
        <w:widowControl w:val="0"/>
        <w:autoSpaceDE w:val="0"/>
        <w:autoSpaceDN w:val="0"/>
        <w:adjustRightInd w:val="0"/>
        <w:ind w:right="360"/>
        <w:jc w:val="both"/>
        <w:rPr>
          <w:rFonts w:asciiTheme="majorHAnsi" w:eastAsiaTheme="minorEastAsia" w:hAnsiTheme="majorHAnsi" w:cs="Georgia"/>
          <w:sz w:val="22"/>
          <w:szCs w:val="22"/>
          <w:lang w:val="es-ES_tradnl"/>
        </w:rPr>
      </w:pPr>
      <w:r w:rsidRPr="00DE786E">
        <w:rPr>
          <w:rFonts w:asciiTheme="majorHAnsi" w:eastAsiaTheme="minorEastAsia" w:hAnsiTheme="majorHAnsi"/>
          <w:b/>
          <w:bCs/>
          <w:i/>
          <w:sz w:val="22"/>
          <w:szCs w:val="22"/>
          <w:lang w:val="es-ES_tradnl"/>
        </w:rPr>
        <w:t>Masculinidades positivas – Acciones del Ministerio Público y el Ministerio de la Mujer</w:t>
      </w:r>
      <w:r w:rsidRPr="00DE786E">
        <w:rPr>
          <w:rFonts w:asciiTheme="majorHAnsi" w:eastAsiaTheme="minorEastAsia" w:hAnsiTheme="majorHAnsi"/>
          <w:bCs/>
          <w:sz w:val="22"/>
          <w:szCs w:val="22"/>
          <w:lang w:val="es-ES_tradnl"/>
        </w:rPr>
        <w:t xml:space="preserve">. </w:t>
      </w:r>
      <w:r w:rsidR="00B30EB9" w:rsidRPr="00DE786E">
        <w:rPr>
          <w:rFonts w:asciiTheme="majorHAnsi" w:eastAsiaTheme="minorEastAsia" w:hAnsiTheme="majorHAnsi"/>
          <w:bCs/>
          <w:sz w:val="22"/>
          <w:szCs w:val="22"/>
          <w:lang w:val="es-ES_tradnl"/>
        </w:rPr>
        <w:t>El Ministerio Público está desarrollando la iniciativa “Masculinidades positivas: Constr</w:t>
      </w:r>
      <w:r w:rsidRPr="00DE786E">
        <w:rPr>
          <w:rFonts w:asciiTheme="majorHAnsi" w:eastAsiaTheme="minorEastAsia" w:hAnsiTheme="majorHAnsi"/>
          <w:bCs/>
          <w:sz w:val="22"/>
          <w:szCs w:val="22"/>
          <w:lang w:val="es-ES_tradnl"/>
        </w:rPr>
        <w:t xml:space="preserve">uyendo relaciones saludables y </w:t>
      </w:r>
      <w:r w:rsidR="00B30EB9" w:rsidRPr="00DE786E">
        <w:rPr>
          <w:rFonts w:asciiTheme="majorHAnsi" w:eastAsiaTheme="minorEastAsia" w:hAnsiTheme="majorHAnsi"/>
          <w:bCs/>
          <w:sz w:val="22"/>
          <w:szCs w:val="22"/>
          <w:lang w:val="es-ES_tradnl"/>
        </w:rPr>
        <w:t>d</w:t>
      </w:r>
      <w:r w:rsidRPr="00DE786E">
        <w:rPr>
          <w:rFonts w:asciiTheme="majorHAnsi" w:eastAsiaTheme="minorEastAsia" w:hAnsiTheme="majorHAnsi"/>
          <w:bCs/>
          <w:sz w:val="22"/>
          <w:szCs w:val="22"/>
          <w:lang w:val="es-ES_tradnl"/>
        </w:rPr>
        <w:t>e</w:t>
      </w:r>
      <w:r w:rsidR="00B30EB9" w:rsidRPr="00DE786E">
        <w:rPr>
          <w:rFonts w:asciiTheme="majorHAnsi" w:eastAsiaTheme="minorEastAsia" w:hAnsiTheme="majorHAnsi"/>
          <w:bCs/>
          <w:sz w:val="22"/>
          <w:szCs w:val="22"/>
          <w:lang w:val="es-ES_tradnl"/>
        </w:rPr>
        <w:t xml:space="preserve"> equidad” dirigida a promover nuevas formas de comportamiento donde predomine el respeto, la integridad física y psicológica hacia mujeres y hombres. </w:t>
      </w:r>
      <w:r w:rsidR="007C54E8" w:rsidRPr="00DE786E">
        <w:rPr>
          <w:rFonts w:asciiTheme="majorHAnsi" w:eastAsiaTheme="minorEastAsia" w:hAnsiTheme="majorHAnsi"/>
          <w:bCs/>
          <w:sz w:val="22"/>
          <w:szCs w:val="22"/>
          <w:lang w:val="es-ES_tradnl"/>
        </w:rPr>
        <w:t xml:space="preserve">Incluye la </w:t>
      </w:r>
      <w:r w:rsidR="007C54E8" w:rsidRPr="00DE786E">
        <w:rPr>
          <w:rFonts w:asciiTheme="majorHAnsi" w:eastAsiaTheme="minorEastAsia" w:hAnsiTheme="majorHAnsi" w:cs="Georgia"/>
          <w:sz w:val="22"/>
          <w:szCs w:val="22"/>
          <w:lang w:val="es-ES_tradnl"/>
        </w:rPr>
        <w:t>sensibilización y promoción de conductas asertiv</w:t>
      </w:r>
      <w:r w:rsidRPr="00DE786E">
        <w:rPr>
          <w:rFonts w:asciiTheme="majorHAnsi" w:eastAsiaTheme="minorEastAsia" w:hAnsiTheme="majorHAnsi" w:cs="Georgia"/>
          <w:sz w:val="22"/>
          <w:szCs w:val="22"/>
          <w:lang w:val="es-ES_tradnl"/>
        </w:rPr>
        <w:t>as para el manejo de conflictos</w:t>
      </w:r>
      <w:r w:rsidR="007C54E8" w:rsidRPr="00DE786E">
        <w:rPr>
          <w:rFonts w:asciiTheme="majorHAnsi" w:eastAsiaTheme="minorEastAsia" w:hAnsiTheme="majorHAnsi" w:cs="Georgia"/>
          <w:sz w:val="22"/>
          <w:szCs w:val="22"/>
          <w:lang w:val="es-ES_tradnl"/>
        </w:rPr>
        <w:t xml:space="preserve"> a través del arte, la cultura y hechos de la cotidianidad</w:t>
      </w:r>
      <w:r w:rsidR="00745388">
        <w:rPr>
          <w:rFonts w:asciiTheme="majorHAnsi" w:eastAsiaTheme="minorEastAsia" w:hAnsiTheme="majorHAnsi" w:cs="Georgia"/>
          <w:sz w:val="22"/>
          <w:szCs w:val="22"/>
          <w:lang w:val="es-ES_tradnl"/>
        </w:rPr>
        <w:t>,</w:t>
      </w:r>
      <w:r w:rsidRPr="00DE786E">
        <w:rPr>
          <w:rFonts w:asciiTheme="majorHAnsi" w:eastAsiaTheme="minorEastAsia" w:hAnsiTheme="majorHAnsi" w:cs="Georgia"/>
          <w:sz w:val="22"/>
          <w:szCs w:val="22"/>
          <w:lang w:val="es-ES_tradnl"/>
        </w:rPr>
        <w:t xml:space="preserve"> proponiendo de esta forma, </w:t>
      </w:r>
      <w:r w:rsidR="007C54E8" w:rsidRPr="00DE786E">
        <w:rPr>
          <w:rFonts w:asciiTheme="majorHAnsi" w:eastAsiaTheme="minorEastAsia" w:hAnsiTheme="majorHAnsi" w:cs="Georgia"/>
          <w:sz w:val="22"/>
          <w:szCs w:val="22"/>
          <w:lang w:val="es-ES_tradnl"/>
        </w:rPr>
        <w:t>nuevas formas de comportamientos</w:t>
      </w:r>
      <w:r w:rsidR="008C272F">
        <w:rPr>
          <w:rFonts w:asciiTheme="majorHAnsi" w:eastAsiaTheme="minorEastAsia" w:hAnsiTheme="majorHAnsi" w:cs="Georgia"/>
          <w:sz w:val="22"/>
          <w:szCs w:val="22"/>
          <w:lang w:val="es-ES_tradnl"/>
        </w:rPr>
        <w:t xml:space="preserve">. </w:t>
      </w:r>
      <w:r w:rsidR="007C54E8" w:rsidRPr="00DE786E">
        <w:rPr>
          <w:rFonts w:asciiTheme="majorHAnsi" w:eastAsiaTheme="minorEastAsia" w:hAnsiTheme="majorHAnsi" w:cs="Georgia"/>
          <w:sz w:val="22"/>
          <w:szCs w:val="22"/>
          <w:lang w:val="es-ES_tradnl"/>
        </w:rPr>
        <w:t>Además de los empresarios y el sector sindical</w:t>
      </w:r>
      <w:r w:rsidRPr="00DE786E">
        <w:rPr>
          <w:rFonts w:asciiTheme="majorHAnsi" w:eastAsiaTheme="minorEastAsia" w:hAnsiTheme="majorHAnsi" w:cs="Georgia"/>
          <w:sz w:val="22"/>
          <w:szCs w:val="22"/>
          <w:lang w:val="es-ES_tradnl"/>
        </w:rPr>
        <w:t>,</w:t>
      </w:r>
      <w:r w:rsidR="007C54E8" w:rsidRPr="00DE786E">
        <w:rPr>
          <w:rFonts w:asciiTheme="majorHAnsi" w:eastAsiaTheme="minorEastAsia" w:hAnsiTheme="majorHAnsi" w:cs="Georgia"/>
          <w:sz w:val="22"/>
          <w:szCs w:val="22"/>
          <w:lang w:val="es-ES_tradnl"/>
        </w:rPr>
        <w:t xml:space="preserve"> el plan tiene como público a las universidades, Policía Nacional, Autoridad Metropolitana de Transporte y las Fuerzas Armadas, así como también el público interno de la P</w:t>
      </w:r>
      <w:r w:rsidR="008C272F">
        <w:rPr>
          <w:rFonts w:asciiTheme="majorHAnsi" w:eastAsiaTheme="minorEastAsia" w:hAnsiTheme="majorHAnsi" w:cs="Georgia"/>
          <w:sz w:val="22"/>
          <w:szCs w:val="22"/>
          <w:lang w:val="es-ES_tradnl"/>
        </w:rPr>
        <w:t xml:space="preserve">GR </w:t>
      </w:r>
      <w:r w:rsidR="007C54E8" w:rsidRPr="00DE786E">
        <w:rPr>
          <w:rFonts w:asciiTheme="majorHAnsi" w:eastAsiaTheme="minorEastAsia" w:hAnsiTheme="majorHAnsi" w:cs="Georgia"/>
          <w:sz w:val="22"/>
          <w:szCs w:val="22"/>
          <w:lang w:val="es-ES_tradnl"/>
        </w:rPr>
        <w:t>y las diferentes comunidades del país, con quienes se abordará el tema por medio de charlas, talleres de formador</w:t>
      </w:r>
      <w:r w:rsidR="008C272F">
        <w:rPr>
          <w:rFonts w:asciiTheme="majorHAnsi" w:eastAsiaTheme="minorEastAsia" w:hAnsiTheme="majorHAnsi" w:cs="Georgia"/>
          <w:sz w:val="22"/>
          <w:szCs w:val="22"/>
          <w:lang w:val="es-ES_tradnl"/>
        </w:rPr>
        <w:t>es</w:t>
      </w:r>
      <w:r w:rsidR="007C54E8" w:rsidRPr="00DE786E">
        <w:rPr>
          <w:rFonts w:asciiTheme="majorHAnsi" w:eastAsiaTheme="minorEastAsia" w:hAnsiTheme="majorHAnsi" w:cs="Georgia"/>
          <w:sz w:val="22"/>
          <w:szCs w:val="22"/>
          <w:lang w:val="es-ES_tradnl"/>
        </w:rPr>
        <w:t xml:space="preserve"> y encuentros comunitarios.</w:t>
      </w:r>
      <w:r w:rsidR="007C54E8" w:rsidRPr="00DE786E">
        <w:rPr>
          <w:rStyle w:val="FootnoteReference"/>
          <w:rFonts w:asciiTheme="majorHAnsi" w:eastAsiaTheme="minorEastAsia" w:hAnsiTheme="majorHAnsi" w:cs="Georgia"/>
          <w:sz w:val="22"/>
          <w:szCs w:val="22"/>
          <w:lang w:val="es-ES_tradnl"/>
        </w:rPr>
        <w:footnoteReference w:id="113"/>
      </w:r>
      <w:r w:rsidR="00D61887" w:rsidRPr="00DE786E">
        <w:rPr>
          <w:rFonts w:asciiTheme="majorHAnsi" w:eastAsiaTheme="minorEastAsia" w:hAnsiTheme="majorHAnsi" w:cs="Georgia"/>
          <w:sz w:val="22"/>
          <w:szCs w:val="22"/>
          <w:lang w:val="es-ES_tradnl"/>
        </w:rPr>
        <w:t xml:space="preserve"> </w:t>
      </w:r>
    </w:p>
    <w:p w14:paraId="2223A5C5" w14:textId="77777777" w:rsidR="00745388" w:rsidRDefault="00745388" w:rsidP="00FB5FE2">
      <w:pPr>
        <w:widowControl w:val="0"/>
        <w:autoSpaceDE w:val="0"/>
        <w:autoSpaceDN w:val="0"/>
        <w:adjustRightInd w:val="0"/>
        <w:rPr>
          <w:rFonts w:asciiTheme="majorHAnsi" w:eastAsiaTheme="minorEastAsia" w:hAnsiTheme="majorHAnsi" w:cs="Georgia"/>
          <w:sz w:val="22"/>
          <w:szCs w:val="22"/>
          <w:lang w:val="es-ES_tradnl"/>
        </w:rPr>
      </w:pPr>
    </w:p>
    <w:p w14:paraId="33B3028A" w14:textId="77777777" w:rsidR="0057646C" w:rsidRDefault="0057646C" w:rsidP="00FB5FE2">
      <w:pPr>
        <w:widowControl w:val="0"/>
        <w:autoSpaceDE w:val="0"/>
        <w:autoSpaceDN w:val="0"/>
        <w:adjustRightInd w:val="0"/>
        <w:rPr>
          <w:rFonts w:asciiTheme="majorHAnsi" w:eastAsiaTheme="minorEastAsia" w:hAnsiTheme="majorHAnsi" w:cs="Georgia"/>
          <w:sz w:val="22"/>
          <w:szCs w:val="22"/>
          <w:lang w:val="es-ES_tradnl"/>
        </w:rPr>
      </w:pPr>
    </w:p>
    <w:p w14:paraId="2FD9CDAE" w14:textId="0188520E" w:rsidR="00223AB8" w:rsidRPr="00DE786E" w:rsidRDefault="00FE6713" w:rsidP="00FB5FE2">
      <w:pPr>
        <w:widowControl w:val="0"/>
        <w:autoSpaceDE w:val="0"/>
        <w:autoSpaceDN w:val="0"/>
        <w:adjustRightInd w:val="0"/>
        <w:rPr>
          <w:rFonts w:asciiTheme="majorHAnsi" w:eastAsiaTheme="minorEastAsia" w:hAnsiTheme="majorHAnsi"/>
          <w:bCs/>
          <w:sz w:val="22"/>
          <w:szCs w:val="22"/>
          <w:lang w:val="es-ES_tradnl"/>
        </w:rPr>
      </w:pPr>
      <w:r w:rsidRPr="00DE786E">
        <w:rPr>
          <w:rFonts w:asciiTheme="majorHAnsi" w:eastAsiaTheme="minorEastAsia" w:hAnsiTheme="majorHAnsi" w:cs="Georgia"/>
          <w:sz w:val="22"/>
          <w:szCs w:val="22"/>
          <w:lang w:val="es-ES_tradnl"/>
        </w:rPr>
        <w:t>Por su parte, e</w:t>
      </w:r>
      <w:r w:rsidR="00D61887" w:rsidRPr="00DE786E">
        <w:rPr>
          <w:rFonts w:asciiTheme="majorHAnsi" w:eastAsiaTheme="minorEastAsia" w:hAnsiTheme="majorHAnsi" w:cs="Georgia"/>
          <w:sz w:val="22"/>
          <w:szCs w:val="22"/>
          <w:lang w:val="es-ES_tradnl"/>
        </w:rPr>
        <w:t xml:space="preserve">l Ministerio de la Mujer </w:t>
      </w:r>
      <w:r w:rsidRPr="00DE786E">
        <w:rPr>
          <w:rFonts w:asciiTheme="majorHAnsi" w:eastAsiaTheme="minorEastAsia" w:hAnsiTheme="majorHAnsi" w:cs="Georgia"/>
          <w:sz w:val="22"/>
          <w:szCs w:val="22"/>
          <w:lang w:val="es-ES_tradnl"/>
        </w:rPr>
        <w:t xml:space="preserve">realiza charlas sobre nuevas masculinidades e igualdad de género y  </w:t>
      </w:r>
      <w:r w:rsidR="00D61887" w:rsidRPr="00DE786E">
        <w:rPr>
          <w:rFonts w:asciiTheme="majorHAnsi" w:eastAsiaTheme="minorEastAsia" w:hAnsiTheme="majorHAnsi" w:cs="Georgia"/>
          <w:sz w:val="22"/>
          <w:szCs w:val="22"/>
          <w:lang w:val="es-ES_tradnl"/>
        </w:rPr>
        <w:t xml:space="preserve">elaboró el </w:t>
      </w:r>
      <w:r w:rsidR="00D61887" w:rsidRPr="00DE786E">
        <w:rPr>
          <w:rFonts w:asciiTheme="majorHAnsi" w:eastAsiaTheme="minorEastAsia" w:hAnsiTheme="majorHAnsi" w:cs="Trebuchet MS"/>
          <w:sz w:val="22"/>
          <w:szCs w:val="22"/>
          <w:lang w:val="es-ES_tradnl"/>
        </w:rPr>
        <w:t>“Manual de la Nueva Masculinidad”</w:t>
      </w:r>
      <w:r w:rsidR="00AD788D" w:rsidRPr="00DE786E">
        <w:rPr>
          <w:rFonts w:asciiTheme="majorHAnsi" w:eastAsiaTheme="minorEastAsia" w:hAnsiTheme="majorHAnsi" w:cs="Trebuchet MS"/>
          <w:sz w:val="22"/>
          <w:szCs w:val="22"/>
          <w:lang w:val="es-ES_tradnl"/>
        </w:rPr>
        <w:t>.</w:t>
      </w:r>
      <w:r w:rsidRPr="00DE786E">
        <w:rPr>
          <w:rFonts w:asciiTheme="majorHAnsi" w:eastAsiaTheme="minorEastAsia" w:hAnsiTheme="majorHAnsi" w:cs="Trebuchet MS"/>
          <w:sz w:val="22"/>
          <w:szCs w:val="22"/>
          <w:lang w:val="es-ES_tradnl"/>
        </w:rPr>
        <w:t xml:space="preserve"> También </w:t>
      </w:r>
      <w:r w:rsidR="00526D01">
        <w:rPr>
          <w:rFonts w:asciiTheme="majorHAnsi" w:eastAsiaTheme="minorEastAsia" w:hAnsiTheme="majorHAnsi" w:cs="Trebuchet MS"/>
          <w:sz w:val="22"/>
          <w:szCs w:val="22"/>
          <w:lang w:val="es-ES_tradnl"/>
        </w:rPr>
        <w:t>desarroll</w:t>
      </w:r>
      <w:r w:rsidR="00BE38DD" w:rsidRPr="00DE786E">
        <w:rPr>
          <w:rFonts w:asciiTheme="majorHAnsi" w:eastAsiaTheme="minorEastAsia" w:hAnsiTheme="majorHAnsi" w:cs="Trebuchet MS"/>
          <w:sz w:val="22"/>
          <w:szCs w:val="22"/>
          <w:lang w:val="es-ES_tradnl"/>
        </w:rPr>
        <w:t>ó el instrumento pedagógico “De tal palo, tal astilla” – Estrategias en masculinidades para la Equidad.</w:t>
      </w:r>
      <w:r w:rsidR="00BE38DD" w:rsidRPr="00DE786E">
        <w:rPr>
          <w:rStyle w:val="FootnoteReference"/>
          <w:rFonts w:asciiTheme="majorHAnsi" w:eastAsiaTheme="minorEastAsia" w:hAnsiTheme="majorHAnsi" w:cs="Trebuchet MS"/>
          <w:sz w:val="22"/>
          <w:szCs w:val="22"/>
          <w:lang w:val="es-ES_tradnl"/>
        </w:rPr>
        <w:footnoteReference w:id="114"/>
      </w:r>
      <w:r w:rsidR="005B6F29" w:rsidRPr="00DE786E">
        <w:rPr>
          <w:rFonts w:asciiTheme="majorHAnsi" w:eastAsiaTheme="minorEastAsia" w:hAnsiTheme="majorHAnsi" w:cs="Trebuchet MS"/>
          <w:sz w:val="22"/>
          <w:szCs w:val="22"/>
          <w:lang w:val="es-ES_tradnl"/>
        </w:rPr>
        <w:t xml:space="preserve"> Igualmente, </w:t>
      </w:r>
      <w:r w:rsidR="008C272F">
        <w:rPr>
          <w:rFonts w:asciiTheme="majorHAnsi" w:eastAsiaTheme="minorEastAsia" w:hAnsiTheme="majorHAnsi" w:cs="Trebuchet MS"/>
          <w:sz w:val="22"/>
          <w:szCs w:val="22"/>
          <w:lang w:val="es-ES_tradnl"/>
        </w:rPr>
        <w:t xml:space="preserve">este ministerio </w:t>
      </w:r>
      <w:r w:rsidR="005B6F29" w:rsidRPr="00DE786E">
        <w:rPr>
          <w:rFonts w:asciiTheme="majorHAnsi" w:eastAsiaTheme="minorEastAsia" w:hAnsiTheme="majorHAnsi"/>
          <w:sz w:val="22"/>
          <w:szCs w:val="22"/>
          <w:lang w:val="es-ES_tradnl"/>
        </w:rPr>
        <w:t>implement</w:t>
      </w:r>
      <w:r w:rsidR="00526D01">
        <w:rPr>
          <w:rFonts w:asciiTheme="majorHAnsi" w:eastAsiaTheme="minorEastAsia" w:hAnsiTheme="majorHAnsi"/>
          <w:sz w:val="22"/>
          <w:szCs w:val="22"/>
          <w:lang w:val="es-ES_tradnl"/>
        </w:rPr>
        <w:t>ó</w:t>
      </w:r>
      <w:r w:rsidR="00361F29" w:rsidRPr="00DE786E">
        <w:rPr>
          <w:rFonts w:asciiTheme="majorHAnsi" w:eastAsiaTheme="minorEastAsia" w:hAnsiTheme="majorHAnsi"/>
          <w:sz w:val="22"/>
          <w:szCs w:val="22"/>
          <w:lang w:val="es-ES_tradnl"/>
        </w:rPr>
        <w:t xml:space="preserve"> en el </w:t>
      </w:r>
      <w:r w:rsidR="005B6F29" w:rsidRPr="00DE786E">
        <w:rPr>
          <w:rFonts w:asciiTheme="majorHAnsi" w:eastAsiaTheme="minorEastAsia" w:hAnsiTheme="majorHAnsi"/>
          <w:sz w:val="22"/>
          <w:szCs w:val="22"/>
          <w:lang w:val="es-ES_tradnl"/>
        </w:rPr>
        <w:t xml:space="preserve">2014 el </w:t>
      </w:r>
      <w:r w:rsidR="005B6F29" w:rsidRPr="00DE786E">
        <w:rPr>
          <w:rFonts w:asciiTheme="majorHAnsi" w:eastAsiaTheme="minorEastAsia" w:hAnsiTheme="majorHAnsi" w:cs="–'F0ø◊˜Ì"/>
          <w:sz w:val="22"/>
          <w:szCs w:val="22"/>
          <w:lang w:val="es-ES_tradnl"/>
        </w:rPr>
        <w:t>“Programa 60 Horas de Labor Social por una</w:t>
      </w:r>
      <w:r w:rsidR="00361F29" w:rsidRPr="00DE786E">
        <w:rPr>
          <w:rFonts w:asciiTheme="majorHAnsi" w:eastAsiaTheme="minorEastAsia" w:hAnsiTheme="majorHAnsi" w:cs="–'F0ø◊˜Ì"/>
          <w:sz w:val="22"/>
          <w:szCs w:val="22"/>
          <w:lang w:val="es-ES_tradnl"/>
        </w:rPr>
        <w:t xml:space="preserve"> </w:t>
      </w:r>
      <w:r w:rsidR="005B6F29" w:rsidRPr="00DE786E">
        <w:rPr>
          <w:rFonts w:asciiTheme="majorHAnsi" w:eastAsiaTheme="minorEastAsia" w:hAnsiTheme="majorHAnsi" w:cs="–'F0ø◊˜Ì"/>
          <w:sz w:val="22"/>
          <w:szCs w:val="22"/>
          <w:lang w:val="es-ES_tradnl"/>
        </w:rPr>
        <w:t xml:space="preserve">Vida sin Violencia para las y los Jóvenes” en el que </w:t>
      </w:r>
      <w:r w:rsidR="005B6F29" w:rsidRPr="00DE786E">
        <w:rPr>
          <w:rFonts w:asciiTheme="majorHAnsi" w:eastAsiaTheme="minorEastAsia" w:hAnsiTheme="majorHAnsi"/>
          <w:sz w:val="22"/>
          <w:szCs w:val="22"/>
          <w:lang w:val="es-ES_tradnl"/>
        </w:rPr>
        <w:t>fueron sensibilizados y capacitados</w:t>
      </w:r>
      <w:r w:rsidR="00361F29" w:rsidRPr="00DE786E">
        <w:rPr>
          <w:rFonts w:asciiTheme="majorHAnsi" w:eastAsiaTheme="minorEastAsia" w:hAnsiTheme="majorHAnsi"/>
          <w:sz w:val="22"/>
          <w:szCs w:val="22"/>
          <w:lang w:val="es-ES_tradnl"/>
        </w:rPr>
        <w:t xml:space="preserve"> </w:t>
      </w:r>
      <w:r w:rsidR="005B6F29" w:rsidRPr="00DE786E">
        <w:rPr>
          <w:rFonts w:asciiTheme="majorHAnsi" w:eastAsiaTheme="minorEastAsia" w:hAnsiTheme="majorHAnsi"/>
          <w:sz w:val="22"/>
          <w:szCs w:val="22"/>
          <w:lang w:val="es-ES_tradnl"/>
        </w:rPr>
        <w:t>436 adolescentes y jóvenes a través de talleres de dos días cada uno</w:t>
      </w:r>
      <w:r w:rsidR="00781AD2" w:rsidRPr="00DE786E">
        <w:rPr>
          <w:rFonts w:asciiTheme="majorHAnsi" w:eastAsiaTheme="minorEastAsia" w:hAnsiTheme="majorHAnsi"/>
          <w:sz w:val="22"/>
          <w:szCs w:val="22"/>
          <w:lang w:val="es-ES_tradnl"/>
        </w:rPr>
        <w:t>,</w:t>
      </w:r>
      <w:r w:rsidR="005B6F29" w:rsidRPr="00DE786E">
        <w:rPr>
          <w:rFonts w:asciiTheme="majorHAnsi" w:eastAsiaTheme="minorEastAsia" w:hAnsiTheme="majorHAnsi"/>
          <w:sz w:val="22"/>
          <w:szCs w:val="22"/>
          <w:lang w:val="es-ES_tradnl"/>
        </w:rPr>
        <w:t xml:space="preserve"> realizados en cinco liceos de los Distritos Escolares 10-04 y 10-06. </w:t>
      </w:r>
    </w:p>
    <w:p w14:paraId="06A055AD" w14:textId="77777777" w:rsidR="00BE38DD" w:rsidRPr="00DE786E" w:rsidRDefault="00BE38DD" w:rsidP="00081CBF">
      <w:pPr>
        <w:spacing w:before="100" w:beforeAutospacing="1" w:after="100" w:afterAutospacing="1"/>
        <w:ind w:right="360"/>
        <w:contextualSpacing/>
        <w:jc w:val="both"/>
        <w:rPr>
          <w:rFonts w:asciiTheme="majorHAnsi" w:eastAsiaTheme="minorEastAsia" w:hAnsiTheme="majorHAnsi"/>
          <w:b/>
          <w:bCs/>
          <w:sz w:val="22"/>
          <w:szCs w:val="22"/>
          <w:lang w:val="es-ES_tradnl"/>
        </w:rPr>
      </w:pPr>
    </w:p>
    <w:p w14:paraId="65D63101" w14:textId="771B5E7D" w:rsidR="00A53F8E" w:rsidRPr="00DE786E" w:rsidRDefault="00A53F8E" w:rsidP="00081CBF">
      <w:pPr>
        <w:spacing w:before="100" w:beforeAutospacing="1" w:after="100" w:afterAutospacing="1"/>
        <w:ind w:right="360"/>
        <w:contextualSpacing/>
        <w:jc w:val="both"/>
        <w:rPr>
          <w:rFonts w:asciiTheme="majorHAnsi" w:eastAsiaTheme="minorEastAsia" w:hAnsiTheme="majorHAnsi"/>
          <w:b/>
          <w:bCs/>
          <w:sz w:val="22"/>
          <w:szCs w:val="22"/>
          <w:lang w:val="es-ES_tradnl"/>
        </w:rPr>
      </w:pPr>
      <w:r w:rsidRPr="00DE786E">
        <w:rPr>
          <w:rFonts w:asciiTheme="majorHAnsi" w:eastAsiaTheme="minorEastAsia" w:hAnsiTheme="majorHAnsi"/>
          <w:b/>
          <w:bCs/>
          <w:sz w:val="22"/>
          <w:szCs w:val="22"/>
          <w:lang w:val="es-ES_tradnl"/>
        </w:rPr>
        <w:t xml:space="preserve">Desafíos </w:t>
      </w:r>
      <w:r w:rsidR="00BF3990" w:rsidRPr="00DE786E">
        <w:rPr>
          <w:rFonts w:asciiTheme="majorHAnsi" w:eastAsiaTheme="minorEastAsia" w:hAnsiTheme="majorHAnsi"/>
          <w:b/>
          <w:bCs/>
          <w:sz w:val="22"/>
          <w:szCs w:val="22"/>
          <w:lang w:val="es-ES_tradnl"/>
        </w:rPr>
        <w:t>para la prevención de la VCMN</w:t>
      </w:r>
    </w:p>
    <w:p w14:paraId="68065BE8" w14:textId="1E8BBD13" w:rsidR="00236AC9" w:rsidRPr="00DE786E" w:rsidRDefault="00A53F8E" w:rsidP="00252EEC">
      <w:pPr>
        <w:pStyle w:val="ListParagraph"/>
        <w:spacing w:before="100" w:beforeAutospacing="1" w:after="100" w:afterAutospacing="1"/>
        <w:ind w:left="0" w:right="360"/>
        <w:jc w:val="both"/>
        <w:rPr>
          <w:rFonts w:asciiTheme="majorHAnsi" w:eastAsiaTheme="minorEastAsia" w:hAnsiTheme="majorHAnsi"/>
          <w:sz w:val="22"/>
          <w:szCs w:val="22"/>
          <w:lang w:val="es-ES_tradnl"/>
        </w:rPr>
      </w:pPr>
      <w:r w:rsidRPr="00DE786E">
        <w:rPr>
          <w:rFonts w:asciiTheme="majorHAnsi" w:eastAsiaTheme="minorEastAsia" w:hAnsiTheme="majorHAnsi"/>
          <w:bCs/>
          <w:i/>
          <w:sz w:val="22"/>
          <w:szCs w:val="22"/>
          <w:lang w:val="es-ES_tradnl"/>
        </w:rPr>
        <w:t>Falta de monitoreo y evaluación</w:t>
      </w:r>
      <w:r w:rsidRPr="00DE786E">
        <w:rPr>
          <w:rFonts w:asciiTheme="majorHAnsi" w:eastAsiaTheme="minorEastAsia" w:hAnsiTheme="majorHAnsi"/>
          <w:bCs/>
          <w:sz w:val="22"/>
          <w:szCs w:val="22"/>
          <w:lang w:val="es-ES_tradnl"/>
        </w:rPr>
        <w:t xml:space="preserve">. </w:t>
      </w:r>
      <w:r w:rsidR="00230250" w:rsidRPr="00DE786E">
        <w:rPr>
          <w:rFonts w:asciiTheme="majorHAnsi" w:eastAsiaTheme="minorEastAsia" w:hAnsiTheme="majorHAnsi"/>
          <w:bCs/>
          <w:sz w:val="22"/>
          <w:szCs w:val="22"/>
          <w:lang w:val="es-ES_tradnl"/>
        </w:rPr>
        <w:t>La mayoría d</w:t>
      </w:r>
      <w:r w:rsidR="00142B1B" w:rsidRPr="00DE786E">
        <w:rPr>
          <w:rFonts w:asciiTheme="majorHAnsi" w:eastAsiaTheme="minorEastAsia" w:hAnsiTheme="majorHAnsi"/>
          <w:bCs/>
          <w:sz w:val="22"/>
          <w:szCs w:val="22"/>
          <w:lang w:val="es-ES_tradnl"/>
        </w:rPr>
        <w:t>e estas iniciativas de prevención no dispone</w:t>
      </w:r>
      <w:r w:rsidR="00B768E7" w:rsidRPr="00DE786E">
        <w:rPr>
          <w:rFonts w:asciiTheme="majorHAnsi" w:eastAsiaTheme="minorEastAsia" w:hAnsiTheme="majorHAnsi"/>
          <w:bCs/>
          <w:sz w:val="22"/>
          <w:szCs w:val="22"/>
          <w:lang w:val="es-ES_tradnl"/>
        </w:rPr>
        <w:t>n</w:t>
      </w:r>
      <w:r w:rsidR="00142B1B" w:rsidRPr="00DE786E">
        <w:rPr>
          <w:rFonts w:asciiTheme="majorHAnsi" w:eastAsiaTheme="minorEastAsia" w:hAnsiTheme="majorHAnsi"/>
          <w:bCs/>
          <w:sz w:val="22"/>
          <w:szCs w:val="22"/>
          <w:lang w:val="es-ES_tradnl"/>
        </w:rPr>
        <w:t xml:space="preserve"> de </w:t>
      </w:r>
      <w:r w:rsidR="00236AC9" w:rsidRPr="00DE786E">
        <w:rPr>
          <w:rFonts w:asciiTheme="majorHAnsi" w:eastAsiaTheme="minorEastAsia" w:hAnsiTheme="majorHAnsi"/>
          <w:bCs/>
          <w:sz w:val="22"/>
          <w:szCs w:val="22"/>
          <w:lang w:val="es-ES_tradnl"/>
        </w:rPr>
        <w:t xml:space="preserve">información </w:t>
      </w:r>
      <w:r w:rsidR="00142B1B" w:rsidRPr="00DE786E">
        <w:rPr>
          <w:rFonts w:asciiTheme="majorHAnsi" w:eastAsiaTheme="minorEastAsia" w:hAnsiTheme="majorHAnsi"/>
          <w:bCs/>
          <w:sz w:val="22"/>
          <w:szCs w:val="22"/>
          <w:lang w:val="es-ES_tradnl"/>
        </w:rPr>
        <w:t xml:space="preserve">sobre </w:t>
      </w:r>
      <w:r w:rsidR="00236AC9" w:rsidRPr="00DE786E">
        <w:rPr>
          <w:rFonts w:asciiTheme="majorHAnsi" w:eastAsiaTheme="minorEastAsia" w:hAnsiTheme="majorHAnsi"/>
          <w:bCs/>
          <w:sz w:val="22"/>
          <w:szCs w:val="22"/>
          <w:lang w:val="es-ES_tradnl"/>
        </w:rPr>
        <w:t>resultados/impacto</w:t>
      </w:r>
      <w:r w:rsidR="00B768E7" w:rsidRPr="00DE786E">
        <w:rPr>
          <w:rFonts w:asciiTheme="majorHAnsi" w:eastAsiaTheme="minorEastAsia" w:hAnsiTheme="majorHAnsi"/>
          <w:bCs/>
          <w:sz w:val="22"/>
          <w:szCs w:val="22"/>
          <w:lang w:val="es-ES_tradnl"/>
        </w:rPr>
        <w:t>,</w:t>
      </w:r>
      <w:r w:rsidR="00236AC9" w:rsidRPr="00DE786E">
        <w:rPr>
          <w:rFonts w:asciiTheme="majorHAnsi" w:eastAsiaTheme="minorEastAsia" w:hAnsiTheme="majorHAnsi"/>
          <w:sz w:val="22"/>
          <w:szCs w:val="22"/>
          <w:lang w:val="es-ES_tradnl"/>
        </w:rPr>
        <w:t xml:space="preserve"> </w:t>
      </w:r>
      <w:r w:rsidR="00142B1B" w:rsidRPr="00DE786E">
        <w:rPr>
          <w:rFonts w:asciiTheme="majorHAnsi" w:eastAsiaTheme="minorEastAsia" w:hAnsiTheme="majorHAnsi"/>
          <w:sz w:val="22"/>
          <w:szCs w:val="22"/>
          <w:lang w:val="es-ES_tradnl"/>
        </w:rPr>
        <w:t>por lo que s</w:t>
      </w:r>
      <w:r w:rsidR="00236AC9" w:rsidRPr="00DE786E">
        <w:rPr>
          <w:rFonts w:asciiTheme="majorHAnsi" w:eastAsiaTheme="minorEastAsia" w:hAnsiTheme="majorHAnsi"/>
          <w:sz w:val="22"/>
          <w:szCs w:val="22"/>
          <w:lang w:val="es-ES_tradnl"/>
        </w:rPr>
        <w:t>e desconocen los cambios producidos por estas intervenciones en las audiencias meta</w:t>
      </w:r>
      <w:r w:rsidR="00BE38DD" w:rsidRPr="00DE786E">
        <w:rPr>
          <w:rFonts w:asciiTheme="majorHAnsi" w:eastAsiaTheme="minorEastAsia" w:hAnsiTheme="majorHAnsi"/>
          <w:sz w:val="22"/>
          <w:szCs w:val="22"/>
          <w:lang w:val="es-ES_tradnl"/>
        </w:rPr>
        <w:t xml:space="preserve"> ni en sus distintas fases</w:t>
      </w:r>
      <w:r w:rsidR="00236AC9" w:rsidRPr="00DE786E">
        <w:rPr>
          <w:rFonts w:asciiTheme="majorHAnsi" w:eastAsiaTheme="minorEastAsia" w:hAnsiTheme="majorHAnsi"/>
          <w:sz w:val="22"/>
          <w:szCs w:val="22"/>
          <w:lang w:val="es-ES_tradnl"/>
        </w:rPr>
        <w:t>.</w:t>
      </w:r>
      <w:r w:rsidR="00142B1B" w:rsidRPr="00DE786E">
        <w:rPr>
          <w:rFonts w:asciiTheme="majorHAnsi" w:eastAsiaTheme="minorEastAsia" w:hAnsiTheme="majorHAnsi"/>
          <w:sz w:val="22"/>
          <w:szCs w:val="22"/>
          <w:lang w:val="es-ES_tradnl"/>
        </w:rPr>
        <w:t xml:space="preserve"> </w:t>
      </w:r>
    </w:p>
    <w:p w14:paraId="6A9CD94D" w14:textId="780771D7" w:rsidR="00975CE9" w:rsidRPr="00DE786E" w:rsidRDefault="00526D01" w:rsidP="00975CE9">
      <w:pPr>
        <w:widowControl w:val="0"/>
        <w:autoSpaceDE w:val="0"/>
        <w:autoSpaceDN w:val="0"/>
        <w:adjustRightInd w:val="0"/>
        <w:ind w:right="360"/>
        <w:jc w:val="both"/>
        <w:rPr>
          <w:rFonts w:asciiTheme="majorHAnsi" w:eastAsiaTheme="minorEastAsia" w:hAnsiTheme="majorHAnsi"/>
          <w:sz w:val="22"/>
          <w:szCs w:val="22"/>
          <w:lang w:val="es-ES_tradnl"/>
        </w:rPr>
      </w:pPr>
      <w:r>
        <w:rPr>
          <w:rFonts w:asciiTheme="majorHAnsi" w:eastAsiaTheme="minorEastAsia" w:hAnsiTheme="majorHAnsi"/>
          <w:i/>
          <w:sz w:val="22"/>
          <w:szCs w:val="22"/>
          <w:lang w:val="es-ES_tradnl"/>
        </w:rPr>
        <w:t xml:space="preserve">Altos niveles de aceptación de normas de género que justifican la VCMN y </w:t>
      </w:r>
      <w:r w:rsidR="00A53F8E" w:rsidRPr="00DE786E">
        <w:rPr>
          <w:rFonts w:asciiTheme="majorHAnsi" w:eastAsiaTheme="minorEastAsia" w:hAnsiTheme="majorHAnsi"/>
          <w:i/>
          <w:sz w:val="22"/>
          <w:szCs w:val="22"/>
          <w:lang w:val="es-ES_tradnl"/>
        </w:rPr>
        <w:t xml:space="preserve">abordaje </w:t>
      </w:r>
      <w:r>
        <w:rPr>
          <w:rFonts w:asciiTheme="majorHAnsi" w:eastAsiaTheme="minorEastAsia" w:hAnsiTheme="majorHAnsi"/>
          <w:i/>
          <w:sz w:val="22"/>
          <w:szCs w:val="22"/>
          <w:lang w:val="es-ES_tradnl"/>
        </w:rPr>
        <w:t xml:space="preserve">asistemático </w:t>
      </w:r>
      <w:r w:rsidR="00A53F8E" w:rsidRPr="00DE786E">
        <w:rPr>
          <w:rFonts w:asciiTheme="majorHAnsi" w:eastAsiaTheme="minorEastAsia" w:hAnsiTheme="majorHAnsi"/>
          <w:i/>
          <w:sz w:val="22"/>
          <w:szCs w:val="22"/>
          <w:lang w:val="es-ES_tradnl"/>
        </w:rPr>
        <w:t xml:space="preserve">de </w:t>
      </w:r>
      <w:r>
        <w:rPr>
          <w:rFonts w:asciiTheme="majorHAnsi" w:eastAsiaTheme="minorEastAsia" w:hAnsiTheme="majorHAnsi"/>
          <w:i/>
          <w:sz w:val="22"/>
          <w:szCs w:val="22"/>
          <w:lang w:val="es-ES_tradnl"/>
        </w:rPr>
        <w:t>estas en las estrategias de prevención</w:t>
      </w:r>
      <w:r w:rsidR="00A53F8E" w:rsidRPr="00DE786E">
        <w:rPr>
          <w:rFonts w:asciiTheme="majorHAnsi" w:eastAsiaTheme="minorEastAsia" w:hAnsiTheme="majorHAnsi"/>
          <w:sz w:val="22"/>
          <w:szCs w:val="22"/>
          <w:lang w:val="es-ES_tradnl"/>
        </w:rPr>
        <w:t xml:space="preserve">. </w:t>
      </w:r>
      <w:r w:rsidR="00975CE9">
        <w:rPr>
          <w:rFonts w:asciiTheme="majorHAnsi" w:eastAsiaTheme="minorEastAsia" w:hAnsiTheme="majorHAnsi"/>
          <w:sz w:val="22"/>
          <w:szCs w:val="22"/>
          <w:lang w:val="es-ES_tradnl"/>
        </w:rPr>
        <w:t xml:space="preserve">La información de las ENDESA </w:t>
      </w:r>
      <w:r w:rsidR="00A53F8E" w:rsidRPr="00DE786E">
        <w:rPr>
          <w:rFonts w:asciiTheme="majorHAnsi" w:eastAsiaTheme="minorEastAsia" w:hAnsiTheme="majorHAnsi"/>
          <w:sz w:val="22"/>
          <w:szCs w:val="22"/>
          <w:lang w:val="es-ES_tradnl"/>
        </w:rPr>
        <w:t xml:space="preserve">muestra la persistencia de altos niveles de tolerancia social en torno a la </w:t>
      </w:r>
      <w:r w:rsidR="004F6698" w:rsidRPr="00DE786E">
        <w:rPr>
          <w:rFonts w:asciiTheme="majorHAnsi" w:eastAsiaTheme="minorEastAsia" w:hAnsiTheme="majorHAnsi"/>
          <w:sz w:val="22"/>
          <w:szCs w:val="22"/>
          <w:lang w:val="es-ES_tradnl"/>
        </w:rPr>
        <w:t xml:space="preserve">violencia contra las mujeres en las relaciones de pareja. </w:t>
      </w:r>
      <w:r w:rsidR="00A53F8E" w:rsidRPr="00DE786E">
        <w:rPr>
          <w:rFonts w:asciiTheme="majorHAnsi" w:hAnsiTheme="majorHAnsi" w:cs="Georgia"/>
          <w:sz w:val="22"/>
          <w:szCs w:val="22"/>
          <w:lang w:val="es-ES_tradnl"/>
        </w:rPr>
        <w:t xml:space="preserve">El porcentaje de hombres de 15-49 </w:t>
      </w:r>
      <w:proofErr w:type="spellStart"/>
      <w:r w:rsidR="00A53F8E" w:rsidRPr="00DE786E">
        <w:rPr>
          <w:rFonts w:asciiTheme="majorHAnsi" w:hAnsiTheme="majorHAnsi" w:cs="Georgia"/>
          <w:sz w:val="22"/>
          <w:szCs w:val="22"/>
          <w:lang w:val="es-ES_tradnl"/>
        </w:rPr>
        <w:t>a</w:t>
      </w:r>
      <w:r w:rsidR="00A53F8E" w:rsidRPr="00DE786E">
        <w:rPr>
          <w:rFonts w:asciiTheme="majorHAnsi" w:eastAsiaTheme="minorEastAsia" w:hAnsiTheme="majorHAnsi"/>
          <w:bCs/>
          <w:sz w:val="22"/>
          <w:szCs w:val="22"/>
          <w:lang w:val="es-ES_tradnl"/>
        </w:rPr>
        <w:t>ñ</w:t>
      </w:r>
      <w:r w:rsidR="00A53F8E" w:rsidRPr="00DE786E">
        <w:rPr>
          <w:rFonts w:asciiTheme="majorHAnsi" w:hAnsiTheme="majorHAnsi" w:cs="Georgia"/>
          <w:sz w:val="22"/>
          <w:szCs w:val="22"/>
          <w:lang w:val="es-ES_tradnl"/>
        </w:rPr>
        <w:t>os</w:t>
      </w:r>
      <w:proofErr w:type="spellEnd"/>
      <w:r w:rsidR="00A53F8E" w:rsidRPr="00DE786E">
        <w:rPr>
          <w:rFonts w:asciiTheme="majorHAnsi" w:hAnsiTheme="majorHAnsi" w:cs="Georgia"/>
          <w:sz w:val="22"/>
          <w:szCs w:val="22"/>
          <w:lang w:val="es-ES_tradnl"/>
        </w:rPr>
        <w:t xml:space="preserve"> que cree que </w:t>
      </w:r>
      <w:r w:rsidR="00A53B88">
        <w:rPr>
          <w:rFonts w:asciiTheme="majorHAnsi" w:hAnsiTheme="majorHAnsi" w:cs="Georgia"/>
          <w:sz w:val="22"/>
          <w:szCs w:val="22"/>
          <w:lang w:val="es-ES_tradnl"/>
        </w:rPr>
        <w:t xml:space="preserve">el esposo o compañero </w:t>
      </w:r>
      <w:r w:rsidR="00150C29" w:rsidRPr="00DE786E">
        <w:rPr>
          <w:rFonts w:asciiTheme="majorHAnsi" w:hAnsiTheme="majorHAnsi" w:cs="Georgia"/>
          <w:sz w:val="22"/>
          <w:szCs w:val="22"/>
          <w:lang w:val="es-ES_tradnl"/>
        </w:rPr>
        <w:t>puede</w:t>
      </w:r>
      <w:r w:rsidR="00A53F8E" w:rsidRPr="00DE786E">
        <w:rPr>
          <w:rFonts w:asciiTheme="majorHAnsi" w:hAnsiTheme="majorHAnsi" w:cs="Georgia"/>
          <w:sz w:val="22"/>
          <w:szCs w:val="22"/>
          <w:lang w:val="es-ES_tradnl"/>
        </w:rPr>
        <w:t xml:space="preserve"> enojarse con la mujer y amonestarla (reprenderla) s</w:t>
      </w:r>
      <w:r w:rsidR="007D2920" w:rsidRPr="00DE786E">
        <w:rPr>
          <w:rFonts w:asciiTheme="majorHAnsi" w:hAnsiTheme="majorHAnsi" w:cs="Georgia"/>
          <w:sz w:val="22"/>
          <w:szCs w:val="22"/>
          <w:lang w:val="es-ES_tradnl"/>
        </w:rPr>
        <w:t>i</w:t>
      </w:r>
      <w:r w:rsidR="00A53F8E" w:rsidRPr="00DE786E">
        <w:rPr>
          <w:rFonts w:asciiTheme="majorHAnsi" w:hAnsiTheme="majorHAnsi" w:cs="Georgia"/>
          <w:sz w:val="22"/>
          <w:szCs w:val="22"/>
          <w:lang w:val="es-ES_tradnl"/>
        </w:rPr>
        <w:t xml:space="preserve"> ella se niega a tener relaciones sexuales</w:t>
      </w:r>
      <w:r w:rsidR="007D2920" w:rsidRPr="00DE786E">
        <w:rPr>
          <w:rFonts w:asciiTheme="majorHAnsi" w:hAnsiTheme="majorHAnsi" w:cs="Georgia"/>
          <w:sz w:val="22"/>
          <w:szCs w:val="22"/>
          <w:lang w:val="es-ES_tradnl"/>
        </w:rPr>
        <w:t xml:space="preserve"> con </w:t>
      </w:r>
      <w:r w:rsidR="00A53B88">
        <w:rPr>
          <w:rFonts w:asciiTheme="majorHAnsi" w:hAnsiTheme="majorHAnsi" w:cs="Georgia"/>
          <w:sz w:val="22"/>
          <w:szCs w:val="22"/>
          <w:lang w:val="es-ES_tradnl"/>
        </w:rPr>
        <w:t>él (</w:t>
      </w:r>
      <w:r w:rsidR="00150C29" w:rsidRPr="00DE786E">
        <w:rPr>
          <w:rFonts w:asciiTheme="majorHAnsi" w:hAnsiTheme="majorHAnsi" w:cs="Georgia"/>
          <w:sz w:val="22"/>
          <w:szCs w:val="22"/>
          <w:lang w:val="es-ES_tradnl"/>
        </w:rPr>
        <w:t>la</w:t>
      </w:r>
      <w:r w:rsidR="007D2920" w:rsidRPr="00DE786E">
        <w:rPr>
          <w:rFonts w:asciiTheme="majorHAnsi" w:hAnsiTheme="majorHAnsi" w:cs="Georgia"/>
          <w:sz w:val="22"/>
          <w:szCs w:val="22"/>
          <w:lang w:val="es-ES_tradnl"/>
        </w:rPr>
        <w:t xml:space="preserve"> pareja</w:t>
      </w:r>
      <w:r w:rsidR="00A53B88">
        <w:rPr>
          <w:rFonts w:asciiTheme="majorHAnsi" w:hAnsiTheme="majorHAnsi" w:cs="Georgia"/>
          <w:sz w:val="22"/>
          <w:szCs w:val="22"/>
          <w:lang w:val="es-ES_tradnl"/>
        </w:rPr>
        <w:t>)</w:t>
      </w:r>
      <w:r w:rsidR="00807544">
        <w:rPr>
          <w:rFonts w:asciiTheme="majorHAnsi" w:hAnsiTheme="majorHAnsi" w:cs="Georgia"/>
          <w:sz w:val="22"/>
          <w:szCs w:val="22"/>
          <w:lang w:val="es-ES_tradnl"/>
        </w:rPr>
        <w:t xml:space="preserve"> fue 22.5</w:t>
      </w:r>
      <w:r w:rsidR="00A53F8E" w:rsidRPr="00DE786E">
        <w:rPr>
          <w:rFonts w:asciiTheme="majorHAnsi" w:hAnsiTheme="majorHAnsi" w:cs="Georgia"/>
          <w:sz w:val="22"/>
          <w:szCs w:val="22"/>
          <w:lang w:val="es-ES_tradnl"/>
        </w:rPr>
        <w:t>% en ENDESA 2007 y 14.7%</w:t>
      </w:r>
      <w:r w:rsidR="007D2920" w:rsidRPr="00DE786E">
        <w:rPr>
          <w:rFonts w:asciiTheme="majorHAnsi" w:hAnsiTheme="majorHAnsi" w:cs="Georgia"/>
          <w:sz w:val="22"/>
          <w:szCs w:val="22"/>
          <w:lang w:val="es-ES_tradnl"/>
        </w:rPr>
        <w:t xml:space="preserve"> en ENDESA 2013</w:t>
      </w:r>
      <w:r w:rsidR="00A53F8E" w:rsidRPr="00DE786E">
        <w:rPr>
          <w:rFonts w:asciiTheme="majorHAnsi" w:hAnsiTheme="majorHAnsi" w:cs="Georgia"/>
          <w:sz w:val="22"/>
          <w:szCs w:val="22"/>
          <w:lang w:val="es-ES_tradnl"/>
        </w:rPr>
        <w:t xml:space="preserve">. </w:t>
      </w:r>
      <w:r w:rsidR="004F6698" w:rsidRPr="00DE786E">
        <w:rPr>
          <w:rFonts w:asciiTheme="majorHAnsi" w:hAnsiTheme="majorHAnsi" w:cs="Georgia"/>
          <w:sz w:val="22"/>
          <w:szCs w:val="22"/>
          <w:lang w:val="es-ES_tradnl"/>
        </w:rPr>
        <w:t>Información cualitativ</w:t>
      </w:r>
      <w:r w:rsidR="002B06C5" w:rsidRPr="00DE786E">
        <w:rPr>
          <w:rFonts w:asciiTheme="majorHAnsi" w:hAnsiTheme="majorHAnsi" w:cs="Georgia"/>
          <w:sz w:val="22"/>
          <w:szCs w:val="22"/>
          <w:lang w:val="es-ES_tradnl"/>
        </w:rPr>
        <w:t xml:space="preserve">a </w:t>
      </w:r>
      <w:r w:rsidR="004F6698" w:rsidRPr="00DE786E">
        <w:rPr>
          <w:rFonts w:asciiTheme="majorHAnsi" w:hAnsiTheme="majorHAnsi" w:cs="Georgia"/>
          <w:sz w:val="22"/>
          <w:szCs w:val="22"/>
          <w:lang w:val="es-ES_tradnl"/>
        </w:rPr>
        <w:t>indica que aunque l</w:t>
      </w:r>
      <w:r w:rsidR="00A53F8E" w:rsidRPr="00DE786E">
        <w:rPr>
          <w:rFonts w:asciiTheme="majorHAnsi" w:hAnsiTheme="majorHAnsi" w:cs="Georgia"/>
          <w:sz w:val="22"/>
          <w:szCs w:val="22"/>
          <w:lang w:val="es-ES_tradnl"/>
        </w:rPr>
        <w:t>os niveles de aceptación de la violencia contra las mujeres en las relaciones de pareja tiende en general a ser baja, sin embargo hombres y mujeres de distintos estratos justifican esta forma de violencia en determinadas circunstancias, incluyendo i</w:t>
      </w:r>
      <w:r w:rsidR="00A53F8E" w:rsidRPr="00DE786E">
        <w:rPr>
          <w:rFonts w:asciiTheme="majorHAnsi" w:eastAsiaTheme="minorEastAsia" w:hAnsiTheme="majorHAnsi"/>
          <w:sz w:val="22"/>
          <w:szCs w:val="22"/>
          <w:lang w:val="es-ES_tradnl"/>
        </w:rPr>
        <w:t xml:space="preserve">ncumplimiento de la mujer de su rol tradicional de </w:t>
      </w:r>
      <w:proofErr w:type="spellStart"/>
      <w:r w:rsidR="00A53F8E" w:rsidRPr="00DE786E">
        <w:rPr>
          <w:rFonts w:asciiTheme="majorHAnsi" w:eastAsiaTheme="minorEastAsia" w:hAnsiTheme="majorHAnsi"/>
          <w:sz w:val="22"/>
          <w:szCs w:val="22"/>
          <w:lang w:val="es-ES_tradnl"/>
        </w:rPr>
        <w:t>género</w:t>
      </w:r>
      <w:proofErr w:type="spellEnd"/>
      <w:r w:rsidR="00A53F8E" w:rsidRPr="00DE786E">
        <w:rPr>
          <w:rFonts w:asciiTheme="majorHAnsi" w:eastAsiaTheme="minorEastAsia" w:hAnsiTheme="majorHAnsi"/>
          <w:sz w:val="22"/>
          <w:szCs w:val="22"/>
          <w:lang w:val="es-ES_tradnl"/>
        </w:rPr>
        <w:t xml:space="preserve">, por ejemplo si “deja de atender al marido”, </w:t>
      </w:r>
      <w:r w:rsidR="00230250" w:rsidRPr="00DE786E">
        <w:rPr>
          <w:rFonts w:asciiTheme="majorHAnsi" w:eastAsiaTheme="minorEastAsia" w:hAnsiTheme="majorHAnsi"/>
          <w:sz w:val="22"/>
          <w:szCs w:val="22"/>
          <w:lang w:val="es-ES_tradnl"/>
        </w:rPr>
        <w:t xml:space="preserve"> si </w:t>
      </w:r>
      <w:r w:rsidR="00A53F8E" w:rsidRPr="00DE786E">
        <w:rPr>
          <w:rFonts w:asciiTheme="majorHAnsi" w:eastAsiaTheme="minorEastAsia" w:hAnsiTheme="majorHAnsi"/>
          <w:sz w:val="22"/>
          <w:szCs w:val="22"/>
          <w:lang w:val="es-ES_tradnl"/>
        </w:rPr>
        <w:t>interactúa con otros hombres y le es infiel al c</w:t>
      </w:r>
      <w:r w:rsidR="00BA7170" w:rsidRPr="00DE786E">
        <w:rPr>
          <w:rFonts w:asciiTheme="majorHAnsi" w:eastAsiaTheme="minorEastAsia" w:hAnsiTheme="majorHAnsi"/>
          <w:sz w:val="22"/>
          <w:szCs w:val="22"/>
          <w:lang w:val="es-ES_tradnl"/>
        </w:rPr>
        <w:t>ó</w:t>
      </w:r>
      <w:r w:rsidR="00A53F8E" w:rsidRPr="00DE786E">
        <w:rPr>
          <w:rFonts w:asciiTheme="majorHAnsi" w:eastAsiaTheme="minorEastAsia" w:hAnsiTheme="majorHAnsi"/>
          <w:sz w:val="22"/>
          <w:szCs w:val="22"/>
          <w:lang w:val="es-ES_tradnl"/>
        </w:rPr>
        <w:t xml:space="preserve">nyuge, </w:t>
      </w:r>
      <w:r w:rsidR="00230250" w:rsidRPr="00DE786E">
        <w:rPr>
          <w:rFonts w:asciiTheme="majorHAnsi" w:eastAsiaTheme="minorEastAsia" w:hAnsiTheme="majorHAnsi"/>
          <w:sz w:val="22"/>
          <w:szCs w:val="22"/>
          <w:lang w:val="es-ES_tradnl"/>
        </w:rPr>
        <w:t xml:space="preserve">si </w:t>
      </w:r>
      <w:r w:rsidR="00A53F8E" w:rsidRPr="00DE786E">
        <w:rPr>
          <w:rFonts w:asciiTheme="majorHAnsi" w:eastAsiaTheme="minorEastAsia" w:hAnsiTheme="majorHAnsi"/>
          <w:sz w:val="22"/>
          <w:szCs w:val="22"/>
          <w:lang w:val="es-ES_tradnl"/>
        </w:rPr>
        <w:t xml:space="preserve">no se relega al </w:t>
      </w:r>
      <w:proofErr w:type="spellStart"/>
      <w:r w:rsidR="00A53F8E" w:rsidRPr="00DE786E">
        <w:rPr>
          <w:rFonts w:asciiTheme="majorHAnsi" w:eastAsiaTheme="minorEastAsia" w:hAnsiTheme="majorHAnsi"/>
          <w:sz w:val="22"/>
          <w:szCs w:val="22"/>
          <w:lang w:val="es-ES_tradnl"/>
        </w:rPr>
        <w:t>ámbito</w:t>
      </w:r>
      <w:proofErr w:type="spellEnd"/>
      <w:r w:rsidR="00A53F8E" w:rsidRPr="00DE786E">
        <w:rPr>
          <w:rFonts w:asciiTheme="majorHAnsi" w:eastAsiaTheme="minorEastAsia" w:hAnsiTheme="majorHAnsi"/>
          <w:sz w:val="22"/>
          <w:szCs w:val="22"/>
          <w:lang w:val="es-ES_tradnl"/>
        </w:rPr>
        <w:t xml:space="preserve"> </w:t>
      </w:r>
      <w:proofErr w:type="spellStart"/>
      <w:r w:rsidR="00A53F8E" w:rsidRPr="00DE786E">
        <w:rPr>
          <w:rFonts w:asciiTheme="majorHAnsi" w:eastAsiaTheme="minorEastAsia" w:hAnsiTheme="majorHAnsi"/>
          <w:sz w:val="22"/>
          <w:szCs w:val="22"/>
          <w:lang w:val="es-ES_tradnl"/>
        </w:rPr>
        <w:t>doméstico</w:t>
      </w:r>
      <w:proofErr w:type="spellEnd"/>
      <w:r w:rsidR="00A53F8E" w:rsidRPr="00DE786E">
        <w:rPr>
          <w:rFonts w:asciiTheme="majorHAnsi" w:eastAsiaTheme="minorEastAsia" w:hAnsiTheme="majorHAnsi"/>
          <w:sz w:val="22"/>
          <w:szCs w:val="22"/>
          <w:lang w:val="es-ES_tradnl"/>
        </w:rPr>
        <w:t xml:space="preserve">, </w:t>
      </w:r>
      <w:r w:rsidR="00230250" w:rsidRPr="00DE786E">
        <w:rPr>
          <w:rFonts w:asciiTheme="majorHAnsi" w:eastAsiaTheme="minorEastAsia" w:hAnsiTheme="majorHAnsi"/>
          <w:sz w:val="22"/>
          <w:szCs w:val="22"/>
          <w:lang w:val="es-ES_tradnl"/>
        </w:rPr>
        <w:t xml:space="preserve">o si no es </w:t>
      </w:r>
      <w:r w:rsidR="00A53F8E" w:rsidRPr="00DE786E">
        <w:rPr>
          <w:rFonts w:asciiTheme="majorHAnsi" w:eastAsiaTheme="minorEastAsia" w:hAnsiTheme="majorHAnsi"/>
          <w:sz w:val="22"/>
          <w:szCs w:val="22"/>
          <w:lang w:val="es-ES_tradnl"/>
        </w:rPr>
        <w:t>sumis</w:t>
      </w:r>
      <w:r w:rsidR="00230250" w:rsidRPr="00DE786E">
        <w:rPr>
          <w:rFonts w:asciiTheme="majorHAnsi" w:eastAsiaTheme="minorEastAsia" w:hAnsiTheme="majorHAnsi"/>
          <w:sz w:val="22"/>
          <w:szCs w:val="22"/>
          <w:lang w:val="es-ES_tradnl"/>
        </w:rPr>
        <w:t xml:space="preserve">a </w:t>
      </w:r>
      <w:r w:rsidR="00A53F8E" w:rsidRPr="00DE786E">
        <w:rPr>
          <w:rFonts w:asciiTheme="majorHAnsi" w:eastAsiaTheme="minorEastAsia" w:hAnsiTheme="majorHAnsi"/>
          <w:sz w:val="22"/>
          <w:szCs w:val="22"/>
          <w:lang w:val="es-ES_tradnl"/>
        </w:rPr>
        <w:t>y obedien</w:t>
      </w:r>
      <w:r w:rsidR="00230250" w:rsidRPr="00DE786E">
        <w:rPr>
          <w:rFonts w:asciiTheme="majorHAnsi" w:eastAsiaTheme="minorEastAsia" w:hAnsiTheme="majorHAnsi"/>
          <w:sz w:val="22"/>
          <w:szCs w:val="22"/>
          <w:lang w:val="es-ES_tradnl"/>
        </w:rPr>
        <w:t>te</w:t>
      </w:r>
      <w:r w:rsidR="00A53F8E" w:rsidRPr="00DE786E">
        <w:rPr>
          <w:rFonts w:asciiTheme="majorHAnsi" w:eastAsiaTheme="minorEastAsia" w:hAnsiTheme="majorHAnsi"/>
          <w:sz w:val="22"/>
          <w:szCs w:val="22"/>
          <w:lang w:val="es-ES_tradnl"/>
        </w:rPr>
        <w:t xml:space="preserve"> al </w:t>
      </w:r>
      <w:proofErr w:type="spellStart"/>
      <w:r w:rsidR="00A53F8E" w:rsidRPr="00DE786E">
        <w:rPr>
          <w:rFonts w:asciiTheme="majorHAnsi" w:eastAsiaTheme="minorEastAsia" w:hAnsiTheme="majorHAnsi"/>
          <w:sz w:val="22"/>
          <w:szCs w:val="22"/>
          <w:lang w:val="es-ES_tradnl"/>
        </w:rPr>
        <w:t>cónyuge</w:t>
      </w:r>
      <w:proofErr w:type="spellEnd"/>
      <w:r w:rsidR="00A53F8E" w:rsidRPr="00DE786E">
        <w:rPr>
          <w:rFonts w:asciiTheme="majorHAnsi" w:eastAsiaTheme="minorEastAsia" w:hAnsiTheme="majorHAnsi"/>
          <w:sz w:val="22"/>
          <w:szCs w:val="22"/>
          <w:lang w:val="es-ES_tradnl"/>
        </w:rPr>
        <w:t>. En algunos casos se considera que la mujer no debe asistir a la justicia si se “</w:t>
      </w:r>
      <w:proofErr w:type="spellStart"/>
      <w:r w:rsidR="00A53F8E" w:rsidRPr="00DE786E">
        <w:rPr>
          <w:rFonts w:asciiTheme="majorHAnsi" w:eastAsiaTheme="minorEastAsia" w:hAnsiTheme="majorHAnsi"/>
          <w:sz w:val="22"/>
          <w:szCs w:val="22"/>
          <w:lang w:val="es-ES_tradnl"/>
        </w:rPr>
        <w:t>merecía</w:t>
      </w:r>
      <w:proofErr w:type="spellEnd"/>
      <w:r w:rsidR="00A53F8E" w:rsidRPr="00DE786E">
        <w:rPr>
          <w:rFonts w:asciiTheme="majorHAnsi" w:eastAsiaTheme="minorEastAsia" w:hAnsiTheme="majorHAnsi"/>
          <w:sz w:val="22"/>
          <w:szCs w:val="22"/>
          <w:lang w:val="es-ES_tradnl"/>
        </w:rPr>
        <w:t>” los maltratos y que la violencia se produce porque la mujer lo permite.</w:t>
      </w:r>
      <w:r w:rsidR="00A53F8E" w:rsidRPr="00DE786E">
        <w:rPr>
          <w:rStyle w:val="FootnoteReference"/>
          <w:rFonts w:asciiTheme="majorHAnsi" w:eastAsiaTheme="minorEastAsia" w:hAnsiTheme="majorHAnsi"/>
          <w:sz w:val="22"/>
          <w:szCs w:val="22"/>
          <w:lang w:val="es-ES_tradnl"/>
        </w:rPr>
        <w:footnoteReference w:id="115"/>
      </w:r>
      <w:r w:rsidR="008F52D8" w:rsidRPr="00DE786E">
        <w:rPr>
          <w:rFonts w:asciiTheme="majorHAnsi" w:eastAsiaTheme="minorEastAsia" w:hAnsiTheme="majorHAnsi"/>
          <w:sz w:val="22"/>
          <w:szCs w:val="22"/>
          <w:lang w:val="es-ES_tradnl"/>
        </w:rPr>
        <w:t xml:space="preserve"> </w:t>
      </w:r>
      <w:r w:rsidR="00975CE9" w:rsidRPr="00DE786E">
        <w:rPr>
          <w:rFonts w:asciiTheme="majorHAnsi" w:eastAsiaTheme="minorEastAsia" w:hAnsiTheme="majorHAnsi"/>
          <w:sz w:val="22"/>
          <w:szCs w:val="22"/>
          <w:lang w:val="es-ES_tradnl"/>
        </w:rPr>
        <w:t xml:space="preserve">Al revisar los contenidos y enfoques de las </w:t>
      </w:r>
      <w:proofErr w:type="spellStart"/>
      <w:r w:rsidR="00975CE9" w:rsidRPr="00DE786E">
        <w:rPr>
          <w:rFonts w:asciiTheme="majorHAnsi" w:eastAsiaTheme="minorEastAsia" w:hAnsiTheme="majorHAnsi"/>
          <w:sz w:val="22"/>
          <w:szCs w:val="22"/>
          <w:lang w:val="es-ES_tradnl"/>
        </w:rPr>
        <w:t>campa</w:t>
      </w:r>
      <w:r w:rsidR="00975CE9" w:rsidRPr="00DE786E">
        <w:rPr>
          <w:rFonts w:asciiTheme="majorHAnsi" w:eastAsiaTheme="minorEastAsia" w:hAnsiTheme="majorHAnsi"/>
          <w:bCs/>
          <w:sz w:val="22"/>
          <w:szCs w:val="22"/>
          <w:lang w:val="es-ES_tradnl"/>
        </w:rPr>
        <w:t>ñ</w:t>
      </w:r>
      <w:r w:rsidR="00975CE9" w:rsidRPr="00DE786E">
        <w:rPr>
          <w:rFonts w:asciiTheme="majorHAnsi" w:eastAsiaTheme="minorEastAsia" w:hAnsiTheme="majorHAnsi"/>
          <w:sz w:val="22"/>
          <w:szCs w:val="22"/>
          <w:lang w:val="es-ES_tradnl"/>
        </w:rPr>
        <w:t>as</w:t>
      </w:r>
      <w:proofErr w:type="spellEnd"/>
      <w:r w:rsidR="00975CE9" w:rsidRPr="00DE786E">
        <w:rPr>
          <w:rFonts w:asciiTheme="majorHAnsi" w:eastAsiaTheme="minorEastAsia" w:hAnsiTheme="majorHAnsi"/>
          <w:sz w:val="22"/>
          <w:szCs w:val="22"/>
          <w:lang w:val="es-ES_tradnl"/>
        </w:rPr>
        <w:t xml:space="preserve"> y estrategias impulsadas, no se identifica en la mayoría de ellas el abordaje sistemático de las normas de género, en tanto éstas constituyen un determinante estructural de la VCMN</w:t>
      </w:r>
      <w:r w:rsidR="00BE006D">
        <w:rPr>
          <w:rFonts w:asciiTheme="majorHAnsi" w:eastAsiaTheme="minorEastAsia" w:hAnsiTheme="majorHAnsi"/>
          <w:sz w:val="22"/>
          <w:szCs w:val="22"/>
          <w:lang w:val="es-ES_tradnl"/>
        </w:rPr>
        <w:t>. Estas normas</w:t>
      </w:r>
      <w:r w:rsidR="00975CE9" w:rsidRPr="00DE786E">
        <w:rPr>
          <w:rFonts w:asciiTheme="majorHAnsi" w:eastAsiaTheme="minorEastAsia" w:hAnsiTheme="majorHAnsi"/>
          <w:sz w:val="22"/>
          <w:szCs w:val="22"/>
          <w:lang w:val="es-ES_tradnl"/>
        </w:rPr>
        <w:t xml:space="preserve"> moldean el desarrollo cognitivo y afectivo de las personas a lo largo del ciclo vital, las identidades de mujeres y hombres en toda su diversidad, las actitudes sobre crianza</w:t>
      </w:r>
      <w:r w:rsidR="00F140AD">
        <w:rPr>
          <w:rFonts w:asciiTheme="majorHAnsi" w:eastAsiaTheme="minorEastAsia" w:hAnsiTheme="majorHAnsi"/>
          <w:sz w:val="22"/>
          <w:szCs w:val="22"/>
          <w:lang w:val="es-ES_tradnl"/>
        </w:rPr>
        <w:t xml:space="preserve"> y la</w:t>
      </w:r>
      <w:r w:rsidR="00975CE9" w:rsidRPr="00DE786E">
        <w:rPr>
          <w:rFonts w:asciiTheme="majorHAnsi" w:eastAsiaTheme="minorEastAsia" w:hAnsiTheme="majorHAnsi"/>
          <w:sz w:val="22"/>
          <w:szCs w:val="22"/>
          <w:lang w:val="es-ES_tradnl"/>
        </w:rPr>
        <w:t xml:space="preserve"> sexualidad así como las relaciones en la familia, la pareja, la comunidad y ámbitos institucionales (trabajo, servicios).</w:t>
      </w:r>
      <w:r w:rsidR="00975CE9" w:rsidRPr="00DE786E">
        <w:rPr>
          <w:rStyle w:val="FootnoteReference"/>
          <w:rFonts w:asciiTheme="majorHAnsi" w:eastAsiaTheme="minorEastAsia" w:hAnsiTheme="majorHAnsi"/>
          <w:sz w:val="22"/>
          <w:szCs w:val="22"/>
          <w:lang w:val="es-ES_tradnl"/>
        </w:rPr>
        <w:footnoteReference w:id="116"/>
      </w:r>
      <w:r w:rsidR="00975CE9" w:rsidRPr="00DE786E">
        <w:rPr>
          <w:rFonts w:asciiTheme="majorHAnsi" w:eastAsiaTheme="minorEastAsia" w:hAnsiTheme="majorHAnsi"/>
          <w:sz w:val="22"/>
          <w:szCs w:val="22"/>
          <w:lang w:val="es-ES_tradnl"/>
        </w:rPr>
        <w:t xml:space="preserve">  La diseminación de información por sí sola no modifica actitudes, creencias y prácticas ya que, como ha m</w:t>
      </w:r>
      <w:r w:rsidR="00975CE9">
        <w:rPr>
          <w:rFonts w:asciiTheme="majorHAnsi" w:eastAsiaTheme="minorEastAsia" w:hAnsiTheme="majorHAnsi"/>
          <w:sz w:val="22"/>
          <w:szCs w:val="22"/>
          <w:lang w:val="es-ES_tradnl"/>
        </w:rPr>
        <w:t>ostrado la evidencia disponible</w:t>
      </w:r>
      <w:r w:rsidR="00975CE9" w:rsidRPr="00DE786E">
        <w:rPr>
          <w:rFonts w:asciiTheme="majorHAnsi" w:eastAsiaTheme="minorEastAsia" w:hAnsiTheme="majorHAnsi"/>
          <w:sz w:val="22"/>
          <w:szCs w:val="22"/>
          <w:lang w:val="es-ES_tradnl"/>
        </w:rPr>
        <w:t>,</w:t>
      </w:r>
      <w:r w:rsidR="00975CE9">
        <w:rPr>
          <w:rFonts w:asciiTheme="majorHAnsi" w:eastAsiaTheme="minorEastAsia" w:hAnsiTheme="majorHAnsi"/>
          <w:sz w:val="22"/>
          <w:szCs w:val="22"/>
          <w:lang w:val="es-ES_tradnl"/>
        </w:rPr>
        <w:t xml:space="preserve"> </w:t>
      </w:r>
      <w:r w:rsidR="00975CE9" w:rsidRPr="00DE786E">
        <w:rPr>
          <w:rFonts w:asciiTheme="majorHAnsi" w:eastAsiaTheme="minorEastAsia" w:hAnsiTheme="majorHAnsi"/>
          <w:sz w:val="22"/>
          <w:szCs w:val="22"/>
          <w:lang w:val="es-ES_tradnl"/>
        </w:rPr>
        <w:t>el conocimiento no es condición suficiente para producir cambios de comportamientos sostenibles ni en los factores determinantes</w:t>
      </w:r>
      <w:r w:rsidR="00975CE9">
        <w:rPr>
          <w:rFonts w:asciiTheme="majorHAnsi" w:eastAsiaTheme="minorEastAsia" w:hAnsiTheme="majorHAnsi"/>
          <w:sz w:val="22"/>
          <w:szCs w:val="22"/>
          <w:lang w:val="es-ES_tradnl"/>
        </w:rPr>
        <w:t xml:space="preserve"> a nivel interpersonal, familiar y comunitario</w:t>
      </w:r>
      <w:r w:rsidR="00975CE9" w:rsidRPr="00DE786E">
        <w:rPr>
          <w:rFonts w:asciiTheme="majorHAnsi" w:eastAsiaTheme="minorEastAsia" w:hAnsiTheme="majorHAnsi"/>
          <w:sz w:val="22"/>
          <w:szCs w:val="22"/>
          <w:lang w:val="es-ES_tradnl"/>
        </w:rPr>
        <w:t>.</w:t>
      </w:r>
      <w:r w:rsidR="00975CE9" w:rsidRPr="00DE786E">
        <w:rPr>
          <w:rStyle w:val="FootnoteReference"/>
          <w:rFonts w:asciiTheme="majorHAnsi" w:eastAsiaTheme="minorEastAsia" w:hAnsiTheme="majorHAnsi"/>
          <w:sz w:val="22"/>
          <w:szCs w:val="22"/>
          <w:lang w:val="es-ES_tradnl"/>
        </w:rPr>
        <w:footnoteReference w:id="117"/>
      </w:r>
      <w:r w:rsidR="00975CE9" w:rsidRPr="00DE786E">
        <w:rPr>
          <w:rFonts w:asciiTheme="majorHAnsi" w:eastAsiaTheme="minorEastAsia" w:hAnsiTheme="majorHAnsi"/>
          <w:sz w:val="22"/>
          <w:szCs w:val="22"/>
          <w:lang w:val="es-ES_tradnl"/>
        </w:rPr>
        <w:t xml:space="preserve"> </w:t>
      </w:r>
    </w:p>
    <w:p w14:paraId="3F9D493D" w14:textId="565A642D" w:rsidR="00371FCA" w:rsidRPr="00DE786E" w:rsidRDefault="00371FCA" w:rsidP="00252EEC">
      <w:pPr>
        <w:pStyle w:val="ListParagraph"/>
        <w:widowControl w:val="0"/>
        <w:autoSpaceDE w:val="0"/>
        <w:autoSpaceDN w:val="0"/>
        <w:adjustRightInd w:val="0"/>
        <w:ind w:left="0" w:right="360"/>
        <w:jc w:val="both"/>
        <w:rPr>
          <w:rFonts w:asciiTheme="majorHAnsi" w:eastAsiaTheme="minorEastAsia" w:hAnsiTheme="majorHAnsi"/>
          <w:sz w:val="22"/>
          <w:szCs w:val="22"/>
          <w:lang w:val="es-ES_tradnl"/>
        </w:rPr>
      </w:pPr>
    </w:p>
    <w:p w14:paraId="47C8D2F0" w14:textId="57CC98F3" w:rsidR="00567B63" w:rsidRPr="00DE786E" w:rsidRDefault="0057646C" w:rsidP="00252EEC">
      <w:pPr>
        <w:pStyle w:val="ListParagraph"/>
        <w:tabs>
          <w:tab w:val="left" w:pos="450"/>
        </w:tabs>
        <w:spacing w:before="100" w:beforeAutospacing="1" w:after="100" w:afterAutospacing="1"/>
        <w:ind w:left="0" w:right="360"/>
        <w:jc w:val="both"/>
        <w:rPr>
          <w:rFonts w:asciiTheme="majorHAnsi" w:eastAsiaTheme="minorEastAsia" w:hAnsiTheme="majorHAnsi"/>
          <w:sz w:val="22"/>
          <w:szCs w:val="22"/>
          <w:lang w:val="es-ES_tradnl"/>
        </w:rPr>
      </w:pPr>
      <w:r>
        <w:rPr>
          <w:rFonts w:asciiTheme="majorHAnsi" w:eastAsiaTheme="minorEastAsia" w:hAnsiTheme="majorHAnsi"/>
          <w:bCs/>
          <w:i/>
          <w:sz w:val="22"/>
          <w:szCs w:val="22"/>
          <w:lang w:val="es-ES_tradnl"/>
        </w:rPr>
        <w:t>Limitada</w:t>
      </w:r>
      <w:r w:rsidR="004F6698" w:rsidRPr="00DE786E">
        <w:rPr>
          <w:rFonts w:asciiTheme="majorHAnsi" w:eastAsiaTheme="minorEastAsia" w:hAnsiTheme="majorHAnsi"/>
          <w:bCs/>
          <w:i/>
          <w:sz w:val="22"/>
          <w:szCs w:val="22"/>
          <w:lang w:val="es-ES_tradnl"/>
        </w:rPr>
        <w:t xml:space="preserve"> </w:t>
      </w:r>
      <w:r w:rsidR="00236AC9" w:rsidRPr="00DE786E">
        <w:rPr>
          <w:rFonts w:asciiTheme="majorHAnsi" w:eastAsiaTheme="minorEastAsia" w:hAnsiTheme="majorHAnsi"/>
          <w:bCs/>
          <w:i/>
          <w:sz w:val="22"/>
          <w:szCs w:val="22"/>
          <w:lang w:val="es-ES_tradnl"/>
        </w:rPr>
        <w:t xml:space="preserve">aplicación de estándares internacionales </w:t>
      </w:r>
      <w:r w:rsidR="00236AC9" w:rsidRPr="00DE786E">
        <w:rPr>
          <w:rFonts w:asciiTheme="majorHAnsi" w:eastAsiaTheme="minorEastAsia" w:hAnsiTheme="majorHAnsi"/>
          <w:i/>
          <w:sz w:val="22"/>
          <w:szCs w:val="22"/>
          <w:lang w:val="es-ES_tradnl"/>
        </w:rPr>
        <w:t>sobre prevención de la VCM</w:t>
      </w:r>
      <w:r w:rsidR="004F6698" w:rsidRPr="00DE786E">
        <w:rPr>
          <w:rFonts w:asciiTheme="majorHAnsi" w:eastAsiaTheme="minorEastAsia" w:hAnsiTheme="majorHAnsi"/>
          <w:i/>
          <w:sz w:val="22"/>
          <w:szCs w:val="22"/>
          <w:lang w:val="es-ES_tradnl"/>
        </w:rPr>
        <w:t xml:space="preserve">. </w:t>
      </w:r>
      <w:r w:rsidR="00371FCA" w:rsidRPr="00DE786E">
        <w:rPr>
          <w:rFonts w:asciiTheme="majorHAnsi" w:eastAsiaTheme="minorEastAsia" w:hAnsiTheme="majorHAnsi"/>
          <w:sz w:val="22"/>
          <w:szCs w:val="22"/>
          <w:lang w:val="es-ES_tradnl"/>
        </w:rPr>
        <w:t>En l</w:t>
      </w:r>
      <w:r w:rsidR="004F6698" w:rsidRPr="00DE786E">
        <w:rPr>
          <w:rFonts w:asciiTheme="majorHAnsi" w:eastAsiaTheme="minorEastAsia" w:hAnsiTheme="majorHAnsi"/>
          <w:sz w:val="22"/>
          <w:szCs w:val="22"/>
          <w:lang w:val="es-ES_tradnl"/>
        </w:rPr>
        <w:t xml:space="preserve">as estrategias de prevención implementadas no </w:t>
      </w:r>
      <w:r w:rsidR="00371FCA" w:rsidRPr="00DE786E">
        <w:rPr>
          <w:rFonts w:asciiTheme="majorHAnsi" w:eastAsiaTheme="minorEastAsia" w:hAnsiTheme="majorHAnsi"/>
          <w:sz w:val="22"/>
          <w:szCs w:val="22"/>
          <w:lang w:val="es-ES_tradnl"/>
        </w:rPr>
        <w:t xml:space="preserve">se </w:t>
      </w:r>
      <w:r w:rsidR="00F97A64" w:rsidRPr="00DE786E">
        <w:rPr>
          <w:rFonts w:asciiTheme="majorHAnsi" w:eastAsiaTheme="minorEastAsia" w:hAnsiTheme="majorHAnsi"/>
          <w:sz w:val="22"/>
          <w:szCs w:val="22"/>
          <w:lang w:val="es-ES_tradnl"/>
        </w:rPr>
        <w:t>identifican</w:t>
      </w:r>
      <w:r w:rsidR="00371FCA" w:rsidRPr="00DE786E">
        <w:rPr>
          <w:rFonts w:asciiTheme="majorHAnsi" w:eastAsiaTheme="minorEastAsia" w:hAnsiTheme="majorHAnsi"/>
          <w:sz w:val="22"/>
          <w:szCs w:val="22"/>
          <w:lang w:val="es-ES_tradnl"/>
        </w:rPr>
        <w:t xml:space="preserve"> claramente </w:t>
      </w:r>
      <w:r w:rsidR="004F6698" w:rsidRPr="00DE786E">
        <w:rPr>
          <w:rFonts w:asciiTheme="majorHAnsi" w:eastAsiaTheme="minorEastAsia" w:hAnsiTheme="majorHAnsi"/>
          <w:sz w:val="22"/>
          <w:szCs w:val="22"/>
          <w:lang w:val="es-ES_tradnl"/>
        </w:rPr>
        <w:t xml:space="preserve">los </w:t>
      </w:r>
      <w:r w:rsidR="00236AC9" w:rsidRPr="00DE786E">
        <w:rPr>
          <w:rFonts w:asciiTheme="majorHAnsi" w:eastAsiaTheme="minorEastAsia" w:hAnsiTheme="majorHAnsi"/>
          <w:sz w:val="22"/>
          <w:szCs w:val="22"/>
          <w:lang w:val="es-ES_tradnl"/>
        </w:rPr>
        <w:t xml:space="preserve">factores de riesgo </w:t>
      </w:r>
      <w:r w:rsidR="00371FCA" w:rsidRPr="00DE786E">
        <w:rPr>
          <w:rFonts w:asciiTheme="majorHAnsi" w:eastAsiaTheme="minorEastAsia" w:hAnsiTheme="majorHAnsi"/>
          <w:sz w:val="22"/>
          <w:szCs w:val="22"/>
          <w:lang w:val="es-ES_tradnl"/>
        </w:rPr>
        <w:t>que d</w:t>
      </w:r>
      <w:r w:rsidR="00A53B88">
        <w:rPr>
          <w:rFonts w:asciiTheme="majorHAnsi" w:eastAsiaTheme="minorEastAsia" w:hAnsiTheme="majorHAnsi"/>
          <w:sz w:val="22"/>
          <w:szCs w:val="22"/>
          <w:lang w:val="es-ES_tradnl"/>
        </w:rPr>
        <w:t>eterminan los altos niveles de VCMN</w:t>
      </w:r>
      <w:r w:rsidR="00371FCA" w:rsidRPr="00DE786E">
        <w:rPr>
          <w:rFonts w:asciiTheme="majorHAnsi" w:eastAsiaTheme="minorEastAsia" w:hAnsiTheme="majorHAnsi"/>
          <w:sz w:val="22"/>
          <w:szCs w:val="22"/>
          <w:lang w:val="es-ES_tradnl"/>
        </w:rPr>
        <w:t xml:space="preserve"> que se registran en el país ni los factores protectores que se intentan promover.</w:t>
      </w:r>
      <w:r w:rsidR="00F73CFB" w:rsidRPr="00DE786E">
        <w:rPr>
          <w:rStyle w:val="FootnoteReference"/>
          <w:rFonts w:asciiTheme="majorHAnsi" w:eastAsiaTheme="minorEastAsia" w:hAnsiTheme="majorHAnsi"/>
          <w:sz w:val="22"/>
          <w:szCs w:val="22"/>
          <w:lang w:val="es-ES_tradnl"/>
        </w:rPr>
        <w:footnoteReference w:id="118"/>
      </w:r>
      <w:r w:rsidR="00371FCA" w:rsidRPr="00DE786E">
        <w:rPr>
          <w:rFonts w:asciiTheme="majorHAnsi" w:eastAsiaTheme="minorEastAsia" w:hAnsiTheme="majorHAnsi"/>
          <w:sz w:val="22"/>
          <w:szCs w:val="22"/>
          <w:lang w:val="es-ES_tradnl"/>
        </w:rPr>
        <w:t xml:space="preserve">  Tampoco se encontró evidencia de las </w:t>
      </w:r>
      <w:r w:rsidR="00236AC9" w:rsidRPr="00DE786E">
        <w:rPr>
          <w:rFonts w:asciiTheme="majorHAnsi" w:eastAsiaTheme="minorEastAsia" w:hAnsiTheme="majorHAnsi"/>
          <w:sz w:val="22"/>
          <w:szCs w:val="22"/>
          <w:lang w:val="es-ES_tradnl"/>
        </w:rPr>
        <w:t>teorías de cambio conductual</w:t>
      </w:r>
      <w:r w:rsidR="00371FCA" w:rsidRPr="00DE786E">
        <w:rPr>
          <w:rFonts w:asciiTheme="majorHAnsi" w:eastAsiaTheme="minorEastAsia" w:hAnsiTheme="majorHAnsi"/>
          <w:sz w:val="22"/>
          <w:szCs w:val="22"/>
          <w:lang w:val="es-ES_tradnl"/>
        </w:rPr>
        <w:t xml:space="preserve"> en las que se basan </w:t>
      </w:r>
      <w:r w:rsidR="00F140AD">
        <w:rPr>
          <w:rFonts w:asciiTheme="majorHAnsi" w:eastAsiaTheme="minorEastAsia" w:hAnsiTheme="majorHAnsi"/>
          <w:sz w:val="22"/>
          <w:szCs w:val="22"/>
          <w:lang w:val="es-ES_tradnl"/>
        </w:rPr>
        <w:t>l</w:t>
      </w:r>
      <w:r w:rsidR="00F97A64" w:rsidRPr="00DE786E">
        <w:rPr>
          <w:rFonts w:asciiTheme="majorHAnsi" w:eastAsiaTheme="minorEastAsia" w:hAnsiTheme="majorHAnsi"/>
          <w:sz w:val="22"/>
          <w:szCs w:val="22"/>
          <w:lang w:val="es-ES_tradnl"/>
        </w:rPr>
        <w:t xml:space="preserve">as iniciativas </w:t>
      </w:r>
      <w:r w:rsidR="00F140AD">
        <w:rPr>
          <w:rFonts w:asciiTheme="majorHAnsi" w:eastAsiaTheme="minorEastAsia" w:hAnsiTheme="majorHAnsi"/>
          <w:sz w:val="22"/>
          <w:szCs w:val="22"/>
          <w:lang w:val="es-ES_tradnl"/>
        </w:rPr>
        <w:t xml:space="preserve">examinadas </w:t>
      </w:r>
      <w:r w:rsidR="00371FCA" w:rsidRPr="00DE786E">
        <w:rPr>
          <w:rFonts w:asciiTheme="majorHAnsi" w:eastAsiaTheme="minorEastAsia" w:hAnsiTheme="majorHAnsi"/>
          <w:sz w:val="22"/>
          <w:szCs w:val="22"/>
          <w:lang w:val="es-ES_tradnl"/>
        </w:rPr>
        <w:t xml:space="preserve">ni </w:t>
      </w:r>
      <w:r w:rsidR="00C96242">
        <w:rPr>
          <w:rFonts w:asciiTheme="majorHAnsi" w:eastAsiaTheme="minorEastAsia" w:hAnsiTheme="majorHAnsi"/>
          <w:sz w:val="22"/>
          <w:szCs w:val="22"/>
          <w:lang w:val="es-ES_tradnl"/>
        </w:rPr>
        <w:t xml:space="preserve">las etapas de implementación y </w:t>
      </w:r>
      <w:r w:rsidR="00371FCA" w:rsidRPr="00DE786E">
        <w:rPr>
          <w:rFonts w:asciiTheme="majorHAnsi" w:eastAsiaTheme="minorEastAsia" w:hAnsiTheme="majorHAnsi"/>
          <w:sz w:val="22"/>
          <w:szCs w:val="22"/>
          <w:lang w:val="es-ES_tradnl"/>
        </w:rPr>
        <w:t xml:space="preserve">los criterios sobre el nivel de </w:t>
      </w:r>
      <w:r w:rsidR="00236AC9" w:rsidRPr="00DE786E">
        <w:rPr>
          <w:rFonts w:asciiTheme="majorHAnsi" w:eastAsiaTheme="minorEastAsia" w:hAnsiTheme="majorHAnsi"/>
          <w:sz w:val="22"/>
          <w:szCs w:val="22"/>
          <w:lang w:val="es-ES_tradnl"/>
        </w:rPr>
        <w:t xml:space="preserve">exposición </w:t>
      </w:r>
      <w:r w:rsidR="00371FCA" w:rsidRPr="00DE786E">
        <w:rPr>
          <w:rFonts w:asciiTheme="majorHAnsi" w:eastAsiaTheme="minorEastAsia" w:hAnsiTheme="majorHAnsi"/>
          <w:sz w:val="22"/>
          <w:szCs w:val="22"/>
          <w:lang w:val="es-ES_tradnl"/>
        </w:rPr>
        <w:t>a mensajes necesario para producir cambios actitud</w:t>
      </w:r>
      <w:r w:rsidR="00F97A64" w:rsidRPr="00DE786E">
        <w:rPr>
          <w:rFonts w:asciiTheme="majorHAnsi" w:eastAsiaTheme="minorEastAsia" w:hAnsiTheme="majorHAnsi"/>
          <w:sz w:val="22"/>
          <w:szCs w:val="22"/>
          <w:lang w:val="es-ES_tradnl"/>
        </w:rPr>
        <w:t>inales</w:t>
      </w:r>
      <w:r w:rsidR="00371FCA" w:rsidRPr="00DE786E">
        <w:rPr>
          <w:rFonts w:asciiTheme="majorHAnsi" w:eastAsiaTheme="minorEastAsia" w:hAnsiTheme="majorHAnsi"/>
          <w:sz w:val="22"/>
          <w:szCs w:val="22"/>
          <w:lang w:val="es-ES_tradnl"/>
        </w:rPr>
        <w:t xml:space="preserve"> y conductuales</w:t>
      </w:r>
      <w:r w:rsidR="00B768E7" w:rsidRPr="00DE786E">
        <w:rPr>
          <w:rFonts w:asciiTheme="majorHAnsi" w:eastAsiaTheme="minorEastAsia" w:hAnsiTheme="majorHAnsi"/>
          <w:sz w:val="22"/>
          <w:szCs w:val="22"/>
          <w:lang w:val="es-ES_tradnl"/>
        </w:rPr>
        <w:t xml:space="preserve"> sostenibles</w:t>
      </w:r>
      <w:r w:rsidR="00371FCA" w:rsidRPr="00DE786E">
        <w:rPr>
          <w:rFonts w:asciiTheme="majorHAnsi" w:eastAsiaTheme="minorEastAsia" w:hAnsiTheme="majorHAnsi"/>
          <w:sz w:val="22"/>
          <w:szCs w:val="22"/>
          <w:lang w:val="es-ES_tradnl"/>
        </w:rPr>
        <w:t>.</w:t>
      </w:r>
      <w:r w:rsidR="00F73CFB" w:rsidRPr="00DE786E">
        <w:rPr>
          <w:rStyle w:val="FootnoteReference"/>
          <w:rFonts w:asciiTheme="majorHAnsi" w:eastAsiaTheme="minorEastAsia" w:hAnsiTheme="majorHAnsi"/>
          <w:sz w:val="22"/>
          <w:szCs w:val="22"/>
          <w:lang w:val="es-ES_tradnl"/>
        </w:rPr>
        <w:footnoteReference w:id="119"/>
      </w:r>
      <w:r w:rsidR="00371FCA" w:rsidRPr="00DE786E">
        <w:rPr>
          <w:rFonts w:asciiTheme="majorHAnsi" w:eastAsiaTheme="minorEastAsia" w:hAnsiTheme="majorHAnsi"/>
          <w:sz w:val="22"/>
          <w:szCs w:val="22"/>
          <w:lang w:val="es-ES_tradnl"/>
        </w:rPr>
        <w:t xml:space="preserve"> Si bien estas iniciativas </w:t>
      </w:r>
      <w:r w:rsidR="00C96242">
        <w:rPr>
          <w:rFonts w:asciiTheme="majorHAnsi" w:eastAsiaTheme="minorEastAsia" w:hAnsiTheme="majorHAnsi"/>
          <w:sz w:val="22"/>
          <w:szCs w:val="22"/>
          <w:lang w:val="es-ES_tradnl"/>
        </w:rPr>
        <w:t xml:space="preserve">utilizan </w:t>
      </w:r>
      <w:r w:rsidR="00371FCA" w:rsidRPr="00DE786E">
        <w:rPr>
          <w:rFonts w:asciiTheme="majorHAnsi" w:eastAsiaTheme="minorEastAsia" w:hAnsiTheme="majorHAnsi"/>
          <w:sz w:val="22"/>
          <w:szCs w:val="22"/>
          <w:lang w:val="es-ES_tradnl"/>
        </w:rPr>
        <w:t>una combinación de medios (</w:t>
      </w:r>
      <w:proofErr w:type="spellStart"/>
      <w:r w:rsidR="00371FCA" w:rsidRPr="00DE786E">
        <w:rPr>
          <w:rFonts w:asciiTheme="majorHAnsi" w:eastAsiaTheme="minorEastAsia" w:hAnsiTheme="majorHAnsi"/>
          <w:sz w:val="22"/>
          <w:szCs w:val="22"/>
          <w:lang w:val="es-ES_tradnl"/>
        </w:rPr>
        <w:t>brochures</w:t>
      </w:r>
      <w:proofErr w:type="spellEnd"/>
      <w:r w:rsidR="00371FCA" w:rsidRPr="00DE786E">
        <w:rPr>
          <w:rFonts w:asciiTheme="majorHAnsi" w:eastAsiaTheme="minorEastAsia" w:hAnsiTheme="majorHAnsi"/>
          <w:sz w:val="22"/>
          <w:szCs w:val="22"/>
          <w:lang w:val="es-ES_tradnl"/>
        </w:rPr>
        <w:t>, redes sociales, caminat</w:t>
      </w:r>
      <w:r w:rsidR="0086266F" w:rsidRPr="00DE786E">
        <w:rPr>
          <w:rFonts w:asciiTheme="majorHAnsi" w:eastAsiaTheme="minorEastAsia" w:hAnsiTheme="majorHAnsi"/>
          <w:sz w:val="22"/>
          <w:szCs w:val="22"/>
          <w:lang w:val="es-ES_tradnl"/>
        </w:rPr>
        <w:t>as, vallas pú</w:t>
      </w:r>
      <w:r w:rsidR="00371FCA" w:rsidRPr="00DE786E">
        <w:rPr>
          <w:rFonts w:asciiTheme="majorHAnsi" w:eastAsiaTheme="minorEastAsia" w:hAnsiTheme="majorHAnsi"/>
          <w:sz w:val="22"/>
          <w:szCs w:val="22"/>
          <w:lang w:val="es-ES_tradnl"/>
        </w:rPr>
        <w:t>blicas, spots de radio y TV, etc.) no se identifica el</w:t>
      </w:r>
      <w:r w:rsidR="00236AC9" w:rsidRPr="00DE786E">
        <w:rPr>
          <w:rFonts w:asciiTheme="majorHAnsi" w:eastAsiaTheme="minorEastAsia" w:hAnsiTheme="majorHAnsi"/>
          <w:sz w:val="22"/>
          <w:szCs w:val="22"/>
          <w:lang w:val="es-ES_tradnl"/>
        </w:rPr>
        <w:t xml:space="preserve"> uso complementario de métodos</w:t>
      </w:r>
      <w:r w:rsidR="00097192" w:rsidRPr="00DE786E">
        <w:rPr>
          <w:rFonts w:asciiTheme="majorHAnsi" w:eastAsiaTheme="minorEastAsia" w:hAnsiTheme="majorHAnsi"/>
          <w:sz w:val="22"/>
          <w:szCs w:val="22"/>
          <w:lang w:val="es-ES_tradnl"/>
        </w:rPr>
        <w:t xml:space="preserve"> </w:t>
      </w:r>
      <w:r w:rsidR="0086266F" w:rsidRPr="00DE786E">
        <w:rPr>
          <w:rFonts w:asciiTheme="majorHAnsi" w:eastAsiaTheme="minorEastAsia" w:hAnsiTheme="majorHAnsi"/>
          <w:sz w:val="22"/>
          <w:szCs w:val="22"/>
          <w:lang w:val="es-ES_tradnl"/>
        </w:rPr>
        <w:t>para generar</w:t>
      </w:r>
      <w:r w:rsidR="00097192" w:rsidRPr="00DE786E">
        <w:rPr>
          <w:rFonts w:asciiTheme="majorHAnsi" w:eastAsiaTheme="minorEastAsia" w:hAnsiTheme="majorHAnsi"/>
          <w:sz w:val="22"/>
          <w:szCs w:val="22"/>
          <w:lang w:val="es-ES_tradnl"/>
        </w:rPr>
        <w:t xml:space="preserve"> cambios por fases</w:t>
      </w:r>
      <w:r w:rsidR="0086266F" w:rsidRPr="00DE786E">
        <w:rPr>
          <w:rFonts w:asciiTheme="majorHAnsi" w:eastAsiaTheme="minorEastAsia" w:hAnsiTheme="majorHAnsi"/>
          <w:sz w:val="22"/>
          <w:szCs w:val="22"/>
          <w:lang w:val="es-ES_tradnl"/>
        </w:rPr>
        <w:t xml:space="preserve"> </w:t>
      </w:r>
      <w:r w:rsidR="0086266F" w:rsidRPr="00DE786E">
        <w:rPr>
          <w:rFonts w:asciiTheme="majorHAnsi" w:eastAsiaTheme="minorEastAsia" w:hAnsiTheme="majorHAnsi" w:cs="Arial"/>
          <w:sz w:val="22"/>
          <w:szCs w:val="22"/>
          <w:lang w:val="es-ES_tradnl"/>
        </w:rPr>
        <w:t>a nivel individual, interpersonal y comunitario</w:t>
      </w:r>
      <w:r w:rsidR="00097192" w:rsidRPr="00DE786E">
        <w:rPr>
          <w:rFonts w:asciiTheme="majorHAnsi" w:eastAsiaTheme="minorEastAsia" w:hAnsiTheme="majorHAnsi"/>
          <w:sz w:val="22"/>
          <w:szCs w:val="22"/>
          <w:lang w:val="es-ES_tradnl"/>
        </w:rPr>
        <w:t xml:space="preserve">. </w:t>
      </w:r>
      <w:r w:rsidR="00704458" w:rsidRPr="00DE786E">
        <w:rPr>
          <w:rFonts w:asciiTheme="majorHAnsi" w:eastAsiaTheme="minorEastAsia" w:hAnsiTheme="majorHAnsi"/>
          <w:sz w:val="22"/>
          <w:szCs w:val="22"/>
          <w:lang w:val="es-ES_tradnl"/>
        </w:rPr>
        <w:t>Tambié</w:t>
      </w:r>
      <w:r w:rsidR="0086266F" w:rsidRPr="00DE786E">
        <w:rPr>
          <w:rFonts w:asciiTheme="majorHAnsi" w:eastAsiaTheme="minorEastAsia" w:hAnsiTheme="majorHAnsi"/>
          <w:sz w:val="22"/>
          <w:szCs w:val="22"/>
          <w:lang w:val="es-ES_tradnl"/>
        </w:rPr>
        <w:t xml:space="preserve">n se </w:t>
      </w:r>
      <w:r w:rsidR="00F140AD">
        <w:rPr>
          <w:rFonts w:asciiTheme="majorHAnsi" w:eastAsiaTheme="minorEastAsia" w:hAnsiTheme="majorHAnsi"/>
          <w:sz w:val="22"/>
          <w:szCs w:val="22"/>
          <w:lang w:val="es-ES_tradnl"/>
        </w:rPr>
        <w:t>observa</w:t>
      </w:r>
      <w:r w:rsidR="0086266F" w:rsidRPr="00DE786E">
        <w:rPr>
          <w:rFonts w:asciiTheme="majorHAnsi" w:eastAsiaTheme="minorEastAsia" w:hAnsiTheme="majorHAnsi"/>
          <w:sz w:val="22"/>
          <w:szCs w:val="22"/>
          <w:lang w:val="es-ES_tradnl"/>
        </w:rPr>
        <w:t xml:space="preserve"> un limitado uso de l</w:t>
      </w:r>
      <w:r w:rsidR="0086266F" w:rsidRPr="00DE786E">
        <w:rPr>
          <w:rFonts w:asciiTheme="majorHAnsi" w:eastAsiaTheme="minorEastAsia" w:hAnsiTheme="majorHAnsi" w:cs="Arial"/>
          <w:sz w:val="22"/>
          <w:szCs w:val="22"/>
          <w:lang w:val="es-ES_tradnl"/>
        </w:rPr>
        <w:t xml:space="preserve">as estrategias de </w:t>
      </w:r>
      <w:r w:rsidR="00F97A64" w:rsidRPr="00DE786E">
        <w:rPr>
          <w:rFonts w:asciiTheme="majorHAnsi" w:eastAsiaTheme="minorEastAsia" w:hAnsiTheme="majorHAnsi" w:cs="Arial"/>
          <w:sz w:val="22"/>
          <w:szCs w:val="22"/>
          <w:lang w:val="es-ES_tradnl"/>
        </w:rPr>
        <w:t xml:space="preserve">social </w:t>
      </w:r>
      <w:r w:rsidR="0086266F" w:rsidRPr="00DE786E">
        <w:rPr>
          <w:rFonts w:asciiTheme="majorHAnsi" w:eastAsiaTheme="minorEastAsia" w:hAnsiTheme="majorHAnsi" w:cs="Arial"/>
          <w:sz w:val="22"/>
          <w:szCs w:val="22"/>
          <w:lang w:val="es-ES_tradnl"/>
        </w:rPr>
        <w:t>marketing</w:t>
      </w:r>
      <w:r w:rsidR="00F140AD">
        <w:rPr>
          <w:rFonts w:asciiTheme="majorHAnsi" w:eastAsiaTheme="minorEastAsia" w:hAnsiTheme="majorHAnsi" w:cs="Arial"/>
          <w:sz w:val="22"/>
          <w:szCs w:val="22"/>
          <w:lang w:val="es-ES_tradnl"/>
        </w:rPr>
        <w:t>,</w:t>
      </w:r>
      <w:r w:rsidR="0086266F" w:rsidRPr="00DE786E">
        <w:rPr>
          <w:rFonts w:asciiTheme="majorHAnsi" w:eastAsiaTheme="minorEastAsia" w:hAnsiTheme="majorHAnsi" w:cs="Arial"/>
          <w:sz w:val="22"/>
          <w:szCs w:val="22"/>
          <w:lang w:val="es-ES_tradnl"/>
        </w:rPr>
        <w:t xml:space="preserve"> las cuales tienden a fortalecer el impacto del mensaje, expandir las audiencias a las que se ha llegado a través de campaña</w:t>
      </w:r>
      <w:r w:rsidR="00B768E7" w:rsidRPr="00DE786E">
        <w:rPr>
          <w:rFonts w:asciiTheme="majorHAnsi" w:eastAsiaTheme="minorEastAsia" w:hAnsiTheme="majorHAnsi" w:cs="Arial"/>
          <w:sz w:val="22"/>
          <w:szCs w:val="22"/>
          <w:lang w:val="es-ES_tradnl"/>
        </w:rPr>
        <w:t>s</w:t>
      </w:r>
      <w:r w:rsidR="0086266F" w:rsidRPr="00DE786E">
        <w:rPr>
          <w:rFonts w:asciiTheme="majorHAnsi" w:eastAsiaTheme="minorEastAsia" w:hAnsiTheme="majorHAnsi" w:cs="Arial"/>
          <w:sz w:val="22"/>
          <w:szCs w:val="22"/>
          <w:lang w:val="es-ES_tradnl"/>
        </w:rPr>
        <w:t xml:space="preserve"> específica</w:t>
      </w:r>
      <w:r w:rsidR="00B768E7" w:rsidRPr="00DE786E">
        <w:rPr>
          <w:rFonts w:asciiTheme="majorHAnsi" w:eastAsiaTheme="minorEastAsia" w:hAnsiTheme="majorHAnsi" w:cs="Arial"/>
          <w:sz w:val="22"/>
          <w:szCs w:val="22"/>
          <w:lang w:val="es-ES_tradnl"/>
        </w:rPr>
        <w:t>s</w:t>
      </w:r>
      <w:r w:rsidR="0086266F" w:rsidRPr="00DE786E">
        <w:rPr>
          <w:rFonts w:asciiTheme="majorHAnsi" w:eastAsiaTheme="minorEastAsia" w:hAnsiTheme="majorHAnsi" w:cs="Arial"/>
          <w:sz w:val="22"/>
          <w:szCs w:val="22"/>
          <w:lang w:val="es-ES_tradnl"/>
        </w:rPr>
        <w:t>.</w:t>
      </w:r>
      <w:r w:rsidR="004F6698" w:rsidRPr="00DE786E">
        <w:rPr>
          <w:rFonts w:asciiTheme="majorHAnsi" w:eastAsiaTheme="minorEastAsia" w:hAnsiTheme="majorHAnsi"/>
          <w:sz w:val="22"/>
          <w:szCs w:val="22"/>
          <w:lang w:val="es-ES_tradnl"/>
        </w:rPr>
        <w:t xml:space="preserve"> </w:t>
      </w:r>
      <w:r w:rsidR="00C96242">
        <w:rPr>
          <w:rFonts w:asciiTheme="majorHAnsi" w:eastAsiaTheme="minorEastAsia" w:hAnsiTheme="majorHAnsi"/>
          <w:sz w:val="22"/>
          <w:szCs w:val="22"/>
          <w:lang w:val="es-ES_tradnl"/>
        </w:rPr>
        <w:t>Aunque para los fines de este informe no se examinaron a fondo l</w:t>
      </w:r>
      <w:r w:rsidR="004F6698" w:rsidRPr="00DE786E">
        <w:rPr>
          <w:rFonts w:asciiTheme="majorHAnsi" w:eastAsiaTheme="minorEastAsia" w:hAnsiTheme="majorHAnsi"/>
          <w:sz w:val="22"/>
          <w:szCs w:val="22"/>
          <w:lang w:val="es-ES_tradnl"/>
        </w:rPr>
        <w:t xml:space="preserve">as estrategias de implementación, </w:t>
      </w:r>
      <w:r w:rsidR="00C96242">
        <w:rPr>
          <w:rFonts w:asciiTheme="majorHAnsi" w:eastAsiaTheme="minorEastAsia" w:hAnsiTheme="majorHAnsi"/>
          <w:sz w:val="22"/>
          <w:szCs w:val="22"/>
          <w:lang w:val="es-ES_tradnl"/>
        </w:rPr>
        <w:t xml:space="preserve">la </w:t>
      </w:r>
      <w:r w:rsidR="004F6698" w:rsidRPr="00DE786E">
        <w:rPr>
          <w:rFonts w:asciiTheme="majorHAnsi" w:eastAsiaTheme="minorEastAsia" w:hAnsiTheme="majorHAnsi"/>
          <w:sz w:val="22"/>
          <w:szCs w:val="22"/>
          <w:lang w:val="es-ES_tradnl"/>
        </w:rPr>
        <w:t xml:space="preserve">duración, los medios y métodos seleccionados </w:t>
      </w:r>
      <w:r w:rsidR="00C96242">
        <w:rPr>
          <w:rFonts w:asciiTheme="majorHAnsi" w:eastAsiaTheme="minorEastAsia" w:hAnsiTheme="majorHAnsi"/>
          <w:sz w:val="22"/>
          <w:szCs w:val="22"/>
          <w:lang w:val="es-ES_tradnl"/>
        </w:rPr>
        <w:t xml:space="preserve">para estas iniciativas de prevención, se podría plantear </w:t>
      </w:r>
      <w:r w:rsidR="004F6698" w:rsidRPr="00DE786E">
        <w:rPr>
          <w:rFonts w:asciiTheme="majorHAnsi" w:eastAsiaTheme="minorEastAsia" w:hAnsiTheme="majorHAnsi"/>
          <w:sz w:val="22"/>
          <w:szCs w:val="22"/>
          <w:lang w:val="es-ES_tradnl"/>
        </w:rPr>
        <w:t>que en el d</w:t>
      </w:r>
      <w:r w:rsidR="00236AC9" w:rsidRPr="00DE786E">
        <w:rPr>
          <w:rFonts w:asciiTheme="majorHAnsi" w:eastAsiaTheme="minorEastAsia" w:hAnsiTheme="majorHAnsi"/>
          <w:bCs/>
          <w:sz w:val="22"/>
          <w:szCs w:val="22"/>
          <w:lang w:val="es-ES_tradnl"/>
        </w:rPr>
        <w:t xml:space="preserve">iseño </w:t>
      </w:r>
      <w:r w:rsidR="004F6698" w:rsidRPr="00DE786E">
        <w:rPr>
          <w:rFonts w:asciiTheme="majorHAnsi" w:eastAsiaTheme="minorEastAsia" w:hAnsiTheme="majorHAnsi"/>
          <w:bCs/>
          <w:sz w:val="22"/>
          <w:szCs w:val="22"/>
          <w:lang w:val="es-ES_tradnl"/>
        </w:rPr>
        <w:t xml:space="preserve">de las mismas no han sido </w:t>
      </w:r>
      <w:r w:rsidR="00236AC9" w:rsidRPr="00DE786E">
        <w:rPr>
          <w:rFonts w:asciiTheme="majorHAnsi" w:eastAsiaTheme="minorEastAsia" w:hAnsiTheme="majorHAnsi"/>
          <w:bCs/>
          <w:sz w:val="22"/>
          <w:szCs w:val="22"/>
          <w:lang w:val="es-ES_tradnl"/>
        </w:rPr>
        <w:t>considera</w:t>
      </w:r>
      <w:r w:rsidR="004F6698" w:rsidRPr="00DE786E">
        <w:rPr>
          <w:rFonts w:asciiTheme="majorHAnsi" w:eastAsiaTheme="minorEastAsia" w:hAnsiTheme="majorHAnsi"/>
          <w:bCs/>
          <w:sz w:val="22"/>
          <w:szCs w:val="22"/>
          <w:lang w:val="es-ES_tradnl"/>
        </w:rPr>
        <w:t>das las</w:t>
      </w:r>
      <w:r w:rsidR="00236AC9" w:rsidRPr="00DE786E">
        <w:rPr>
          <w:rFonts w:asciiTheme="majorHAnsi" w:eastAsiaTheme="minorEastAsia" w:hAnsiTheme="majorHAnsi"/>
          <w:bCs/>
          <w:sz w:val="22"/>
          <w:szCs w:val="22"/>
          <w:lang w:val="es-ES_tradnl"/>
        </w:rPr>
        <w:t xml:space="preserve"> buenas prácticas</w:t>
      </w:r>
      <w:r w:rsidR="00236AC9" w:rsidRPr="00DE786E">
        <w:rPr>
          <w:rFonts w:asciiTheme="majorHAnsi" w:eastAsiaTheme="minorEastAsia" w:hAnsiTheme="majorHAnsi"/>
          <w:b/>
          <w:bCs/>
          <w:sz w:val="22"/>
          <w:szCs w:val="22"/>
          <w:lang w:val="es-ES_tradnl"/>
        </w:rPr>
        <w:t xml:space="preserve"> </w:t>
      </w:r>
      <w:r w:rsidR="00236AC9" w:rsidRPr="00DE786E">
        <w:rPr>
          <w:rFonts w:asciiTheme="majorHAnsi" w:eastAsiaTheme="minorEastAsia" w:hAnsiTheme="majorHAnsi"/>
          <w:sz w:val="22"/>
          <w:szCs w:val="22"/>
          <w:lang w:val="es-ES_tradnl"/>
        </w:rPr>
        <w:t>en prevención de la VCM</w:t>
      </w:r>
      <w:r w:rsidR="00112164" w:rsidRPr="00DE786E">
        <w:rPr>
          <w:rFonts w:asciiTheme="majorHAnsi" w:eastAsiaTheme="minorEastAsia" w:hAnsiTheme="majorHAnsi"/>
          <w:sz w:val="22"/>
          <w:szCs w:val="22"/>
          <w:lang w:val="es-ES_tradnl"/>
        </w:rPr>
        <w:t>N</w:t>
      </w:r>
      <w:r w:rsidR="00236AC9" w:rsidRPr="00DE786E">
        <w:rPr>
          <w:rFonts w:asciiTheme="majorHAnsi" w:eastAsiaTheme="minorEastAsia" w:hAnsiTheme="majorHAnsi"/>
          <w:sz w:val="22"/>
          <w:szCs w:val="22"/>
          <w:lang w:val="es-ES_tradnl"/>
        </w:rPr>
        <w:t xml:space="preserve">. </w:t>
      </w:r>
      <w:r w:rsidR="00F97A64" w:rsidRPr="00DE786E">
        <w:rPr>
          <w:rFonts w:asciiTheme="majorHAnsi" w:eastAsiaTheme="minorEastAsia" w:hAnsiTheme="majorHAnsi"/>
          <w:sz w:val="22"/>
          <w:szCs w:val="22"/>
          <w:lang w:val="es-ES_tradnl"/>
        </w:rPr>
        <w:t xml:space="preserve">Asimismo, estas estrategias no incluyen información que </w:t>
      </w:r>
      <w:r w:rsidR="00C96242">
        <w:rPr>
          <w:rFonts w:asciiTheme="majorHAnsi" w:eastAsiaTheme="minorEastAsia" w:hAnsiTheme="majorHAnsi"/>
          <w:sz w:val="22"/>
          <w:szCs w:val="22"/>
          <w:lang w:val="es-ES_tradnl"/>
        </w:rPr>
        <w:t xml:space="preserve">explique </w:t>
      </w:r>
      <w:r w:rsidR="00871515" w:rsidRPr="00DE786E">
        <w:rPr>
          <w:rFonts w:asciiTheme="majorHAnsi" w:eastAsiaTheme="minorEastAsia" w:hAnsiTheme="majorHAnsi"/>
          <w:sz w:val="22"/>
          <w:szCs w:val="22"/>
          <w:lang w:val="es-ES_tradnl"/>
        </w:rPr>
        <w:t>l</w:t>
      </w:r>
      <w:r w:rsidR="00CB436D" w:rsidRPr="00DE786E">
        <w:rPr>
          <w:rFonts w:asciiTheme="majorHAnsi" w:eastAsiaTheme="minorEastAsia" w:hAnsiTheme="majorHAnsi"/>
          <w:sz w:val="22"/>
          <w:szCs w:val="22"/>
          <w:lang w:val="es-ES_tradnl"/>
        </w:rPr>
        <w:t>as etapas de desarrollo</w:t>
      </w:r>
      <w:r w:rsidR="00C96242">
        <w:rPr>
          <w:rFonts w:asciiTheme="majorHAnsi" w:eastAsiaTheme="minorEastAsia" w:hAnsiTheme="majorHAnsi"/>
          <w:sz w:val="22"/>
          <w:szCs w:val="22"/>
          <w:lang w:val="es-ES_tradnl"/>
        </w:rPr>
        <w:t xml:space="preserve"> de las audiencias</w:t>
      </w:r>
      <w:r w:rsidR="00230250" w:rsidRPr="00DE786E">
        <w:rPr>
          <w:rFonts w:asciiTheme="majorHAnsi" w:eastAsiaTheme="minorEastAsia" w:hAnsiTheme="majorHAnsi"/>
          <w:sz w:val="22"/>
          <w:szCs w:val="22"/>
          <w:lang w:val="es-ES_tradnl"/>
        </w:rPr>
        <w:t>,</w:t>
      </w:r>
      <w:r w:rsidR="00CB436D" w:rsidRPr="00DE786E">
        <w:rPr>
          <w:rFonts w:asciiTheme="majorHAnsi" w:eastAsiaTheme="minorEastAsia" w:hAnsiTheme="majorHAnsi"/>
          <w:sz w:val="22"/>
          <w:szCs w:val="22"/>
          <w:lang w:val="es-ES_tradnl"/>
        </w:rPr>
        <w:t xml:space="preserve"> </w:t>
      </w:r>
      <w:r w:rsidR="00871515" w:rsidRPr="00DE786E">
        <w:rPr>
          <w:rFonts w:asciiTheme="majorHAnsi" w:eastAsiaTheme="minorEastAsia" w:hAnsiTheme="majorHAnsi"/>
          <w:sz w:val="22"/>
          <w:szCs w:val="22"/>
          <w:lang w:val="es-ES_tradnl"/>
        </w:rPr>
        <w:t xml:space="preserve">elemento crucial </w:t>
      </w:r>
      <w:r w:rsidR="00CB436D" w:rsidRPr="00DE786E">
        <w:rPr>
          <w:rFonts w:asciiTheme="majorHAnsi" w:eastAsiaTheme="minorEastAsia" w:hAnsiTheme="majorHAnsi"/>
          <w:sz w:val="22"/>
          <w:szCs w:val="22"/>
          <w:lang w:val="es-ES_tradnl"/>
        </w:rPr>
        <w:t xml:space="preserve">para la prevención primaria de la VCMN ya que por ejemplo, algunos factores de riesgo asociados a ser </w:t>
      </w:r>
      <w:r w:rsidR="009979AD" w:rsidRPr="00DE786E">
        <w:rPr>
          <w:rFonts w:asciiTheme="majorHAnsi" w:eastAsiaTheme="minorEastAsia" w:hAnsiTheme="majorHAnsi"/>
          <w:sz w:val="22"/>
          <w:szCs w:val="22"/>
          <w:lang w:val="es-ES_tradnl"/>
        </w:rPr>
        <w:t>víctima</w:t>
      </w:r>
      <w:r w:rsidR="00CB436D" w:rsidRPr="00DE786E">
        <w:rPr>
          <w:rFonts w:asciiTheme="majorHAnsi" w:eastAsiaTheme="minorEastAsia" w:hAnsiTheme="majorHAnsi"/>
          <w:sz w:val="22"/>
          <w:szCs w:val="22"/>
          <w:lang w:val="es-ES_tradnl"/>
        </w:rPr>
        <w:t xml:space="preserve"> o perpetrador/a de violencia se desarrollan en la niñez y pueden posteriormente hacerse visible</w:t>
      </w:r>
      <w:r w:rsidR="00686CC2" w:rsidRPr="00DE786E">
        <w:rPr>
          <w:rFonts w:asciiTheme="majorHAnsi" w:eastAsiaTheme="minorEastAsia" w:hAnsiTheme="majorHAnsi"/>
          <w:sz w:val="22"/>
          <w:szCs w:val="22"/>
          <w:lang w:val="es-ES_tradnl"/>
        </w:rPr>
        <w:t>s en la adolescencia o adultez</w:t>
      </w:r>
      <w:r w:rsidR="00C96242">
        <w:rPr>
          <w:rFonts w:asciiTheme="majorHAnsi" w:eastAsiaTheme="minorEastAsia" w:hAnsiTheme="majorHAnsi"/>
          <w:sz w:val="22"/>
          <w:szCs w:val="22"/>
          <w:lang w:val="es-ES_tradnl"/>
        </w:rPr>
        <w:t>.  Igualmente, a</w:t>
      </w:r>
      <w:r w:rsidR="00D621FF" w:rsidRPr="00DE786E">
        <w:rPr>
          <w:rFonts w:asciiTheme="majorHAnsi" w:eastAsiaTheme="minorEastAsia" w:hAnsiTheme="majorHAnsi"/>
          <w:sz w:val="22"/>
          <w:szCs w:val="22"/>
          <w:lang w:val="es-ES_tradnl"/>
        </w:rPr>
        <w:t>lgunos de estos riesgos y factores protectores involucran a la familia, otros a las escuelas, la comunidad, las/os pares.</w:t>
      </w:r>
      <w:r w:rsidR="00D621FF" w:rsidRPr="00DE786E">
        <w:rPr>
          <w:rStyle w:val="FootnoteReference"/>
          <w:rFonts w:asciiTheme="majorHAnsi" w:eastAsiaTheme="minorEastAsia" w:hAnsiTheme="majorHAnsi"/>
          <w:sz w:val="22"/>
          <w:szCs w:val="22"/>
          <w:lang w:val="es-ES_tradnl"/>
        </w:rPr>
        <w:footnoteReference w:id="120"/>
      </w:r>
      <w:r w:rsidR="00D621FF" w:rsidRPr="00DE786E">
        <w:rPr>
          <w:rFonts w:asciiTheme="majorHAnsi" w:eastAsiaTheme="minorEastAsia" w:hAnsiTheme="majorHAnsi"/>
          <w:sz w:val="22"/>
          <w:szCs w:val="22"/>
          <w:lang w:val="es-ES_tradnl"/>
        </w:rPr>
        <w:t xml:space="preserve"> </w:t>
      </w:r>
      <w:r w:rsidR="00C96242">
        <w:rPr>
          <w:rFonts w:asciiTheme="majorHAnsi" w:eastAsiaTheme="minorEastAsia" w:hAnsiTheme="majorHAnsi"/>
          <w:sz w:val="22"/>
          <w:szCs w:val="22"/>
          <w:lang w:val="es-ES_tradnl"/>
        </w:rPr>
        <w:t>Paralela</w:t>
      </w:r>
      <w:r w:rsidR="00D621FF" w:rsidRPr="00DE786E">
        <w:rPr>
          <w:rFonts w:asciiTheme="majorHAnsi" w:eastAsiaTheme="minorEastAsia" w:hAnsiTheme="majorHAnsi"/>
          <w:sz w:val="22"/>
          <w:szCs w:val="22"/>
          <w:lang w:val="es-ES_tradnl"/>
        </w:rPr>
        <w:t xml:space="preserve">mente, </w:t>
      </w:r>
      <w:r w:rsidR="00871515" w:rsidRPr="00DE786E">
        <w:rPr>
          <w:rFonts w:asciiTheme="majorHAnsi" w:eastAsiaTheme="minorEastAsia" w:hAnsiTheme="majorHAnsi"/>
          <w:sz w:val="22"/>
          <w:szCs w:val="22"/>
          <w:lang w:val="es-ES_tradnl"/>
        </w:rPr>
        <w:t xml:space="preserve">no se identifica la implementación </w:t>
      </w:r>
      <w:r w:rsidR="00041135">
        <w:rPr>
          <w:rFonts w:asciiTheme="majorHAnsi" w:eastAsiaTheme="minorEastAsia" w:hAnsiTheme="majorHAnsi"/>
          <w:sz w:val="22"/>
          <w:szCs w:val="22"/>
          <w:lang w:val="es-ES_tradnl"/>
        </w:rPr>
        <w:t xml:space="preserve">o adaptación </w:t>
      </w:r>
      <w:r w:rsidR="00871515" w:rsidRPr="00DE786E">
        <w:rPr>
          <w:rFonts w:asciiTheme="majorHAnsi" w:eastAsiaTheme="minorEastAsia" w:hAnsiTheme="majorHAnsi"/>
          <w:sz w:val="22"/>
          <w:szCs w:val="22"/>
          <w:lang w:val="es-ES_tradnl"/>
        </w:rPr>
        <w:t xml:space="preserve">de estrategias </w:t>
      </w:r>
      <w:r w:rsidR="00B768E7" w:rsidRPr="00DE786E">
        <w:rPr>
          <w:rFonts w:asciiTheme="majorHAnsi" w:eastAsiaTheme="minorEastAsia" w:hAnsiTheme="majorHAnsi"/>
          <w:sz w:val="22"/>
          <w:szCs w:val="22"/>
          <w:lang w:val="es-ES_tradnl"/>
        </w:rPr>
        <w:t xml:space="preserve">sistemáticas </w:t>
      </w:r>
      <w:r w:rsidR="00871515" w:rsidRPr="00DE786E">
        <w:rPr>
          <w:rFonts w:asciiTheme="majorHAnsi" w:eastAsiaTheme="minorEastAsia" w:hAnsiTheme="majorHAnsi"/>
          <w:sz w:val="22"/>
          <w:szCs w:val="22"/>
          <w:lang w:val="es-ES_tradnl"/>
        </w:rPr>
        <w:t xml:space="preserve">que han mostrado ser exitosas tales como </w:t>
      </w:r>
      <w:r w:rsidR="00D621FF" w:rsidRPr="00DE786E">
        <w:rPr>
          <w:rFonts w:asciiTheme="majorHAnsi" w:eastAsiaTheme="minorEastAsia" w:hAnsiTheme="majorHAnsi"/>
          <w:sz w:val="22"/>
          <w:szCs w:val="22"/>
          <w:lang w:val="es-ES_tradnl"/>
        </w:rPr>
        <w:t>la</w:t>
      </w:r>
      <w:r w:rsidR="004332B5" w:rsidRPr="00DE786E">
        <w:rPr>
          <w:rFonts w:asciiTheme="majorHAnsi" w:eastAsiaTheme="minorEastAsia" w:hAnsiTheme="majorHAnsi"/>
          <w:sz w:val="22"/>
          <w:szCs w:val="22"/>
          <w:lang w:val="es-ES_tradnl"/>
        </w:rPr>
        <w:t xml:space="preserve"> movilización comunitaria</w:t>
      </w:r>
      <w:r w:rsidR="00607D4A" w:rsidRPr="00DE786E">
        <w:rPr>
          <w:rStyle w:val="FootnoteReference"/>
          <w:rFonts w:asciiTheme="majorHAnsi" w:hAnsiTheme="majorHAnsi" w:cs="DNHCNP+FuturaBT"/>
          <w:sz w:val="24"/>
          <w:szCs w:val="24"/>
          <w:lang w:val="es-ES_tradnl"/>
        </w:rPr>
        <w:footnoteReference w:id="121"/>
      </w:r>
      <w:r w:rsidR="004332B5" w:rsidRPr="00DE786E">
        <w:rPr>
          <w:rFonts w:asciiTheme="majorHAnsi" w:eastAsiaTheme="minorEastAsia" w:hAnsiTheme="majorHAnsi"/>
          <w:sz w:val="22"/>
          <w:szCs w:val="22"/>
          <w:lang w:val="es-ES_tradnl"/>
        </w:rPr>
        <w:t xml:space="preserve">, </w:t>
      </w:r>
      <w:r w:rsidR="00F140AD">
        <w:rPr>
          <w:rFonts w:asciiTheme="majorHAnsi" w:eastAsiaTheme="minorEastAsia" w:hAnsiTheme="majorHAnsi"/>
          <w:sz w:val="22"/>
          <w:szCs w:val="22"/>
          <w:lang w:val="es-ES_tradnl"/>
        </w:rPr>
        <w:t xml:space="preserve">programas de mediano plazo con </w:t>
      </w:r>
      <w:r w:rsidR="004332B5" w:rsidRPr="00DE786E">
        <w:rPr>
          <w:rFonts w:asciiTheme="majorHAnsi" w:eastAsiaTheme="minorEastAsia" w:hAnsiTheme="majorHAnsi"/>
          <w:sz w:val="22"/>
          <w:szCs w:val="22"/>
          <w:lang w:val="es-ES_tradnl"/>
        </w:rPr>
        <w:t>hombres (niños, jóvenes y adultos</w:t>
      </w:r>
      <w:r w:rsidR="004332B5" w:rsidRPr="00F140AD">
        <w:rPr>
          <w:rFonts w:asciiTheme="majorHAnsi" w:eastAsiaTheme="minorEastAsia" w:hAnsiTheme="majorHAnsi"/>
          <w:sz w:val="22"/>
          <w:szCs w:val="22"/>
          <w:lang w:val="es-ES_tradnl"/>
        </w:rPr>
        <w:t>)</w:t>
      </w:r>
      <w:r w:rsidR="00607D4A" w:rsidRPr="00391575">
        <w:rPr>
          <w:rStyle w:val="FootnoteReference"/>
          <w:rFonts w:asciiTheme="majorHAnsi" w:hAnsiTheme="majorHAnsi" w:cs="Arial"/>
          <w:bCs/>
          <w:sz w:val="22"/>
          <w:szCs w:val="22"/>
          <w:lang w:val="es-ES_tradnl"/>
        </w:rPr>
        <w:t xml:space="preserve"> </w:t>
      </w:r>
      <w:r w:rsidR="00F140AD" w:rsidRPr="00391575">
        <w:rPr>
          <w:rFonts w:asciiTheme="majorHAnsi" w:hAnsiTheme="majorHAnsi" w:cs="Arial"/>
          <w:bCs/>
          <w:sz w:val="22"/>
          <w:szCs w:val="22"/>
          <w:lang w:val="es-ES_tradnl"/>
        </w:rPr>
        <w:t xml:space="preserve"> para modificar actitudes y prá</w:t>
      </w:r>
      <w:r w:rsidR="00F140AD">
        <w:rPr>
          <w:rFonts w:asciiTheme="majorHAnsi" w:hAnsiTheme="majorHAnsi" w:cs="Arial"/>
          <w:bCs/>
          <w:sz w:val="22"/>
          <w:szCs w:val="22"/>
          <w:lang w:val="es-ES_tradnl"/>
        </w:rPr>
        <w:t>c</w:t>
      </w:r>
      <w:r w:rsidR="00F140AD" w:rsidRPr="00391575">
        <w:rPr>
          <w:rFonts w:asciiTheme="majorHAnsi" w:hAnsiTheme="majorHAnsi" w:cs="Arial"/>
          <w:bCs/>
          <w:sz w:val="22"/>
          <w:szCs w:val="22"/>
          <w:lang w:val="es-ES_tradnl"/>
        </w:rPr>
        <w:t>ticas</w:t>
      </w:r>
      <w:r w:rsidR="00607D4A" w:rsidRPr="00391575">
        <w:rPr>
          <w:rStyle w:val="FootnoteReference"/>
          <w:rFonts w:asciiTheme="majorHAnsi" w:hAnsiTheme="majorHAnsi" w:cs="Arial"/>
          <w:bCs/>
          <w:sz w:val="22"/>
          <w:szCs w:val="22"/>
          <w:lang w:val="es-ES_tradnl"/>
        </w:rPr>
        <w:footnoteReference w:id="122"/>
      </w:r>
      <w:r w:rsidR="004332B5" w:rsidRPr="00F140AD">
        <w:rPr>
          <w:rFonts w:asciiTheme="majorHAnsi" w:eastAsiaTheme="minorEastAsia" w:hAnsiTheme="majorHAnsi"/>
          <w:sz w:val="22"/>
          <w:szCs w:val="22"/>
          <w:lang w:val="es-ES_tradnl"/>
        </w:rPr>
        <w:t>,</w:t>
      </w:r>
      <w:r w:rsidR="00D621FF" w:rsidRPr="00DE786E">
        <w:rPr>
          <w:rFonts w:asciiTheme="majorHAnsi" w:eastAsiaTheme="minorEastAsia" w:hAnsiTheme="majorHAnsi"/>
          <w:sz w:val="22"/>
          <w:szCs w:val="22"/>
          <w:lang w:val="es-ES_tradnl"/>
        </w:rPr>
        <w:t xml:space="preserve"> </w:t>
      </w:r>
      <w:r w:rsidR="00607D4A" w:rsidRPr="00DE786E">
        <w:rPr>
          <w:rFonts w:asciiTheme="majorHAnsi" w:eastAsiaTheme="minorEastAsia" w:hAnsiTheme="majorHAnsi"/>
          <w:sz w:val="22"/>
          <w:szCs w:val="22"/>
          <w:lang w:val="es-ES_tradnl"/>
        </w:rPr>
        <w:t xml:space="preserve">programas con </w:t>
      </w:r>
      <w:r w:rsidR="0026731D" w:rsidRPr="00DE786E">
        <w:rPr>
          <w:rFonts w:asciiTheme="majorHAnsi" w:eastAsiaTheme="minorEastAsia" w:hAnsiTheme="majorHAnsi"/>
          <w:sz w:val="22"/>
          <w:szCs w:val="22"/>
          <w:lang w:val="es-ES_tradnl"/>
        </w:rPr>
        <w:t>enfoque diferencial para niñ</w:t>
      </w:r>
      <w:r w:rsidR="00607D4A" w:rsidRPr="00DE786E">
        <w:rPr>
          <w:rFonts w:asciiTheme="majorHAnsi" w:eastAsiaTheme="minorEastAsia" w:hAnsiTheme="majorHAnsi"/>
          <w:sz w:val="22"/>
          <w:szCs w:val="22"/>
          <w:lang w:val="es-ES_tradnl"/>
        </w:rPr>
        <w:t>as, niños y adolescentes</w:t>
      </w:r>
      <w:r w:rsidR="00607D4A" w:rsidRPr="00DE786E">
        <w:rPr>
          <w:rStyle w:val="FootnoteReference"/>
          <w:rFonts w:asciiTheme="majorHAnsi" w:hAnsiTheme="majorHAnsi" w:cs="AGaramond-Regular"/>
          <w:sz w:val="24"/>
          <w:szCs w:val="24"/>
          <w:lang w:val="es-ES_tradnl"/>
        </w:rPr>
        <w:footnoteReference w:id="123"/>
      </w:r>
      <w:r w:rsidR="00391575">
        <w:rPr>
          <w:rFonts w:asciiTheme="majorHAnsi" w:eastAsiaTheme="minorEastAsia" w:hAnsiTheme="majorHAnsi"/>
          <w:sz w:val="22"/>
          <w:szCs w:val="22"/>
          <w:lang w:val="es-ES_tradnl"/>
        </w:rPr>
        <w:t xml:space="preserve">,  </w:t>
      </w:r>
      <w:r w:rsidR="00704458" w:rsidRPr="00DE786E">
        <w:rPr>
          <w:rFonts w:asciiTheme="majorHAnsi" w:eastAsiaTheme="minorEastAsia" w:hAnsiTheme="majorHAnsi"/>
          <w:sz w:val="22"/>
          <w:szCs w:val="22"/>
          <w:lang w:val="es-ES_tradnl"/>
        </w:rPr>
        <w:t>la promoción de factores protectores</w:t>
      </w:r>
      <w:r w:rsidR="00704458" w:rsidRPr="00DE786E">
        <w:rPr>
          <w:rStyle w:val="FootnoteReference"/>
          <w:rFonts w:asciiTheme="majorHAnsi" w:hAnsiTheme="majorHAnsi" w:cs="Arial"/>
          <w:sz w:val="24"/>
          <w:szCs w:val="24"/>
          <w:lang w:val="es-ES_tradnl"/>
        </w:rPr>
        <w:footnoteReference w:id="124"/>
      </w:r>
      <w:r w:rsidR="00871515" w:rsidRPr="00DE786E">
        <w:rPr>
          <w:rFonts w:asciiTheme="majorHAnsi" w:eastAsiaTheme="minorEastAsia" w:hAnsiTheme="majorHAnsi"/>
          <w:sz w:val="22"/>
          <w:szCs w:val="22"/>
          <w:lang w:val="es-ES_tradnl"/>
        </w:rPr>
        <w:t>;</w:t>
      </w:r>
      <w:r w:rsidR="00391575">
        <w:rPr>
          <w:rFonts w:asciiTheme="majorHAnsi" w:eastAsiaTheme="minorEastAsia" w:hAnsiTheme="majorHAnsi"/>
          <w:sz w:val="22"/>
          <w:szCs w:val="22"/>
          <w:lang w:val="es-ES_tradnl"/>
        </w:rPr>
        <w:t xml:space="preserve"> así como </w:t>
      </w:r>
      <w:r w:rsidR="00871515" w:rsidRPr="00DE786E">
        <w:rPr>
          <w:rFonts w:asciiTheme="majorHAnsi" w:eastAsiaTheme="minorEastAsia" w:hAnsiTheme="majorHAnsi"/>
          <w:sz w:val="22"/>
          <w:szCs w:val="22"/>
          <w:lang w:val="es-ES_tradnl"/>
        </w:rPr>
        <w:t>la p</w:t>
      </w:r>
      <w:r w:rsidR="00871515" w:rsidRPr="00DE786E">
        <w:rPr>
          <w:rFonts w:asciiTheme="majorHAnsi" w:eastAsiaTheme="minorEastAsia" w:hAnsiTheme="majorHAnsi" w:cs="Arial"/>
          <w:sz w:val="22"/>
          <w:szCs w:val="22"/>
          <w:lang w:val="es-ES_tradnl"/>
        </w:rPr>
        <w:t xml:space="preserve">romoción de  </w:t>
      </w:r>
      <w:r w:rsidR="005F2C64">
        <w:fldChar w:fldCharType="begin"/>
      </w:r>
      <w:r w:rsidR="005F2C64" w:rsidRPr="005F2C64">
        <w:rPr>
          <w:lang w:val="es-ES"/>
        </w:rPr>
        <w:instrText xml:space="preserve"> HYPERLINK "http://www.endvawnow.org/?safe-cities" </w:instrText>
      </w:r>
      <w:r w:rsidR="005F2C64">
        <w:fldChar w:fldCharType="separate"/>
      </w:r>
      <w:r w:rsidR="00230250" w:rsidRPr="00DE786E">
        <w:rPr>
          <w:rFonts w:asciiTheme="majorHAnsi" w:eastAsiaTheme="minorEastAsia" w:hAnsiTheme="majorHAnsi" w:cs="Arial"/>
          <w:sz w:val="22"/>
          <w:szCs w:val="22"/>
          <w:lang w:val="es-ES_tradnl"/>
        </w:rPr>
        <w:t>ciudades y comunidades s</w:t>
      </w:r>
      <w:r w:rsidR="00871515" w:rsidRPr="00DE786E">
        <w:rPr>
          <w:rFonts w:asciiTheme="majorHAnsi" w:eastAsiaTheme="minorEastAsia" w:hAnsiTheme="majorHAnsi" w:cs="Arial"/>
          <w:sz w:val="22"/>
          <w:szCs w:val="22"/>
          <w:lang w:val="es-ES_tradnl"/>
        </w:rPr>
        <w:t>eguras</w:t>
      </w:r>
      <w:r w:rsidR="005F2C64">
        <w:rPr>
          <w:rFonts w:asciiTheme="majorHAnsi" w:eastAsiaTheme="minorEastAsia" w:hAnsiTheme="majorHAnsi" w:cs="Arial"/>
          <w:sz w:val="22"/>
          <w:szCs w:val="22"/>
          <w:lang w:val="es-ES_tradnl"/>
        </w:rPr>
        <w:fldChar w:fldCharType="end"/>
      </w:r>
      <w:r w:rsidR="00871515" w:rsidRPr="00DE786E">
        <w:rPr>
          <w:rFonts w:asciiTheme="majorHAnsi" w:eastAsiaTheme="minorEastAsia" w:hAnsiTheme="majorHAnsi" w:cs="Arial"/>
          <w:sz w:val="22"/>
          <w:szCs w:val="22"/>
          <w:lang w:val="es-ES_tradnl"/>
        </w:rPr>
        <w:t xml:space="preserve"> para mejorar la seguridad de las mujeres y las niñas en los espacios públicos y para prevenir actos de violación y acoso sexual.</w:t>
      </w:r>
      <w:r w:rsidR="007F2DD3" w:rsidRPr="00DE786E">
        <w:rPr>
          <w:rStyle w:val="FootnoteReference"/>
          <w:rFonts w:asciiTheme="majorHAnsi" w:eastAsiaTheme="minorEastAsia" w:hAnsiTheme="majorHAnsi" w:cs="Arial"/>
          <w:sz w:val="22"/>
          <w:szCs w:val="22"/>
          <w:lang w:val="es-ES_tradnl"/>
        </w:rPr>
        <w:footnoteReference w:id="125"/>
      </w:r>
      <w:r w:rsidR="00704458" w:rsidRPr="00DE786E">
        <w:rPr>
          <w:rFonts w:asciiTheme="majorHAnsi" w:eastAsiaTheme="minorEastAsia" w:hAnsiTheme="majorHAnsi"/>
          <w:sz w:val="22"/>
          <w:szCs w:val="22"/>
          <w:lang w:val="es-ES_tradnl"/>
        </w:rPr>
        <w:t xml:space="preserve"> </w:t>
      </w:r>
      <w:r w:rsidR="007F2DD3" w:rsidRPr="00DE786E">
        <w:rPr>
          <w:rFonts w:asciiTheme="majorHAnsi" w:eastAsiaTheme="minorEastAsia" w:hAnsiTheme="majorHAnsi"/>
          <w:sz w:val="22"/>
          <w:szCs w:val="22"/>
          <w:lang w:val="es-ES_tradnl"/>
        </w:rPr>
        <w:t xml:space="preserve">Estas estrategias </w:t>
      </w:r>
      <w:r w:rsidR="00704458" w:rsidRPr="00DE786E">
        <w:rPr>
          <w:rFonts w:asciiTheme="majorHAnsi" w:eastAsiaTheme="minorEastAsia" w:hAnsiTheme="majorHAnsi"/>
          <w:sz w:val="22"/>
          <w:szCs w:val="22"/>
          <w:lang w:val="es-ES_tradnl"/>
        </w:rPr>
        <w:t xml:space="preserve">pueden producir cambios individuales y colectivos importantes para prevenir que la violencia ocurra, entendiendo que las </w:t>
      </w:r>
      <w:r w:rsidR="00D621FF" w:rsidRPr="00DE786E">
        <w:rPr>
          <w:rFonts w:asciiTheme="majorHAnsi" w:eastAsiaTheme="minorEastAsia" w:hAnsiTheme="majorHAnsi"/>
          <w:sz w:val="22"/>
          <w:szCs w:val="22"/>
          <w:lang w:val="es-ES_tradnl"/>
        </w:rPr>
        <w:t>comunidades</w:t>
      </w:r>
      <w:r w:rsidR="007F2DD3" w:rsidRPr="00DE786E">
        <w:rPr>
          <w:rFonts w:asciiTheme="majorHAnsi" w:eastAsiaTheme="minorEastAsia" w:hAnsiTheme="majorHAnsi"/>
          <w:sz w:val="22"/>
          <w:szCs w:val="22"/>
          <w:lang w:val="es-ES_tradnl"/>
        </w:rPr>
        <w:t xml:space="preserve">, las familias, las escuelas </w:t>
      </w:r>
      <w:r w:rsidR="00D621FF" w:rsidRPr="00DE786E">
        <w:rPr>
          <w:rFonts w:asciiTheme="majorHAnsi" w:eastAsiaTheme="minorEastAsia" w:hAnsiTheme="majorHAnsi"/>
          <w:sz w:val="22"/>
          <w:szCs w:val="22"/>
          <w:lang w:val="es-ES_tradnl"/>
        </w:rPr>
        <w:t>juegan un rol crucial en la prevención de la violencia</w:t>
      </w:r>
      <w:r w:rsidR="007F2DD3" w:rsidRPr="00DE786E">
        <w:rPr>
          <w:rFonts w:asciiTheme="majorHAnsi" w:eastAsiaTheme="minorEastAsia" w:hAnsiTheme="majorHAnsi"/>
          <w:sz w:val="22"/>
          <w:szCs w:val="22"/>
          <w:lang w:val="es-ES_tradnl"/>
        </w:rPr>
        <w:t>.</w:t>
      </w:r>
      <w:r w:rsidR="00D621FF" w:rsidRPr="00DE786E">
        <w:rPr>
          <w:rStyle w:val="FootnoteReference"/>
          <w:rFonts w:asciiTheme="majorHAnsi" w:eastAsiaTheme="minorEastAsia" w:hAnsiTheme="majorHAnsi"/>
          <w:sz w:val="22"/>
          <w:szCs w:val="22"/>
          <w:lang w:val="es-ES_tradnl"/>
        </w:rPr>
        <w:footnoteReference w:id="126"/>
      </w:r>
      <w:r w:rsidR="00D621FF" w:rsidRPr="00DE786E">
        <w:rPr>
          <w:rFonts w:asciiTheme="majorHAnsi" w:eastAsiaTheme="minorEastAsia" w:hAnsiTheme="majorHAnsi"/>
          <w:sz w:val="22"/>
          <w:szCs w:val="22"/>
          <w:lang w:val="es-ES_tradnl"/>
        </w:rPr>
        <w:t xml:space="preserve"> </w:t>
      </w:r>
    </w:p>
    <w:p w14:paraId="7768DDA4" w14:textId="77777777" w:rsidR="00820861" w:rsidRPr="00DE786E" w:rsidRDefault="00820861" w:rsidP="00081CBF">
      <w:pPr>
        <w:pStyle w:val="ListParagraph"/>
        <w:tabs>
          <w:tab w:val="left" w:pos="450"/>
        </w:tabs>
        <w:spacing w:before="100" w:beforeAutospacing="1" w:after="100" w:afterAutospacing="1"/>
        <w:ind w:left="0" w:right="360"/>
        <w:jc w:val="both"/>
        <w:rPr>
          <w:rFonts w:asciiTheme="majorHAnsi" w:eastAsiaTheme="minorEastAsia" w:hAnsiTheme="majorHAnsi"/>
          <w:bCs/>
          <w:sz w:val="22"/>
          <w:szCs w:val="22"/>
          <w:lang w:val="es-ES_tradnl"/>
        </w:rPr>
      </w:pPr>
    </w:p>
    <w:p w14:paraId="5697367A" w14:textId="2CBAB48F" w:rsidR="007F2DD3" w:rsidRPr="00DE786E" w:rsidRDefault="00236AC9" w:rsidP="00F644AA">
      <w:pPr>
        <w:pStyle w:val="ListParagraph"/>
        <w:numPr>
          <w:ilvl w:val="1"/>
          <w:numId w:val="6"/>
        </w:numPr>
        <w:spacing w:before="100" w:beforeAutospacing="1" w:after="100" w:afterAutospacing="1"/>
        <w:ind w:left="360" w:right="360"/>
        <w:jc w:val="both"/>
        <w:rPr>
          <w:rFonts w:asciiTheme="majorHAnsi" w:eastAsiaTheme="minorEastAsia" w:hAnsiTheme="majorHAnsi"/>
          <w:b/>
          <w:sz w:val="24"/>
          <w:szCs w:val="24"/>
          <w:lang w:val="es-ES_tradnl"/>
        </w:rPr>
      </w:pPr>
      <w:r w:rsidRPr="00DE786E">
        <w:rPr>
          <w:rFonts w:asciiTheme="majorHAnsi" w:eastAsiaTheme="minorEastAsia" w:hAnsiTheme="majorHAnsi"/>
          <w:b/>
          <w:sz w:val="24"/>
          <w:szCs w:val="24"/>
          <w:lang w:val="es-ES_tradnl"/>
        </w:rPr>
        <w:t>Acceso a la justicia</w:t>
      </w:r>
    </w:p>
    <w:p w14:paraId="7764B828" w14:textId="50A73BB7" w:rsidR="006C2D37" w:rsidRPr="00DE786E" w:rsidRDefault="006C2D37" w:rsidP="00081CBF">
      <w:pPr>
        <w:spacing w:before="100" w:beforeAutospacing="1" w:after="100" w:afterAutospacing="1"/>
        <w:ind w:right="360"/>
        <w:jc w:val="both"/>
        <w:rPr>
          <w:rFonts w:asciiTheme="majorHAnsi" w:hAnsiTheme="majorHAnsi" w:cs="Georgia"/>
          <w:sz w:val="22"/>
          <w:szCs w:val="22"/>
          <w:lang w:val="es-ES_tradnl"/>
        </w:rPr>
      </w:pPr>
      <w:r w:rsidRPr="00DE786E">
        <w:rPr>
          <w:rFonts w:asciiTheme="majorHAnsi" w:hAnsiTheme="majorHAnsi" w:cs="Georgia"/>
          <w:sz w:val="22"/>
          <w:szCs w:val="22"/>
          <w:lang w:val="es-ES_tradnl"/>
        </w:rPr>
        <w:t>L</w:t>
      </w:r>
      <w:r w:rsidR="0026731D" w:rsidRPr="00DE786E">
        <w:rPr>
          <w:rFonts w:asciiTheme="majorHAnsi" w:hAnsiTheme="majorHAnsi" w:cs="Georgia"/>
          <w:sz w:val="22"/>
          <w:szCs w:val="22"/>
          <w:lang w:val="es-ES_tradnl"/>
        </w:rPr>
        <w:t xml:space="preserve">a comparación entre </w:t>
      </w:r>
      <w:r w:rsidR="003D5E23" w:rsidRPr="00DE786E">
        <w:rPr>
          <w:rFonts w:asciiTheme="majorHAnsi" w:hAnsiTheme="majorHAnsi" w:cs="Georgia"/>
          <w:sz w:val="22"/>
          <w:szCs w:val="22"/>
          <w:lang w:val="es-ES_tradnl"/>
        </w:rPr>
        <w:t xml:space="preserve">el </w:t>
      </w:r>
      <w:r w:rsidR="0026731D" w:rsidRPr="00DE786E">
        <w:rPr>
          <w:rFonts w:asciiTheme="majorHAnsi" w:hAnsiTheme="majorHAnsi" w:cs="Georgia"/>
          <w:sz w:val="22"/>
          <w:szCs w:val="22"/>
          <w:lang w:val="es-ES_tradnl"/>
        </w:rPr>
        <w:t>nú</w:t>
      </w:r>
      <w:r w:rsidR="003E6C10" w:rsidRPr="00DE786E">
        <w:rPr>
          <w:rFonts w:asciiTheme="majorHAnsi" w:hAnsiTheme="majorHAnsi" w:cs="Georgia"/>
          <w:sz w:val="22"/>
          <w:szCs w:val="22"/>
          <w:lang w:val="es-ES_tradnl"/>
        </w:rPr>
        <w:t xml:space="preserve">mero de denuncias, casos judicializados y sentencias advierten sobre las </w:t>
      </w:r>
      <w:r w:rsidR="003D5E23" w:rsidRPr="00DE786E">
        <w:rPr>
          <w:rFonts w:asciiTheme="majorHAnsi" w:hAnsiTheme="majorHAnsi" w:cs="Georgia"/>
          <w:sz w:val="22"/>
          <w:szCs w:val="22"/>
          <w:lang w:val="es-ES_tradnl"/>
        </w:rPr>
        <w:t>barreras de acceso a la justicia</w:t>
      </w:r>
      <w:r w:rsidR="00F73CFB" w:rsidRPr="00DE786E">
        <w:rPr>
          <w:rFonts w:asciiTheme="majorHAnsi" w:hAnsiTheme="majorHAnsi" w:cs="Georgia"/>
          <w:sz w:val="22"/>
          <w:szCs w:val="22"/>
          <w:lang w:val="es-ES_tradnl"/>
        </w:rPr>
        <w:t xml:space="preserve"> que enfrentan las víctimas de violencia</w:t>
      </w:r>
      <w:r w:rsidR="003E6C10" w:rsidRPr="00DE786E">
        <w:rPr>
          <w:rFonts w:asciiTheme="majorHAnsi" w:hAnsiTheme="majorHAnsi" w:cs="Georgia"/>
          <w:sz w:val="22"/>
          <w:szCs w:val="22"/>
          <w:lang w:val="es-ES_tradnl"/>
        </w:rPr>
        <w:t xml:space="preserve">. </w:t>
      </w:r>
      <w:r w:rsidR="00B12F7A" w:rsidRPr="00DE786E">
        <w:rPr>
          <w:rFonts w:asciiTheme="majorHAnsi" w:hAnsiTheme="majorHAnsi" w:cs="Georgia"/>
          <w:sz w:val="22"/>
          <w:szCs w:val="22"/>
          <w:lang w:val="es-ES_tradnl"/>
        </w:rPr>
        <w:t>En el período 2007-2012 se registraron 299,418 denuncias por violencia intrafamiliar ante los mecanismos competentes</w:t>
      </w:r>
      <w:r w:rsidRPr="00DE786E">
        <w:rPr>
          <w:rFonts w:asciiTheme="majorHAnsi" w:hAnsiTheme="majorHAnsi" w:cs="Georgia"/>
          <w:sz w:val="22"/>
          <w:szCs w:val="22"/>
          <w:lang w:val="es-ES_tradnl"/>
        </w:rPr>
        <w:t xml:space="preserve"> y</w:t>
      </w:r>
      <w:r w:rsidR="00B12F7A" w:rsidRPr="00DE786E">
        <w:rPr>
          <w:rFonts w:asciiTheme="majorHAnsi" w:hAnsiTheme="majorHAnsi" w:cs="Georgia"/>
          <w:sz w:val="22"/>
          <w:szCs w:val="22"/>
          <w:lang w:val="es-ES_tradnl"/>
        </w:rPr>
        <w:t xml:space="preserve"> se realizaron 2,979 sometimientos de los casos denunc</w:t>
      </w:r>
      <w:r w:rsidR="001C7C6B" w:rsidRPr="00DE786E">
        <w:rPr>
          <w:rFonts w:asciiTheme="majorHAnsi" w:hAnsiTheme="majorHAnsi" w:cs="Georgia"/>
          <w:sz w:val="22"/>
          <w:szCs w:val="22"/>
          <w:lang w:val="es-ES_tradnl"/>
        </w:rPr>
        <w:t>ia</w:t>
      </w:r>
      <w:r w:rsidR="00B12F7A" w:rsidRPr="00DE786E">
        <w:rPr>
          <w:rFonts w:asciiTheme="majorHAnsi" w:hAnsiTheme="majorHAnsi" w:cs="Georgia"/>
          <w:sz w:val="22"/>
          <w:szCs w:val="22"/>
          <w:lang w:val="es-ES_tradnl"/>
        </w:rPr>
        <w:t>dos</w:t>
      </w:r>
      <w:r w:rsidR="001C7C6B" w:rsidRPr="00DE786E">
        <w:rPr>
          <w:rFonts w:asciiTheme="majorHAnsi" w:hAnsiTheme="majorHAnsi" w:cs="Georgia"/>
          <w:sz w:val="22"/>
          <w:szCs w:val="22"/>
          <w:lang w:val="es-ES_tradnl"/>
        </w:rPr>
        <w:t>, por lo que solo el 1</w:t>
      </w:r>
      <w:r w:rsidRPr="00DE786E">
        <w:rPr>
          <w:rFonts w:asciiTheme="majorHAnsi" w:hAnsiTheme="majorHAnsi" w:cs="Georgia"/>
          <w:sz w:val="22"/>
          <w:szCs w:val="22"/>
          <w:lang w:val="es-ES_tradnl"/>
        </w:rPr>
        <w:t>% de los casos denunciados entró</w:t>
      </w:r>
      <w:r w:rsidR="001C7C6B" w:rsidRPr="00DE786E">
        <w:rPr>
          <w:rFonts w:asciiTheme="majorHAnsi" w:hAnsiTheme="majorHAnsi" w:cs="Georgia"/>
          <w:sz w:val="22"/>
          <w:szCs w:val="22"/>
          <w:lang w:val="es-ES_tradnl"/>
        </w:rPr>
        <w:t xml:space="preserve"> al sistema de justicia</w:t>
      </w:r>
      <w:r w:rsidRPr="00DE786E">
        <w:rPr>
          <w:rFonts w:asciiTheme="majorHAnsi" w:hAnsiTheme="majorHAnsi" w:cs="Georgia"/>
          <w:sz w:val="22"/>
          <w:szCs w:val="22"/>
          <w:lang w:val="es-ES_tradnl"/>
        </w:rPr>
        <w:t>;</w:t>
      </w:r>
      <w:r w:rsidR="001C7C6B" w:rsidRPr="00DE786E">
        <w:rPr>
          <w:rFonts w:asciiTheme="majorHAnsi" w:hAnsiTheme="majorHAnsi" w:cs="Georgia"/>
          <w:sz w:val="22"/>
          <w:szCs w:val="22"/>
          <w:lang w:val="es-ES_tradnl"/>
        </w:rPr>
        <w:t xml:space="preserve"> y de esos solo el 18% </w:t>
      </w:r>
      <w:r w:rsidRPr="00DE786E">
        <w:rPr>
          <w:rFonts w:asciiTheme="majorHAnsi" w:hAnsiTheme="majorHAnsi" w:cs="Georgia"/>
          <w:sz w:val="22"/>
          <w:szCs w:val="22"/>
          <w:lang w:val="es-ES_tradnl"/>
        </w:rPr>
        <w:t>fue</w:t>
      </w:r>
      <w:r w:rsidR="001C7C6B" w:rsidRPr="00DE786E">
        <w:rPr>
          <w:rFonts w:asciiTheme="majorHAnsi" w:hAnsiTheme="majorHAnsi" w:cs="Georgia"/>
          <w:sz w:val="22"/>
          <w:szCs w:val="22"/>
          <w:lang w:val="es-ES_tradnl"/>
        </w:rPr>
        <w:t xml:space="preserve"> condenado (531).</w:t>
      </w:r>
      <w:r w:rsidR="001C7C6B" w:rsidRPr="00DE786E">
        <w:rPr>
          <w:rStyle w:val="FootnoteReference"/>
          <w:rFonts w:asciiTheme="majorHAnsi" w:hAnsiTheme="majorHAnsi" w:cs="Georgia"/>
          <w:sz w:val="22"/>
          <w:szCs w:val="22"/>
          <w:lang w:val="es-ES_tradnl"/>
        </w:rPr>
        <w:footnoteReference w:id="127"/>
      </w:r>
      <w:r w:rsidR="001C7C6B" w:rsidRPr="00DE786E">
        <w:rPr>
          <w:rFonts w:asciiTheme="majorHAnsi" w:hAnsiTheme="majorHAnsi" w:cs="Georgia"/>
          <w:sz w:val="22"/>
          <w:szCs w:val="22"/>
          <w:lang w:val="es-ES_tradnl"/>
        </w:rPr>
        <w:t xml:space="preserve"> </w:t>
      </w:r>
      <w:r w:rsidR="003E6C10" w:rsidRPr="00DE786E">
        <w:rPr>
          <w:rFonts w:asciiTheme="majorHAnsi" w:hAnsiTheme="majorHAnsi" w:cs="Georgia"/>
          <w:sz w:val="22"/>
          <w:szCs w:val="22"/>
          <w:lang w:val="es-ES_tradnl"/>
        </w:rPr>
        <w:t>Seg</w:t>
      </w:r>
      <w:r w:rsidR="00B12F7A" w:rsidRPr="00DE786E">
        <w:rPr>
          <w:rFonts w:asciiTheme="majorHAnsi" w:hAnsiTheme="majorHAnsi" w:cs="Georgia"/>
          <w:sz w:val="22"/>
          <w:szCs w:val="22"/>
          <w:lang w:val="es-ES_tradnl"/>
        </w:rPr>
        <w:t>ún los datos de la PGR, en el a</w:t>
      </w:r>
      <w:r w:rsidR="00B12F7A" w:rsidRPr="00DE786E">
        <w:rPr>
          <w:rFonts w:asciiTheme="majorHAnsi" w:eastAsiaTheme="minorEastAsia" w:hAnsiTheme="majorHAnsi" w:cs="Arial"/>
          <w:sz w:val="22"/>
          <w:szCs w:val="22"/>
          <w:lang w:val="es-ES_tradnl"/>
        </w:rPr>
        <w:t>ñ</w:t>
      </w:r>
      <w:r w:rsidR="003E6C10" w:rsidRPr="00DE786E">
        <w:rPr>
          <w:rFonts w:asciiTheme="majorHAnsi" w:hAnsiTheme="majorHAnsi" w:cs="Georgia"/>
          <w:sz w:val="22"/>
          <w:szCs w:val="22"/>
          <w:lang w:val="es-ES_tradnl"/>
        </w:rPr>
        <w:t>o 2014 se recibieron 75,593 denuncias de</w:t>
      </w:r>
      <w:r w:rsidRPr="00DE786E">
        <w:rPr>
          <w:rFonts w:asciiTheme="majorHAnsi" w:hAnsiTheme="majorHAnsi" w:cs="Georgia"/>
          <w:sz w:val="22"/>
          <w:szCs w:val="22"/>
          <w:lang w:val="es-ES_tradnl"/>
        </w:rPr>
        <w:t xml:space="preserve"> las cuales 67,130 correspondían a </w:t>
      </w:r>
      <w:r w:rsidR="003E6C10" w:rsidRPr="00DE786E">
        <w:rPr>
          <w:rFonts w:asciiTheme="majorHAnsi" w:hAnsiTheme="majorHAnsi" w:cs="Georgia"/>
          <w:sz w:val="22"/>
          <w:szCs w:val="22"/>
          <w:lang w:val="es-ES_tradnl"/>
        </w:rPr>
        <w:t xml:space="preserve">violencia intrafamiliar y de género y </w:t>
      </w:r>
      <w:r w:rsidRPr="00DE786E">
        <w:rPr>
          <w:rFonts w:asciiTheme="majorHAnsi" w:hAnsiTheme="majorHAnsi" w:cs="Georgia"/>
          <w:sz w:val="22"/>
          <w:szCs w:val="22"/>
          <w:lang w:val="es-ES_tradnl"/>
        </w:rPr>
        <w:t xml:space="preserve">8,463 a </w:t>
      </w:r>
      <w:r w:rsidR="003E6C10" w:rsidRPr="00DE786E">
        <w:rPr>
          <w:rFonts w:asciiTheme="majorHAnsi" w:hAnsiTheme="majorHAnsi" w:cs="Georgia"/>
          <w:sz w:val="22"/>
          <w:szCs w:val="22"/>
          <w:lang w:val="es-ES_tradnl"/>
        </w:rPr>
        <w:t>delitos sexuales</w:t>
      </w:r>
      <w:r w:rsidRPr="00DE786E">
        <w:rPr>
          <w:rFonts w:asciiTheme="majorHAnsi" w:hAnsiTheme="majorHAnsi" w:cs="Georgia"/>
          <w:sz w:val="22"/>
          <w:szCs w:val="22"/>
          <w:lang w:val="es-ES_tradnl"/>
        </w:rPr>
        <w:t>, mientras que para ese mismo a</w:t>
      </w:r>
      <w:r w:rsidRPr="00DE786E">
        <w:rPr>
          <w:rFonts w:asciiTheme="majorHAnsi" w:eastAsiaTheme="minorEastAsia" w:hAnsiTheme="majorHAnsi"/>
          <w:bCs/>
          <w:sz w:val="22"/>
          <w:szCs w:val="22"/>
          <w:lang w:val="es-ES_tradnl"/>
        </w:rPr>
        <w:t>ñ</w:t>
      </w:r>
      <w:r w:rsidR="00BF3990" w:rsidRPr="00DE786E">
        <w:rPr>
          <w:rFonts w:asciiTheme="majorHAnsi" w:hAnsiTheme="majorHAnsi" w:cs="Georgia"/>
          <w:sz w:val="22"/>
          <w:szCs w:val="22"/>
          <w:lang w:val="es-ES_tradnl"/>
        </w:rPr>
        <w:t xml:space="preserve">o el Ministerio de la Mujer reportó </w:t>
      </w:r>
      <w:r w:rsidRPr="00DE786E">
        <w:rPr>
          <w:rFonts w:asciiTheme="majorHAnsi" w:hAnsiTheme="majorHAnsi" w:cs="Georgia"/>
          <w:sz w:val="22"/>
          <w:szCs w:val="22"/>
          <w:lang w:val="es-ES_tradnl"/>
        </w:rPr>
        <w:t xml:space="preserve">que </w:t>
      </w:r>
      <w:r w:rsidR="00BF3990" w:rsidRPr="00DE786E">
        <w:rPr>
          <w:rFonts w:asciiTheme="majorHAnsi" w:hAnsiTheme="majorHAnsi" w:cs="Georgia"/>
          <w:sz w:val="22"/>
          <w:szCs w:val="22"/>
          <w:lang w:val="es-ES_tradnl"/>
        </w:rPr>
        <w:t>habían 1,912 casos judiciales abiertos y se habían dictado 3</w:t>
      </w:r>
      <w:r w:rsidR="00C40E1A" w:rsidRPr="00DE786E">
        <w:rPr>
          <w:rFonts w:asciiTheme="majorHAnsi" w:hAnsiTheme="majorHAnsi" w:cs="Georgia"/>
          <w:sz w:val="22"/>
          <w:szCs w:val="22"/>
          <w:lang w:val="es-ES_tradnl"/>
        </w:rPr>
        <w:t>70 sentencias. Aunque el proceso</w:t>
      </w:r>
      <w:r w:rsidR="0026731D" w:rsidRPr="00DE786E">
        <w:rPr>
          <w:rFonts w:asciiTheme="majorHAnsi" w:hAnsiTheme="majorHAnsi" w:cs="Georgia"/>
          <w:sz w:val="22"/>
          <w:szCs w:val="22"/>
          <w:lang w:val="es-ES_tradnl"/>
        </w:rPr>
        <w:t xml:space="preserve"> judicial que se inicia en un a</w:t>
      </w:r>
      <w:r w:rsidR="0026731D" w:rsidRPr="00DE786E">
        <w:rPr>
          <w:rFonts w:asciiTheme="majorHAnsi" w:eastAsiaTheme="minorEastAsia" w:hAnsiTheme="majorHAnsi"/>
          <w:sz w:val="22"/>
          <w:szCs w:val="22"/>
          <w:lang w:val="es-ES_tradnl"/>
        </w:rPr>
        <w:t>ñ</w:t>
      </w:r>
      <w:r w:rsidR="00C40E1A" w:rsidRPr="00DE786E">
        <w:rPr>
          <w:rFonts w:asciiTheme="majorHAnsi" w:hAnsiTheme="majorHAnsi" w:cs="Georgia"/>
          <w:sz w:val="22"/>
          <w:szCs w:val="22"/>
          <w:lang w:val="es-ES_tradnl"/>
        </w:rPr>
        <w:t>o generalmente no concluye en ese mismo período, la cantidad de casos que llegan a ser judicializados en comparación con las denuncias recibida</w:t>
      </w:r>
      <w:r w:rsidRPr="00DE786E">
        <w:rPr>
          <w:rFonts w:asciiTheme="majorHAnsi" w:hAnsiTheme="majorHAnsi" w:cs="Georgia"/>
          <w:sz w:val="22"/>
          <w:szCs w:val="22"/>
          <w:lang w:val="es-ES_tradnl"/>
        </w:rPr>
        <w:t>s en ese</w:t>
      </w:r>
      <w:r w:rsidR="00C40E1A" w:rsidRPr="00DE786E">
        <w:rPr>
          <w:rFonts w:asciiTheme="majorHAnsi" w:hAnsiTheme="majorHAnsi" w:cs="Georgia"/>
          <w:sz w:val="22"/>
          <w:szCs w:val="22"/>
          <w:lang w:val="es-ES_tradnl"/>
        </w:rPr>
        <w:t xml:space="preserve"> a</w:t>
      </w:r>
      <w:r w:rsidR="00C40E1A" w:rsidRPr="00DE786E">
        <w:rPr>
          <w:rFonts w:asciiTheme="majorHAnsi" w:eastAsiaTheme="minorEastAsia" w:hAnsiTheme="majorHAnsi"/>
          <w:sz w:val="22"/>
          <w:szCs w:val="22"/>
          <w:lang w:val="es-ES_tradnl"/>
        </w:rPr>
        <w:t>ñ</w:t>
      </w:r>
      <w:r w:rsidR="00C40E1A" w:rsidRPr="00DE786E">
        <w:rPr>
          <w:rFonts w:asciiTheme="majorHAnsi" w:hAnsiTheme="majorHAnsi" w:cs="Georgia"/>
          <w:sz w:val="22"/>
          <w:szCs w:val="22"/>
          <w:lang w:val="es-ES_tradnl"/>
        </w:rPr>
        <w:t xml:space="preserve">o no alcanzan el 0.5% del total. </w:t>
      </w:r>
      <w:r w:rsidR="00BF3990" w:rsidRPr="00DE786E">
        <w:rPr>
          <w:rFonts w:asciiTheme="majorHAnsi" w:hAnsiTheme="majorHAnsi" w:cs="Georgia"/>
          <w:sz w:val="22"/>
          <w:szCs w:val="22"/>
          <w:lang w:val="es-ES_tradnl"/>
        </w:rPr>
        <w:t xml:space="preserve"> </w:t>
      </w:r>
      <w:r w:rsidR="003E6C10" w:rsidRPr="00DE786E">
        <w:rPr>
          <w:rFonts w:asciiTheme="majorHAnsi" w:hAnsiTheme="majorHAnsi" w:cs="Georgia"/>
          <w:sz w:val="22"/>
          <w:szCs w:val="22"/>
          <w:lang w:val="es-ES_tradnl"/>
        </w:rPr>
        <w:t xml:space="preserve"> </w:t>
      </w:r>
      <w:r w:rsidR="00F52D3C" w:rsidRPr="00DE786E">
        <w:rPr>
          <w:rFonts w:asciiTheme="majorHAnsi" w:hAnsiTheme="majorHAnsi" w:cs="Georgia"/>
          <w:sz w:val="22"/>
          <w:szCs w:val="22"/>
          <w:lang w:val="es-ES_tradnl"/>
        </w:rPr>
        <w:t xml:space="preserve"> </w:t>
      </w:r>
    </w:p>
    <w:p w14:paraId="40A3B297" w14:textId="218DF2EB" w:rsidR="00781AD2" w:rsidRPr="00DE786E" w:rsidRDefault="006C2D37" w:rsidP="00081CBF">
      <w:pPr>
        <w:spacing w:before="100" w:beforeAutospacing="1" w:after="100" w:afterAutospacing="1"/>
        <w:ind w:right="360"/>
        <w:jc w:val="both"/>
        <w:rPr>
          <w:rFonts w:asciiTheme="majorHAnsi" w:hAnsiTheme="majorHAnsi" w:cs="Georgia"/>
          <w:sz w:val="22"/>
          <w:szCs w:val="22"/>
          <w:lang w:val="es-ES_tradnl"/>
        </w:rPr>
      </w:pPr>
      <w:r w:rsidRPr="00DE786E">
        <w:rPr>
          <w:rFonts w:asciiTheme="majorHAnsi" w:hAnsiTheme="majorHAnsi" w:cs="Georgia"/>
          <w:sz w:val="22"/>
          <w:szCs w:val="22"/>
          <w:lang w:val="es-ES_tradnl"/>
        </w:rPr>
        <w:t xml:space="preserve">Los estándares internacionales establecen que </w:t>
      </w:r>
      <w:r w:rsidRPr="00DE786E">
        <w:rPr>
          <w:rFonts w:asciiTheme="majorHAnsi" w:eastAsiaTheme="minorEastAsia" w:hAnsiTheme="majorHAnsi" w:cs="Verdana"/>
          <w:sz w:val="22"/>
          <w:szCs w:val="22"/>
          <w:lang w:val="es-ES_tradnl"/>
        </w:rPr>
        <w:t>el Estado debe actuar con la debida diligencia para proteger los derechos de las personas afectadas por la violencia y que tal obligación implica impulsar acciones sistemáticas en torno a cuatro componentes: prevención, investigación, sanción y reparación de las violaciones a los derechos humanos.</w:t>
      </w:r>
      <w:r w:rsidRPr="00DE786E">
        <w:rPr>
          <w:rStyle w:val="FootnoteReference"/>
          <w:rFonts w:asciiTheme="majorHAnsi" w:eastAsiaTheme="minorEastAsia" w:hAnsiTheme="majorHAnsi" w:cs="Verdana"/>
          <w:sz w:val="22"/>
          <w:szCs w:val="22"/>
          <w:lang w:val="es-ES_tradnl"/>
        </w:rPr>
        <w:footnoteReference w:id="128"/>
      </w:r>
      <w:r w:rsidRPr="00DE786E">
        <w:rPr>
          <w:rFonts w:asciiTheme="majorHAnsi" w:hAnsiTheme="majorHAnsi" w:cs="Georgia"/>
          <w:sz w:val="22"/>
          <w:szCs w:val="22"/>
          <w:lang w:val="es-ES_tradnl"/>
        </w:rPr>
        <w:t xml:space="preserve"> </w:t>
      </w:r>
      <w:r w:rsidR="0026731D" w:rsidRPr="00DE786E">
        <w:rPr>
          <w:rFonts w:asciiTheme="majorHAnsi" w:hAnsiTheme="majorHAnsi" w:cs="Georgia"/>
          <w:sz w:val="22"/>
          <w:szCs w:val="22"/>
          <w:lang w:val="es-ES_tradnl"/>
        </w:rPr>
        <w:t xml:space="preserve">A partir de la revisión de las fuentes documentales y las entrevistas realizadas, </w:t>
      </w:r>
      <w:r w:rsidR="00391575">
        <w:rPr>
          <w:rFonts w:asciiTheme="majorHAnsi" w:hAnsiTheme="majorHAnsi" w:cs="Georgia"/>
          <w:sz w:val="22"/>
          <w:szCs w:val="22"/>
          <w:lang w:val="es-ES_tradnl"/>
        </w:rPr>
        <w:t xml:space="preserve">a continuación se resumen </w:t>
      </w:r>
      <w:r w:rsidR="0026731D" w:rsidRPr="00DE786E">
        <w:rPr>
          <w:rFonts w:asciiTheme="majorHAnsi" w:hAnsiTheme="majorHAnsi" w:cs="Georgia"/>
          <w:sz w:val="22"/>
          <w:szCs w:val="22"/>
          <w:lang w:val="es-ES_tradnl"/>
        </w:rPr>
        <w:t xml:space="preserve">las barreras de acceso a la justicia </w:t>
      </w:r>
      <w:r w:rsidR="00C11706" w:rsidRPr="00DE786E">
        <w:rPr>
          <w:rFonts w:asciiTheme="majorHAnsi" w:hAnsiTheme="majorHAnsi" w:cs="Georgia"/>
          <w:sz w:val="22"/>
          <w:szCs w:val="22"/>
          <w:lang w:val="es-ES_tradnl"/>
        </w:rPr>
        <w:t xml:space="preserve">identificadas </w:t>
      </w:r>
      <w:r w:rsidR="0026731D" w:rsidRPr="00DE786E">
        <w:rPr>
          <w:rFonts w:asciiTheme="majorHAnsi" w:hAnsiTheme="majorHAnsi" w:cs="Georgia"/>
          <w:sz w:val="22"/>
          <w:szCs w:val="22"/>
          <w:lang w:val="es-ES_tradnl"/>
        </w:rPr>
        <w:t>en cada uno de estos componentes</w:t>
      </w:r>
      <w:r w:rsidR="00E9779C" w:rsidRPr="00DE786E">
        <w:rPr>
          <w:rFonts w:asciiTheme="majorHAnsi" w:hAnsiTheme="majorHAnsi" w:cs="Georgia"/>
          <w:sz w:val="22"/>
          <w:szCs w:val="22"/>
          <w:lang w:val="es-ES_tradnl"/>
        </w:rPr>
        <w:t>.</w:t>
      </w:r>
    </w:p>
    <w:p w14:paraId="3CF5EC5E" w14:textId="7C595130" w:rsidR="00C11706" w:rsidRPr="00DE786E" w:rsidRDefault="00781AD2" w:rsidP="00081CBF">
      <w:pPr>
        <w:spacing w:before="100" w:beforeAutospacing="1" w:after="100" w:afterAutospacing="1"/>
        <w:ind w:right="360"/>
        <w:contextualSpacing/>
        <w:jc w:val="both"/>
        <w:rPr>
          <w:rFonts w:asciiTheme="majorHAnsi" w:hAnsiTheme="majorHAnsi" w:cs="Georgia"/>
          <w:b/>
          <w:lang w:val="es-ES_tradnl"/>
        </w:rPr>
      </w:pPr>
      <w:r w:rsidRPr="00DE786E">
        <w:rPr>
          <w:rFonts w:asciiTheme="majorHAnsi" w:hAnsiTheme="majorHAnsi" w:cs="Georgia"/>
          <w:b/>
          <w:lang w:val="es-ES_tradnl"/>
        </w:rPr>
        <w:t>Tabla 7</w:t>
      </w:r>
      <w:r w:rsidR="00C11706" w:rsidRPr="00DE786E">
        <w:rPr>
          <w:rFonts w:asciiTheme="majorHAnsi" w:hAnsiTheme="majorHAnsi" w:cs="Georgia"/>
          <w:b/>
          <w:lang w:val="es-ES_tradnl"/>
        </w:rPr>
        <w:t>: Barreras de acceso a la justicia según componentes clave de estándares internacionales</w:t>
      </w:r>
      <w:r w:rsidRPr="00DE786E">
        <w:rPr>
          <w:rStyle w:val="FootnoteReference"/>
          <w:rFonts w:asciiTheme="majorHAnsi" w:hAnsiTheme="majorHAnsi" w:cs="Georgia"/>
          <w:b/>
          <w:lang w:val="es-ES_tradnl"/>
        </w:rPr>
        <w:footnoteReference w:id="129"/>
      </w:r>
      <w:r w:rsidRPr="00DE786E">
        <w:rPr>
          <w:rFonts w:asciiTheme="majorHAnsi" w:hAnsiTheme="majorHAnsi" w:cs="Georgia"/>
          <w:b/>
          <w:lang w:val="es-ES_tradnl"/>
        </w:rPr>
        <w:t>,</w:t>
      </w:r>
      <w:r w:rsidRPr="00DE786E">
        <w:rPr>
          <w:rStyle w:val="FootnoteReference"/>
          <w:rFonts w:asciiTheme="majorHAnsi" w:hAnsiTheme="majorHAnsi" w:cs="Georgia"/>
          <w:b/>
          <w:lang w:val="es-ES_tradnl"/>
        </w:rPr>
        <w:footnoteReference w:id="130"/>
      </w:r>
    </w:p>
    <w:tbl>
      <w:tblPr>
        <w:tblStyle w:val="TableGrid"/>
        <w:tblW w:w="0" w:type="auto"/>
        <w:tblInd w:w="-252" w:type="dxa"/>
        <w:tblLook w:val="04A0" w:firstRow="1" w:lastRow="0" w:firstColumn="1" w:lastColumn="0" w:noHBand="0" w:noVBand="1"/>
      </w:tblPr>
      <w:tblGrid>
        <w:gridCol w:w="1710"/>
        <w:gridCol w:w="8118"/>
      </w:tblGrid>
      <w:tr w:rsidR="00E9779C" w:rsidRPr="005F2C64" w14:paraId="3C7F976E" w14:textId="77777777" w:rsidTr="006D612C">
        <w:trPr>
          <w:tblHeader/>
        </w:trPr>
        <w:tc>
          <w:tcPr>
            <w:tcW w:w="1710" w:type="dxa"/>
          </w:tcPr>
          <w:p w14:paraId="17296472" w14:textId="7E8BDEC5" w:rsidR="00E9779C" w:rsidRPr="00DE786E" w:rsidRDefault="00E9779C" w:rsidP="00081CBF">
            <w:pPr>
              <w:pStyle w:val="NormalWeb"/>
              <w:ind w:right="360"/>
              <w:jc w:val="both"/>
              <w:rPr>
                <w:rFonts w:asciiTheme="majorHAnsi" w:hAnsiTheme="majorHAnsi" w:cs="Georgia"/>
                <w:b/>
                <w:sz w:val="20"/>
                <w:szCs w:val="20"/>
                <w:lang w:val="es-ES_tradnl"/>
              </w:rPr>
            </w:pPr>
            <w:r w:rsidRPr="00DE786E">
              <w:rPr>
                <w:rFonts w:asciiTheme="majorHAnsi" w:hAnsiTheme="majorHAnsi" w:cs="Georgia"/>
                <w:b/>
                <w:sz w:val="20"/>
                <w:szCs w:val="20"/>
                <w:lang w:val="es-ES_tradnl"/>
              </w:rPr>
              <w:t>Componente</w:t>
            </w:r>
          </w:p>
        </w:tc>
        <w:tc>
          <w:tcPr>
            <w:tcW w:w="8118" w:type="dxa"/>
          </w:tcPr>
          <w:p w14:paraId="29FF26C8" w14:textId="3D6DFE4F" w:rsidR="00E9779C" w:rsidRPr="00DE786E" w:rsidRDefault="00E9779C" w:rsidP="00081CBF">
            <w:pPr>
              <w:pStyle w:val="NormalWeb"/>
              <w:ind w:right="360"/>
              <w:jc w:val="both"/>
              <w:rPr>
                <w:rFonts w:asciiTheme="majorHAnsi" w:hAnsiTheme="majorHAnsi" w:cs="Georgia"/>
                <w:b/>
                <w:sz w:val="20"/>
                <w:szCs w:val="20"/>
                <w:lang w:val="es-ES_tradnl"/>
              </w:rPr>
            </w:pPr>
            <w:r w:rsidRPr="00DE786E">
              <w:rPr>
                <w:rFonts w:asciiTheme="majorHAnsi" w:hAnsiTheme="majorHAnsi" w:cs="Georgia"/>
                <w:b/>
                <w:sz w:val="20"/>
                <w:szCs w:val="20"/>
                <w:lang w:val="es-ES_tradnl"/>
              </w:rPr>
              <w:t xml:space="preserve">Barreras </w:t>
            </w:r>
            <w:r w:rsidR="003451FA" w:rsidRPr="00DE786E">
              <w:rPr>
                <w:rFonts w:asciiTheme="majorHAnsi" w:hAnsiTheme="majorHAnsi" w:cs="Georgia"/>
                <w:b/>
                <w:sz w:val="20"/>
                <w:szCs w:val="20"/>
                <w:lang w:val="es-ES_tradnl"/>
              </w:rPr>
              <w:t>a la</w:t>
            </w:r>
            <w:r w:rsidRPr="00DE786E">
              <w:rPr>
                <w:rFonts w:asciiTheme="majorHAnsi" w:hAnsiTheme="majorHAnsi" w:cs="Georgia"/>
                <w:b/>
                <w:sz w:val="20"/>
                <w:szCs w:val="20"/>
                <w:lang w:val="es-ES_tradnl"/>
              </w:rPr>
              <w:t xml:space="preserve"> implementación</w:t>
            </w:r>
            <w:r w:rsidR="003451FA" w:rsidRPr="00DE786E">
              <w:rPr>
                <w:rFonts w:asciiTheme="majorHAnsi" w:hAnsiTheme="majorHAnsi" w:cs="Georgia"/>
                <w:b/>
                <w:sz w:val="20"/>
                <w:szCs w:val="20"/>
                <w:lang w:val="es-ES_tradnl"/>
              </w:rPr>
              <w:t xml:space="preserve"> de estándares internacionales para asegurar acceso a la justicia</w:t>
            </w:r>
          </w:p>
        </w:tc>
      </w:tr>
      <w:tr w:rsidR="00E9779C" w:rsidRPr="005F2C64" w14:paraId="67A9AD8B" w14:textId="77777777" w:rsidTr="00391575">
        <w:trPr>
          <w:trHeight w:val="755"/>
        </w:trPr>
        <w:tc>
          <w:tcPr>
            <w:tcW w:w="1710" w:type="dxa"/>
          </w:tcPr>
          <w:p w14:paraId="05E12976" w14:textId="36C3AEAD" w:rsidR="00E9779C" w:rsidRPr="00DE786E" w:rsidRDefault="00E9779C" w:rsidP="00081CBF">
            <w:pPr>
              <w:pStyle w:val="NormalWeb"/>
              <w:ind w:right="75"/>
              <w:jc w:val="both"/>
              <w:rPr>
                <w:rFonts w:asciiTheme="majorHAnsi" w:hAnsiTheme="majorHAnsi" w:cs="Georgia"/>
                <w:sz w:val="20"/>
                <w:szCs w:val="20"/>
                <w:lang w:val="es-ES_tradnl"/>
              </w:rPr>
            </w:pPr>
            <w:r w:rsidRPr="00DE786E">
              <w:rPr>
                <w:rFonts w:asciiTheme="majorHAnsi" w:hAnsiTheme="majorHAnsi" w:cs="Georgia"/>
                <w:sz w:val="20"/>
                <w:szCs w:val="20"/>
                <w:lang w:val="es-ES_tradnl"/>
              </w:rPr>
              <w:t>Debida diligencia en la investigación de los casos</w:t>
            </w:r>
          </w:p>
        </w:tc>
        <w:tc>
          <w:tcPr>
            <w:tcW w:w="8118" w:type="dxa"/>
          </w:tcPr>
          <w:p w14:paraId="0445F30F" w14:textId="7797C6EC" w:rsidR="00E9779C" w:rsidRPr="00DE786E" w:rsidRDefault="00E9779C" w:rsidP="00F644AA">
            <w:pPr>
              <w:pStyle w:val="NormalWeb"/>
              <w:numPr>
                <w:ilvl w:val="0"/>
                <w:numId w:val="7"/>
              </w:numPr>
              <w:ind w:left="426" w:right="90"/>
              <w:jc w:val="both"/>
              <w:rPr>
                <w:rFonts w:asciiTheme="majorHAnsi" w:hAnsiTheme="majorHAnsi" w:cs="Georgia"/>
                <w:sz w:val="20"/>
                <w:szCs w:val="20"/>
                <w:lang w:val="es-ES_tradnl"/>
              </w:rPr>
            </w:pPr>
            <w:r w:rsidRPr="00DE786E">
              <w:rPr>
                <w:rFonts w:asciiTheme="majorHAnsi" w:hAnsiTheme="majorHAnsi" w:cs="Georgia"/>
                <w:sz w:val="20"/>
                <w:szCs w:val="20"/>
                <w:lang w:val="es-ES_tradnl"/>
              </w:rPr>
              <w:t>Limitados recursos</w:t>
            </w:r>
            <w:r w:rsidR="00686CC2" w:rsidRPr="00DE786E">
              <w:rPr>
                <w:rFonts w:asciiTheme="majorHAnsi" w:hAnsiTheme="majorHAnsi" w:cs="Georgia"/>
                <w:sz w:val="20"/>
                <w:szCs w:val="20"/>
                <w:lang w:val="es-ES_tradnl"/>
              </w:rPr>
              <w:t xml:space="preserve"> humanos y técnicos</w:t>
            </w:r>
            <w:r w:rsidRPr="00DE786E">
              <w:rPr>
                <w:rFonts w:asciiTheme="majorHAnsi" w:hAnsiTheme="majorHAnsi" w:cs="Georgia"/>
                <w:sz w:val="20"/>
                <w:szCs w:val="20"/>
                <w:lang w:val="es-ES_tradnl"/>
              </w:rPr>
              <w:t xml:space="preserve"> para otorgar garantías de seguridad suficientes a las víctimas, testigos, operadores/as de justicia y a los familiares de las </w:t>
            </w:r>
            <w:r w:rsidR="00234FD4" w:rsidRPr="00DE786E">
              <w:rPr>
                <w:rFonts w:asciiTheme="majorHAnsi" w:hAnsiTheme="majorHAnsi" w:cs="Georgia"/>
                <w:sz w:val="20"/>
                <w:szCs w:val="20"/>
                <w:lang w:val="es-ES_tradnl"/>
              </w:rPr>
              <w:t>víctimas</w:t>
            </w:r>
            <w:r w:rsidRPr="00DE786E">
              <w:rPr>
                <w:rFonts w:asciiTheme="majorHAnsi" w:hAnsiTheme="majorHAnsi" w:cs="Georgia"/>
                <w:sz w:val="20"/>
                <w:szCs w:val="20"/>
                <w:lang w:val="es-ES_tradnl"/>
              </w:rPr>
              <w:t>.</w:t>
            </w:r>
          </w:p>
          <w:p w14:paraId="3438719B" w14:textId="676D0069" w:rsidR="00E9779C" w:rsidRPr="00DE786E" w:rsidRDefault="00B929E7" w:rsidP="00F644AA">
            <w:pPr>
              <w:pStyle w:val="NormalWeb"/>
              <w:numPr>
                <w:ilvl w:val="0"/>
                <w:numId w:val="7"/>
              </w:numPr>
              <w:ind w:left="426" w:right="90"/>
              <w:jc w:val="both"/>
              <w:rPr>
                <w:rFonts w:asciiTheme="majorHAnsi" w:hAnsiTheme="majorHAnsi" w:cs="Georgia"/>
                <w:sz w:val="20"/>
                <w:szCs w:val="20"/>
                <w:lang w:val="es-ES_tradnl"/>
              </w:rPr>
            </w:pPr>
            <w:r w:rsidRPr="00DE786E">
              <w:rPr>
                <w:rFonts w:asciiTheme="majorHAnsi" w:hAnsiTheme="majorHAnsi" w:cs="Georgia"/>
                <w:sz w:val="20"/>
                <w:szCs w:val="20"/>
                <w:lang w:val="es-ES_tradnl"/>
              </w:rPr>
              <w:t xml:space="preserve">Baja disponibilidad de </w:t>
            </w:r>
            <w:r w:rsidR="00E9779C" w:rsidRPr="00DE786E">
              <w:rPr>
                <w:rFonts w:asciiTheme="majorHAnsi" w:hAnsiTheme="majorHAnsi" w:cs="Georgia"/>
                <w:sz w:val="20"/>
                <w:szCs w:val="20"/>
                <w:lang w:val="es-ES_tradnl"/>
              </w:rPr>
              <w:t xml:space="preserve">recursos humanos para realizar </w:t>
            </w:r>
            <w:r w:rsidR="00DB2237" w:rsidRPr="00DE786E">
              <w:rPr>
                <w:rFonts w:asciiTheme="majorHAnsi" w:hAnsiTheme="majorHAnsi" w:cs="Georgia"/>
                <w:sz w:val="20"/>
                <w:szCs w:val="20"/>
                <w:lang w:val="es-ES_tradnl"/>
              </w:rPr>
              <w:t>una investigación inmediata</w:t>
            </w:r>
            <w:r w:rsidR="00643D37" w:rsidRPr="00DE786E">
              <w:rPr>
                <w:rFonts w:asciiTheme="majorHAnsi" w:hAnsiTheme="majorHAnsi" w:cs="Georgia"/>
                <w:sz w:val="20"/>
                <w:szCs w:val="20"/>
                <w:lang w:val="es-ES_tradnl"/>
              </w:rPr>
              <w:t>, con celeridad</w:t>
            </w:r>
            <w:r w:rsidR="00DB2237" w:rsidRPr="00DE786E">
              <w:rPr>
                <w:rFonts w:asciiTheme="majorHAnsi" w:hAnsiTheme="majorHAnsi" w:cs="Georgia"/>
                <w:sz w:val="20"/>
                <w:szCs w:val="20"/>
                <w:lang w:val="es-ES_tradnl"/>
              </w:rPr>
              <w:t xml:space="preserve"> y exhaustiva así como recuperar y preservar el material probatorio, ordenar y valorar las pruebas. En una importante </w:t>
            </w:r>
            <w:r w:rsidR="003D79F5">
              <w:rPr>
                <w:rFonts w:asciiTheme="majorHAnsi" w:hAnsiTheme="majorHAnsi" w:cs="Georgia"/>
                <w:sz w:val="20"/>
                <w:szCs w:val="20"/>
                <w:lang w:val="es-ES_tradnl"/>
              </w:rPr>
              <w:t>numero de provincias (16/31) no</w:t>
            </w:r>
            <w:r w:rsidR="00DB2237" w:rsidRPr="00DE786E">
              <w:rPr>
                <w:rFonts w:asciiTheme="majorHAnsi" w:hAnsiTheme="majorHAnsi" w:cs="Georgia"/>
                <w:sz w:val="20"/>
                <w:szCs w:val="20"/>
                <w:lang w:val="es-ES_tradnl"/>
              </w:rPr>
              <w:t xml:space="preserve"> </w:t>
            </w:r>
            <w:r w:rsidR="003D79F5">
              <w:rPr>
                <w:rFonts w:asciiTheme="majorHAnsi" w:hAnsiTheme="majorHAnsi" w:cs="Georgia"/>
                <w:sz w:val="20"/>
                <w:szCs w:val="20"/>
                <w:lang w:val="es-ES_tradnl"/>
              </w:rPr>
              <w:t>disponen de</w:t>
            </w:r>
            <w:r w:rsidR="00DB2237" w:rsidRPr="00DE786E">
              <w:rPr>
                <w:rFonts w:asciiTheme="majorHAnsi" w:hAnsiTheme="majorHAnsi" w:cs="Georgia"/>
                <w:sz w:val="20"/>
                <w:szCs w:val="20"/>
                <w:lang w:val="es-ES_tradnl"/>
              </w:rPr>
              <w:t xml:space="preserve"> </w:t>
            </w:r>
            <w:r w:rsidRPr="00DE786E">
              <w:rPr>
                <w:rFonts w:asciiTheme="majorHAnsi" w:hAnsiTheme="majorHAnsi" w:cs="Georgia"/>
                <w:sz w:val="20"/>
                <w:szCs w:val="20"/>
                <w:lang w:val="es-ES_tradnl"/>
              </w:rPr>
              <w:t>UAIV</w:t>
            </w:r>
            <w:r w:rsidR="00906C37" w:rsidRPr="00DE786E">
              <w:rPr>
                <w:rFonts w:asciiTheme="majorHAnsi" w:hAnsiTheme="majorHAnsi" w:cs="Georgia"/>
                <w:sz w:val="20"/>
                <w:szCs w:val="20"/>
                <w:lang w:val="es-ES_tradnl"/>
              </w:rPr>
              <w:t>.</w:t>
            </w:r>
          </w:p>
          <w:p w14:paraId="1DD78693" w14:textId="3852CB2F" w:rsidR="00643D37" w:rsidRPr="00DE786E" w:rsidRDefault="00906C37" w:rsidP="00F644AA">
            <w:pPr>
              <w:pStyle w:val="NormalWeb"/>
              <w:numPr>
                <w:ilvl w:val="0"/>
                <w:numId w:val="7"/>
              </w:numPr>
              <w:ind w:left="426" w:right="90"/>
              <w:jc w:val="both"/>
              <w:rPr>
                <w:rFonts w:asciiTheme="majorHAnsi" w:hAnsiTheme="majorHAnsi" w:cs="Georgia"/>
                <w:sz w:val="20"/>
                <w:szCs w:val="20"/>
                <w:lang w:val="es-ES_tradnl"/>
              </w:rPr>
            </w:pPr>
            <w:r w:rsidRPr="00DE786E">
              <w:rPr>
                <w:rFonts w:asciiTheme="majorHAnsi" w:hAnsiTheme="majorHAnsi" w:cs="Georgia"/>
                <w:sz w:val="20"/>
                <w:szCs w:val="20"/>
                <w:lang w:val="es-ES_tradnl"/>
              </w:rPr>
              <w:t>Participación</w:t>
            </w:r>
            <w:r w:rsidR="00B929E7" w:rsidRPr="00DE786E">
              <w:rPr>
                <w:rFonts w:asciiTheme="majorHAnsi" w:hAnsiTheme="majorHAnsi" w:cs="Georgia"/>
                <w:sz w:val="20"/>
                <w:szCs w:val="20"/>
                <w:lang w:val="es-ES_tradnl"/>
              </w:rPr>
              <w:t xml:space="preserve"> limitada de la ví</w:t>
            </w:r>
            <w:r w:rsidR="00643D37" w:rsidRPr="00DE786E">
              <w:rPr>
                <w:rFonts w:asciiTheme="majorHAnsi" w:hAnsiTheme="majorHAnsi" w:cs="Georgia"/>
                <w:sz w:val="20"/>
                <w:szCs w:val="20"/>
                <w:lang w:val="es-ES_tradnl"/>
              </w:rPr>
              <w:t>ctima en el proceso de investigación por barreras institucionales, financieras y culturales.</w:t>
            </w:r>
          </w:p>
          <w:p w14:paraId="2A0046D2" w14:textId="70F41ACA" w:rsidR="00DB2237" w:rsidRPr="00DE786E" w:rsidRDefault="003D79F5" w:rsidP="00F644AA">
            <w:pPr>
              <w:pStyle w:val="NormalWeb"/>
              <w:numPr>
                <w:ilvl w:val="0"/>
                <w:numId w:val="7"/>
              </w:numPr>
              <w:ind w:left="426" w:right="90"/>
              <w:jc w:val="both"/>
              <w:rPr>
                <w:rFonts w:asciiTheme="majorHAnsi" w:hAnsiTheme="majorHAnsi" w:cs="Georgia"/>
                <w:sz w:val="20"/>
                <w:szCs w:val="20"/>
                <w:lang w:val="es-ES_tradnl"/>
              </w:rPr>
            </w:pPr>
            <w:r>
              <w:rPr>
                <w:rFonts w:asciiTheme="majorHAnsi" w:hAnsiTheme="majorHAnsi" w:cs="Georgia"/>
                <w:sz w:val="20"/>
                <w:szCs w:val="20"/>
                <w:lang w:val="es-ES_tradnl"/>
              </w:rPr>
              <w:t>Realización de n</w:t>
            </w:r>
            <w:r w:rsidR="00643D37" w:rsidRPr="00DE786E">
              <w:rPr>
                <w:rFonts w:asciiTheme="majorHAnsi" w:hAnsiTheme="majorHAnsi" w:cs="Georgia"/>
                <w:sz w:val="20"/>
                <w:szCs w:val="20"/>
                <w:lang w:val="es-ES_tradnl"/>
              </w:rPr>
              <w:t>umerosas entrevistas con di</w:t>
            </w:r>
            <w:r w:rsidR="006736EB" w:rsidRPr="00DE786E">
              <w:rPr>
                <w:rFonts w:asciiTheme="majorHAnsi" w:hAnsiTheme="majorHAnsi" w:cs="Georgia"/>
                <w:sz w:val="20"/>
                <w:szCs w:val="20"/>
                <w:lang w:val="es-ES_tradnl"/>
              </w:rPr>
              <w:t>versos</w:t>
            </w:r>
            <w:r w:rsidR="00643D37" w:rsidRPr="00DE786E">
              <w:rPr>
                <w:rFonts w:asciiTheme="majorHAnsi" w:hAnsiTheme="majorHAnsi" w:cs="Georgia"/>
                <w:sz w:val="20"/>
                <w:szCs w:val="20"/>
                <w:lang w:val="es-ES_tradnl"/>
              </w:rPr>
              <w:t xml:space="preserve"> propósitos: toma de denuncia, </w:t>
            </w:r>
            <w:r w:rsidR="006736EB" w:rsidRPr="00DE786E">
              <w:rPr>
                <w:rFonts w:asciiTheme="majorHAnsi" w:hAnsiTheme="majorHAnsi" w:cs="Georgia"/>
                <w:sz w:val="20"/>
                <w:szCs w:val="20"/>
                <w:lang w:val="es-ES_tradnl"/>
              </w:rPr>
              <w:t>evaluación forense, investigación fiscal, asistencia médica o psicológica, protección en casa</w:t>
            </w:r>
            <w:r w:rsidR="001C7C6B" w:rsidRPr="00DE786E">
              <w:rPr>
                <w:rFonts w:asciiTheme="majorHAnsi" w:hAnsiTheme="majorHAnsi" w:cs="Georgia"/>
                <w:sz w:val="20"/>
                <w:szCs w:val="20"/>
                <w:lang w:val="es-ES_tradnl"/>
              </w:rPr>
              <w:t>s</w:t>
            </w:r>
            <w:r w:rsidR="006736EB" w:rsidRPr="00DE786E">
              <w:rPr>
                <w:rFonts w:asciiTheme="majorHAnsi" w:hAnsiTheme="majorHAnsi" w:cs="Georgia"/>
                <w:sz w:val="20"/>
                <w:szCs w:val="20"/>
                <w:lang w:val="es-ES_tradnl"/>
              </w:rPr>
              <w:t xml:space="preserve"> de acogida, etc. Este proceso de re-victimización</w:t>
            </w:r>
            <w:r w:rsidR="00B82F7F" w:rsidRPr="00DE786E">
              <w:rPr>
                <w:rStyle w:val="FootnoteReference"/>
                <w:rFonts w:asciiTheme="majorHAnsi" w:hAnsiTheme="majorHAnsi" w:cs="Georgia"/>
                <w:sz w:val="20"/>
                <w:szCs w:val="20"/>
                <w:lang w:val="es-ES_tradnl"/>
              </w:rPr>
              <w:footnoteReference w:id="131"/>
            </w:r>
            <w:r w:rsidR="006736EB" w:rsidRPr="00DE786E">
              <w:rPr>
                <w:rFonts w:asciiTheme="majorHAnsi" w:hAnsiTheme="majorHAnsi" w:cs="Georgia"/>
                <w:sz w:val="20"/>
                <w:szCs w:val="20"/>
                <w:lang w:val="es-ES_tradnl"/>
              </w:rPr>
              <w:t xml:space="preserve"> </w:t>
            </w:r>
            <w:r w:rsidR="007B3297" w:rsidRPr="00DE786E">
              <w:rPr>
                <w:rFonts w:asciiTheme="majorHAnsi" w:hAnsiTheme="majorHAnsi" w:cs="Georgia"/>
                <w:sz w:val="20"/>
                <w:szCs w:val="20"/>
                <w:lang w:val="es-ES_tradnl"/>
              </w:rPr>
              <w:t xml:space="preserve">desalienta a las </w:t>
            </w:r>
            <w:r w:rsidR="00ED58F6" w:rsidRPr="00DE786E">
              <w:rPr>
                <w:rFonts w:asciiTheme="majorHAnsi" w:hAnsiTheme="majorHAnsi" w:cs="Georgia"/>
                <w:sz w:val="20"/>
                <w:szCs w:val="20"/>
                <w:lang w:val="es-ES_tradnl"/>
              </w:rPr>
              <w:t>sobreviv</w:t>
            </w:r>
            <w:r w:rsidR="006D612C">
              <w:rPr>
                <w:rFonts w:asciiTheme="majorHAnsi" w:hAnsiTheme="majorHAnsi" w:cs="Georgia"/>
                <w:sz w:val="20"/>
                <w:szCs w:val="20"/>
                <w:lang w:val="es-ES_tradnl"/>
              </w:rPr>
              <w:t>i</w:t>
            </w:r>
            <w:r w:rsidR="00ED58F6" w:rsidRPr="00DE786E">
              <w:rPr>
                <w:rFonts w:asciiTheme="majorHAnsi" w:hAnsiTheme="majorHAnsi" w:cs="Georgia"/>
                <w:sz w:val="20"/>
                <w:szCs w:val="20"/>
                <w:lang w:val="es-ES_tradnl"/>
              </w:rPr>
              <w:t>entes</w:t>
            </w:r>
            <w:r w:rsidR="007B3297" w:rsidRPr="00DE786E">
              <w:rPr>
                <w:rFonts w:asciiTheme="majorHAnsi" w:hAnsiTheme="majorHAnsi" w:cs="Georgia"/>
                <w:sz w:val="20"/>
                <w:szCs w:val="20"/>
                <w:lang w:val="es-ES_tradnl"/>
              </w:rPr>
              <w:t xml:space="preserve"> a </w:t>
            </w:r>
            <w:r w:rsidR="00441EAE" w:rsidRPr="00DE786E">
              <w:rPr>
                <w:rFonts w:asciiTheme="majorHAnsi" w:hAnsiTheme="majorHAnsi" w:cs="Georgia"/>
                <w:sz w:val="20"/>
                <w:szCs w:val="20"/>
                <w:lang w:val="es-ES_tradnl"/>
              </w:rPr>
              <w:t>continuar</w:t>
            </w:r>
            <w:r w:rsidR="007B3297" w:rsidRPr="00DE786E">
              <w:rPr>
                <w:rFonts w:asciiTheme="majorHAnsi" w:hAnsiTheme="majorHAnsi" w:cs="Georgia"/>
                <w:sz w:val="20"/>
                <w:szCs w:val="20"/>
                <w:lang w:val="es-ES_tradnl"/>
              </w:rPr>
              <w:t xml:space="preserve"> con el proceso.</w:t>
            </w:r>
          </w:p>
        </w:tc>
      </w:tr>
      <w:tr w:rsidR="00E9779C" w:rsidRPr="005F2C64" w14:paraId="2FDD1209" w14:textId="77777777" w:rsidTr="006D612C">
        <w:trPr>
          <w:trHeight w:val="305"/>
        </w:trPr>
        <w:tc>
          <w:tcPr>
            <w:tcW w:w="1710" w:type="dxa"/>
          </w:tcPr>
          <w:p w14:paraId="7373A3BB" w14:textId="4C6EA77D" w:rsidR="00E9779C" w:rsidRPr="00DE786E" w:rsidRDefault="007D796F" w:rsidP="00081CBF">
            <w:pPr>
              <w:pStyle w:val="NormalWeb"/>
              <w:ind w:right="75"/>
              <w:jc w:val="both"/>
              <w:rPr>
                <w:rFonts w:asciiTheme="majorHAnsi" w:hAnsiTheme="majorHAnsi" w:cs="Georgia"/>
                <w:sz w:val="20"/>
                <w:szCs w:val="20"/>
                <w:lang w:val="es-ES_tradnl"/>
              </w:rPr>
            </w:pPr>
            <w:r w:rsidRPr="00DE786E">
              <w:rPr>
                <w:rFonts w:asciiTheme="majorHAnsi" w:hAnsiTheme="majorHAnsi" w:cs="Georgia"/>
                <w:sz w:val="20"/>
                <w:szCs w:val="20"/>
                <w:lang w:val="es-ES_tradnl"/>
              </w:rPr>
              <w:t>Abordaje integral</w:t>
            </w:r>
            <w:r w:rsidR="00242205" w:rsidRPr="00DE786E">
              <w:rPr>
                <w:rFonts w:asciiTheme="majorHAnsi" w:hAnsiTheme="majorHAnsi" w:cs="Georgia"/>
                <w:sz w:val="20"/>
                <w:szCs w:val="20"/>
                <w:lang w:val="es-ES_tradnl"/>
              </w:rPr>
              <w:t xml:space="preserve"> y prevención</w:t>
            </w:r>
          </w:p>
        </w:tc>
        <w:tc>
          <w:tcPr>
            <w:tcW w:w="8118" w:type="dxa"/>
          </w:tcPr>
          <w:p w14:paraId="0790FCF3" w14:textId="55005DEB" w:rsidR="000F60EE" w:rsidRPr="00DE786E" w:rsidRDefault="000F60EE" w:rsidP="00F644AA">
            <w:pPr>
              <w:pStyle w:val="NormalWeb"/>
              <w:numPr>
                <w:ilvl w:val="0"/>
                <w:numId w:val="8"/>
              </w:numPr>
              <w:ind w:left="516" w:right="90"/>
              <w:jc w:val="both"/>
              <w:rPr>
                <w:rFonts w:asciiTheme="majorHAnsi" w:hAnsiTheme="majorHAnsi"/>
                <w:sz w:val="20"/>
                <w:szCs w:val="20"/>
                <w:lang w:val="es-ES_tradnl"/>
              </w:rPr>
            </w:pPr>
            <w:r w:rsidRPr="00DE786E">
              <w:rPr>
                <w:rFonts w:asciiTheme="majorHAnsi" w:hAnsiTheme="majorHAnsi"/>
                <w:sz w:val="20"/>
                <w:szCs w:val="20"/>
                <w:lang w:val="es-ES_tradnl"/>
              </w:rPr>
              <w:t xml:space="preserve">Desarticulación de los sectores encargados de ofrecer atención a las </w:t>
            </w:r>
            <w:r w:rsidR="00EB55B4" w:rsidRPr="00DE786E">
              <w:rPr>
                <w:rFonts w:asciiTheme="majorHAnsi" w:hAnsiTheme="majorHAnsi"/>
                <w:sz w:val="20"/>
                <w:szCs w:val="20"/>
                <w:lang w:val="es-ES_tradnl"/>
              </w:rPr>
              <w:t>víctimas</w:t>
            </w:r>
            <w:r w:rsidRPr="00DE786E">
              <w:rPr>
                <w:rFonts w:asciiTheme="majorHAnsi" w:hAnsiTheme="majorHAnsi"/>
                <w:sz w:val="20"/>
                <w:szCs w:val="20"/>
                <w:lang w:val="es-ES_tradnl"/>
              </w:rPr>
              <w:t xml:space="preserve"> para abordar sus distintas necesidades. </w:t>
            </w:r>
          </w:p>
          <w:p w14:paraId="0C0CF979" w14:textId="04D3746F" w:rsidR="00E9779C" w:rsidRPr="00DE786E" w:rsidRDefault="007D796F" w:rsidP="00F644AA">
            <w:pPr>
              <w:pStyle w:val="NormalWeb"/>
              <w:numPr>
                <w:ilvl w:val="0"/>
                <w:numId w:val="8"/>
              </w:numPr>
              <w:ind w:left="516" w:right="90"/>
              <w:jc w:val="both"/>
              <w:rPr>
                <w:rFonts w:asciiTheme="majorHAnsi" w:hAnsiTheme="majorHAnsi"/>
                <w:sz w:val="20"/>
                <w:szCs w:val="20"/>
                <w:lang w:val="es-ES_tradnl"/>
              </w:rPr>
            </w:pPr>
            <w:r w:rsidRPr="00DE786E">
              <w:rPr>
                <w:rFonts w:asciiTheme="majorHAnsi" w:hAnsiTheme="majorHAnsi"/>
                <w:sz w:val="20"/>
                <w:szCs w:val="20"/>
                <w:lang w:val="es-ES_tradnl"/>
              </w:rPr>
              <w:t xml:space="preserve">Servicios ubicados </w:t>
            </w:r>
            <w:r w:rsidR="003D79F5">
              <w:rPr>
                <w:rFonts w:asciiTheme="majorHAnsi" w:hAnsiTheme="majorHAnsi"/>
                <w:sz w:val="20"/>
                <w:szCs w:val="20"/>
                <w:lang w:val="es-ES_tradnl"/>
              </w:rPr>
              <w:t xml:space="preserve">primordialmente </w:t>
            </w:r>
            <w:r w:rsidRPr="00DE786E">
              <w:rPr>
                <w:rFonts w:asciiTheme="majorHAnsi" w:hAnsiTheme="majorHAnsi"/>
                <w:sz w:val="20"/>
                <w:szCs w:val="20"/>
                <w:lang w:val="es-ES_tradnl"/>
              </w:rPr>
              <w:t>en</w:t>
            </w:r>
            <w:r w:rsidRPr="00DE786E">
              <w:rPr>
                <w:rFonts w:asciiTheme="majorHAnsi" w:hAnsiTheme="majorHAnsi"/>
                <w:spacing w:val="12"/>
                <w:sz w:val="20"/>
                <w:szCs w:val="20"/>
                <w:lang w:val="es-ES_tradnl"/>
              </w:rPr>
              <w:t xml:space="preserve"> </w:t>
            </w:r>
            <w:r w:rsidRPr="00DE786E">
              <w:rPr>
                <w:rFonts w:asciiTheme="majorHAnsi" w:hAnsiTheme="majorHAnsi"/>
                <w:sz w:val="20"/>
                <w:szCs w:val="20"/>
                <w:lang w:val="es-ES_tradnl"/>
              </w:rPr>
              <w:t>las</w:t>
            </w:r>
            <w:r w:rsidRPr="00DE786E">
              <w:rPr>
                <w:rFonts w:asciiTheme="majorHAnsi" w:hAnsiTheme="majorHAnsi"/>
                <w:spacing w:val="12"/>
                <w:sz w:val="20"/>
                <w:szCs w:val="20"/>
                <w:lang w:val="es-ES_tradnl"/>
              </w:rPr>
              <w:t xml:space="preserve"> </w:t>
            </w:r>
            <w:r w:rsidRPr="00DE786E">
              <w:rPr>
                <w:rFonts w:asciiTheme="majorHAnsi" w:hAnsiTheme="majorHAnsi"/>
                <w:sz w:val="20"/>
                <w:szCs w:val="20"/>
                <w:lang w:val="es-ES_tradnl"/>
              </w:rPr>
              <w:t>zonas</w:t>
            </w:r>
            <w:r w:rsidRPr="00DE786E">
              <w:rPr>
                <w:rFonts w:asciiTheme="majorHAnsi" w:hAnsiTheme="majorHAnsi"/>
                <w:spacing w:val="13"/>
                <w:sz w:val="20"/>
                <w:szCs w:val="20"/>
                <w:lang w:val="es-ES_tradnl"/>
              </w:rPr>
              <w:t xml:space="preserve"> </w:t>
            </w:r>
            <w:r w:rsidR="001C7C6B" w:rsidRPr="00DE786E">
              <w:rPr>
                <w:rFonts w:asciiTheme="majorHAnsi" w:hAnsiTheme="majorHAnsi"/>
                <w:sz w:val="20"/>
                <w:szCs w:val="20"/>
                <w:lang w:val="es-ES_tradnl"/>
              </w:rPr>
              <w:t>urbanas. Las ví</w:t>
            </w:r>
            <w:r w:rsidRPr="00DE786E">
              <w:rPr>
                <w:rFonts w:asciiTheme="majorHAnsi" w:hAnsiTheme="majorHAnsi"/>
                <w:sz w:val="20"/>
                <w:szCs w:val="20"/>
                <w:lang w:val="es-ES_tradnl"/>
              </w:rPr>
              <w:t xml:space="preserve">ctimas de zona rural y residentes en lugares apartados de las cabeceras de provincia tienen limitado acceso a los servicios existentes </w:t>
            </w:r>
            <w:r w:rsidR="00686CC2" w:rsidRPr="00DE786E">
              <w:rPr>
                <w:rFonts w:asciiTheme="majorHAnsi" w:hAnsiTheme="majorHAnsi"/>
                <w:sz w:val="20"/>
                <w:szCs w:val="20"/>
                <w:lang w:val="es-ES_tradnl"/>
              </w:rPr>
              <w:t>así como</w:t>
            </w:r>
            <w:r w:rsidRPr="00DE786E">
              <w:rPr>
                <w:rFonts w:asciiTheme="majorHAnsi" w:hAnsiTheme="majorHAnsi"/>
                <w:sz w:val="20"/>
                <w:szCs w:val="20"/>
                <w:lang w:val="es-ES_tradnl"/>
              </w:rPr>
              <w:t xml:space="preserve"> recursos </w:t>
            </w:r>
            <w:r w:rsidR="003D79F5">
              <w:rPr>
                <w:rFonts w:asciiTheme="majorHAnsi" w:hAnsiTheme="majorHAnsi"/>
                <w:sz w:val="20"/>
                <w:szCs w:val="20"/>
                <w:lang w:val="es-ES_tradnl"/>
              </w:rPr>
              <w:t xml:space="preserve">reducidos </w:t>
            </w:r>
            <w:r w:rsidRPr="00DE786E">
              <w:rPr>
                <w:rFonts w:asciiTheme="majorHAnsi" w:hAnsiTheme="majorHAnsi"/>
                <w:sz w:val="20"/>
                <w:szCs w:val="20"/>
                <w:lang w:val="es-ES_tradnl"/>
              </w:rPr>
              <w:t>para asistir a los centros de atención legal, psicológica, médica y social.</w:t>
            </w:r>
          </w:p>
          <w:p w14:paraId="4939B278" w14:textId="73D05469" w:rsidR="00242205" w:rsidRPr="00DE786E" w:rsidRDefault="00242205" w:rsidP="00F644AA">
            <w:pPr>
              <w:pStyle w:val="NormalWeb"/>
              <w:numPr>
                <w:ilvl w:val="0"/>
                <w:numId w:val="8"/>
              </w:numPr>
              <w:ind w:left="516" w:right="90"/>
              <w:jc w:val="both"/>
              <w:rPr>
                <w:rFonts w:asciiTheme="majorHAnsi" w:hAnsiTheme="majorHAnsi"/>
                <w:sz w:val="20"/>
                <w:szCs w:val="20"/>
                <w:lang w:val="es-ES_tradnl"/>
              </w:rPr>
            </w:pPr>
            <w:r w:rsidRPr="00DE786E">
              <w:rPr>
                <w:rFonts w:asciiTheme="majorHAnsi" w:hAnsiTheme="majorHAnsi"/>
                <w:sz w:val="20"/>
                <w:szCs w:val="20"/>
                <w:lang w:val="es-ES_tradnl"/>
              </w:rPr>
              <w:t>Varios servicios no</w:t>
            </w:r>
            <w:r w:rsidRPr="00DE786E">
              <w:rPr>
                <w:rFonts w:asciiTheme="majorHAnsi" w:hAnsiTheme="majorHAnsi"/>
                <w:spacing w:val="32"/>
                <w:sz w:val="20"/>
                <w:szCs w:val="20"/>
                <w:lang w:val="es-ES_tradnl"/>
              </w:rPr>
              <w:t xml:space="preserve"> funcionan </w:t>
            </w:r>
            <w:r w:rsidRPr="00DE786E">
              <w:rPr>
                <w:rFonts w:asciiTheme="majorHAnsi" w:hAnsiTheme="majorHAnsi"/>
                <w:sz w:val="20"/>
                <w:szCs w:val="20"/>
                <w:lang w:val="es-ES_tradnl"/>
              </w:rPr>
              <w:t>las</w:t>
            </w:r>
            <w:r w:rsidRPr="00DE786E">
              <w:rPr>
                <w:rFonts w:asciiTheme="majorHAnsi" w:hAnsiTheme="majorHAnsi"/>
                <w:spacing w:val="32"/>
                <w:sz w:val="20"/>
                <w:szCs w:val="20"/>
                <w:lang w:val="es-ES_tradnl"/>
              </w:rPr>
              <w:t xml:space="preserve"> </w:t>
            </w:r>
            <w:r w:rsidRPr="00DE786E">
              <w:rPr>
                <w:rFonts w:asciiTheme="majorHAnsi" w:hAnsiTheme="majorHAnsi"/>
                <w:sz w:val="20"/>
                <w:szCs w:val="20"/>
                <w:lang w:val="es-ES_tradnl"/>
              </w:rPr>
              <w:t>24</w:t>
            </w:r>
            <w:r w:rsidRPr="00DE786E">
              <w:rPr>
                <w:rFonts w:asciiTheme="majorHAnsi" w:hAnsiTheme="majorHAnsi"/>
                <w:spacing w:val="32"/>
                <w:sz w:val="20"/>
                <w:szCs w:val="20"/>
                <w:lang w:val="es-ES_tradnl"/>
              </w:rPr>
              <w:t xml:space="preserve"> </w:t>
            </w:r>
            <w:r w:rsidRPr="00DE786E">
              <w:rPr>
                <w:rFonts w:asciiTheme="majorHAnsi" w:hAnsiTheme="majorHAnsi"/>
                <w:sz w:val="20"/>
                <w:szCs w:val="20"/>
                <w:lang w:val="es-ES_tradnl"/>
              </w:rPr>
              <w:t>horas</w:t>
            </w:r>
            <w:r w:rsidR="00AC4BB5">
              <w:rPr>
                <w:rFonts w:asciiTheme="majorHAnsi" w:hAnsiTheme="majorHAnsi"/>
                <w:sz w:val="20"/>
                <w:szCs w:val="20"/>
                <w:lang w:val="es-ES_tradnl"/>
              </w:rPr>
              <w:t xml:space="preserve">. </w:t>
            </w:r>
          </w:p>
          <w:p w14:paraId="7DBCAF82" w14:textId="2EA4670A" w:rsidR="00242205" w:rsidRPr="00DE786E" w:rsidRDefault="00242205" w:rsidP="00F644AA">
            <w:pPr>
              <w:pStyle w:val="NormalWeb"/>
              <w:numPr>
                <w:ilvl w:val="0"/>
                <w:numId w:val="8"/>
              </w:numPr>
              <w:ind w:left="516" w:right="90"/>
              <w:jc w:val="both"/>
              <w:rPr>
                <w:rFonts w:asciiTheme="majorHAnsi" w:hAnsiTheme="majorHAnsi"/>
                <w:sz w:val="20"/>
                <w:szCs w:val="20"/>
                <w:lang w:val="es-ES_tradnl"/>
              </w:rPr>
            </w:pPr>
            <w:r w:rsidRPr="00DE786E">
              <w:rPr>
                <w:rFonts w:asciiTheme="majorHAnsi" w:hAnsiTheme="majorHAnsi"/>
                <w:sz w:val="20"/>
                <w:szCs w:val="20"/>
                <w:lang w:val="es-ES_tradnl"/>
              </w:rPr>
              <w:t>Dificultades</w:t>
            </w:r>
            <w:r w:rsidRPr="00DE786E">
              <w:rPr>
                <w:rFonts w:asciiTheme="majorHAnsi" w:hAnsiTheme="majorHAnsi"/>
                <w:spacing w:val="-15"/>
                <w:sz w:val="20"/>
                <w:szCs w:val="20"/>
                <w:lang w:val="es-ES_tradnl"/>
              </w:rPr>
              <w:t xml:space="preserve"> </w:t>
            </w:r>
            <w:r w:rsidRPr="00DE786E">
              <w:rPr>
                <w:rFonts w:asciiTheme="majorHAnsi" w:hAnsiTheme="majorHAnsi"/>
                <w:sz w:val="20"/>
                <w:szCs w:val="20"/>
                <w:lang w:val="es-ES_tradnl"/>
              </w:rPr>
              <w:t>para</w:t>
            </w:r>
            <w:r w:rsidRPr="00DE786E">
              <w:rPr>
                <w:rFonts w:asciiTheme="majorHAnsi" w:hAnsiTheme="majorHAnsi"/>
                <w:w w:val="99"/>
                <w:sz w:val="20"/>
                <w:szCs w:val="20"/>
                <w:lang w:val="es-ES_tradnl"/>
              </w:rPr>
              <w:t xml:space="preserve"> </w:t>
            </w:r>
            <w:r w:rsidR="000979C0" w:rsidRPr="00DE786E">
              <w:rPr>
                <w:rFonts w:asciiTheme="majorHAnsi" w:hAnsiTheme="majorHAnsi"/>
                <w:w w:val="99"/>
                <w:sz w:val="20"/>
                <w:szCs w:val="20"/>
                <w:lang w:val="es-ES_tradnl"/>
              </w:rPr>
              <w:t xml:space="preserve">garantizar que los agresores cumplan con </w:t>
            </w:r>
            <w:r w:rsidR="00441EAE" w:rsidRPr="00DE786E">
              <w:rPr>
                <w:rFonts w:asciiTheme="majorHAnsi" w:hAnsiTheme="majorHAnsi"/>
                <w:sz w:val="20"/>
                <w:szCs w:val="20"/>
                <w:lang w:val="es-ES_tradnl"/>
              </w:rPr>
              <w:t>las órdenes de p</w:t>
            </w:r>
            <w:r w:rsidRPr="00DE786E">
              <w:rPr>
                <w:rFonts w:asciiTheme="majorHAnsi" w:hAnsiTheme="majorHAnsi"/>
                <w:sz w:val="20"/>
                <w:szCs w:val="20"/>
                <w:lang w:val="es-ES_tradnl"/>
              </w:rPr>
              <w:t xml:space="preserve">rotección </w:t>
            </w:r>
            <w:r w:rsidR="000979C0" w:rsidRPr="00DE786E">
              <w:rPr>
                <w:rFonts w:asciiTheme="majorHAnsi" w:hAnsiTheme="majorHAnsi"/>
                <w:sz w:val="20"/>
                <w:szCs w:val="20"/>
                <w:lang w:val="es-ES_tradnl"/>
              </w:rPr>
              <w:t>expedidas.</w:t>
            </w:r>
          </w:p>
          <w:p w14:paraId="58474BCD" w14:textId="1A43236D" w:rsidR="00784F47" w:rsidRPr="00DE786E" w:rsidRDefault="00915594" w:rsidP="00F644AA">
            <w:pPr>
              <w:pStyle w:val="ListParagraph"/>
              <w:numPr>
                <w:ilvl w:val="0"/>
                <w:numId w:val="8"/>
              </w:numPr>
              <w:ind w:left="516"/>
              <w:rPr>
                <w:rFonts w:asciiTheme="majorHAnsi" w:hAnsiTheme="majorHAnsi"/>
                <w:lang w:val="es-ES_tradnl"/>
              </w:rPr>
            </w:pPr>
            <w:r w:rsidRPr="00DE786E">
              <w:rPr>
                <w:rFonts w:asciiTheme="majorHAnsi" w:hAnsiTheme="majorHAnsi"/>
                <w:lang w:val="es-ES_tradnl"/>
              </w:rPr>
              <w:t xml:space="preserve">El patrocinio jurídico </w:t>
            </w:r>
            <w:r w:rsidR="00781AD2" w:rsidRPr="00DE786E">
              <w:rPr>
                <w:rFonts w:asciiTheme="majorHAnsi" w:hAnsiTheme="majorHAnsi"/>
                <w:lang w:val="es-ES_tradnl"/>
              </w:rPr>
              <w:t xml:space="preserve">en la mayoría </w:t>
            </w:r>
            <w:r w:rsidRPr="00DE786E">
              <w:rPr>
                <w:rFonts w:asciiTheme="majorHAnsi" w:hAnsiTheme="majorHAnsi"/>
                <w:lang w:val="es-ES_tradnl"/>
              </w:rPr>
              <w:t xml:space="preserve">de los casos no es gratuito lo cual afecta negativamente la sostenibilidad de los procesos de justicia para las mujeres ya que muchas de ellas no disponen de los recursos </w:t>
            </w:r>
            <w:r w:rsidR="00AC4BB5">
              <w:rPr>
                <w:rFonts w:asciiTheme="majorHAnsi" w:hAnsiTheme="majorHAnsi"/>
                <w:lang w:val="es-ES_tradnl"/>
              </w:rPr>
              <w:t xml:space="preserve">financieros </w:t>
            </w:r>
            <w:r w:rsidRPr="00DE786E">
              <w:rPr>
                <w:rFonts w:asciiTheme="majorHAnsi" w:hAnsiTheme="majorHAnsi"/>
                <w:lang w:val="es-ES_tradnl"/>
              </w:rPr>
              <w:t>suficientes para costear una defensa.</w:t>
            </w:r>
            <w:r w:rsidR="00441EAE" w:rsidRPr="00DE786E">
              <w:rPr>
                <w:rStyle w:val="FootnoteReference"/>
                <w:rFonts w:asciiTheme="majorHAnsi" w:hAnsiTheme="majorHAnsi"/>
                <w:lang w:val="es-ES_tradnl"/>
              </w:rPr>
              <w:footnoteReference w:id="132"/>
            </w:r>
            <w:r w:rsidRPr="00DE786E">
              <w:rPr>
                <w:rFonts w:asciiTheme="majorHAnsi" w:hAnsiTheme="majorHAnsi"/>
                <w:lang w:val="es-ES_tradnl"/>
              </w:rPr>
              <w:t>,</w:t>
            </w:r>
            <w:r w:rsidRPr="00DE786E">
              <w:rPr>
                <w:rStyle w:val="FootnoteReference"/>
                <w:rFonts w:asciiTheme="majorHAnsi" w:hAnsiTheme="majorHAnsi"/>
                <w:lang w:val="es-ES_tradnl"/>
              </w:rPr>
              <w:footnoteReference w:id="133"/>
            </w:r>
            <w:proofErr w:type="gramStart"/>
            <w:r w:rsidR="000979C0" w:rsidRPr="00DE786E">
              <w:rPr>
                <w:rFonts w:asciiTheme="majorHAnsi" w:hAnsiTheme="majorHAnsi"/>
                <w:lang w:val="es-ES_tradnl"/>
              </w:rPr>
              <w:t>,</w:t>
            </w:r>
            <w:proofErr w:type="gramEnd"/>
            <w:r w:rsidR="000979C0" w:rsidRPr="00DE786E">
              <w:rPr>
                <w:rFonts w:asciiTheme="majorHAnsi" w:hAnsiTheme="majorHAnsi"/>
                <w:lang w:val="es-ES_tradnl"/>
              </w:rPr>
              <w:t xml:space="preserve"> </w:t>
            </w:r>
            <w:r w:rsidR="000979C0" w:rsidRPr="00DE786E">
              <w:rPr>
                <w:rStyle w:val="FootnoteReference"/>
                <w:rFonts w:asciiTheme="majorHAnsi" w:eastAsiaTheme="minorEastAsia" w:hAnsiTheme="majorHAnsi"/>
                <w:lang w:val="es-ES_tradnl"/>
              </w:rPr>
              <w:footnoteReference w:id="134"/>
            </w:r>
            <w:r w:rsidR="000979C0" w:rsidRPr="00DE786E">
              <w:rPr>
                <w:rFonts w:asciiTheme="majorHAnsi" w:hAnsiTheme="majorHAnsi"/>
                <w:lang w:val="es-ES_tradnl"/>
              </w:rPr>
              <w:t xml:space="preserve"> </w:t>
            </w:r>
            <w:r w:rsidR="00E57A60" w:rsidRPr="00DE786E">
              <w:rPr>
                <w:rFonts w:asciiTheme="majorHAnsi" w:hAnsiTheme="majorHAnsi"/>
                <w:lang w:val="es-ES_tradnl"/>
              </w:rPr>
              <w:t xml:space="preserve"> </w:t>
            </w:r>
            <w:r w:rsidR="000F60EE" w:rsidRPr="00DE786E">
              <w:rPr>
                <w:rFonts w:asciiTheme="majorHAnsi" w:eastAsiaTheme="minorEastAsia" w:hAnsiTheme="majorHAnsi"/>
                <w:lang w:val="es-ES_tradnl"/>
              </w:rPr>
              <w:t>A</w:t>
            </w:r>
            <w:r w:rsidR="003C6A23" w:rsidRPr="00DE786E">
              <w:rPr>
                <w:rFonts w:asciiTheme="majorHAnsi" w:eastAsiaTheme="minorEastAsia" w:hAnsiTheme="majorHAnsi"/>
                <w:lang w:val="es-ES_tradnl"/>
              </w:rPr>
              <w:t xml:space="preserve">unque </w:t>
            </w:r>
            <w:r w:rsidR="000F60EE" w:rsidRPr="00DE786E">
              <w:rPr>
                <w:rFonts w:asciiTheme="majorHAnsi" w:eastAsiaTheme="minorEastAsia" w:hAnsiTheme="majorHAnsi"/>
                <w:lang w:val="es-ES_tradnl"/>
              </w:rPr>
              <w:t>los</w:t>
            </w:r>
            <w:r w:rsidR="003C6A23" w:rsidRPr="00DE786E">
              <w:rPr>
                <w:rFonts w:asciiTheme="majorHAnsi" w:eastAsiaTheme="minorEastAsia" w:hAnsiTheme="majorHAnsi"/>
                <w:lang w:val="es-ES_tradnl"/>
              </w:rPr>
              <w:t xml:space="preserve"> servicios </w:t>
            </w:r>
            <w:r w:rsidR="000F60EE" w:rsidRPr="00DE786E">
              <w:rPr>
                <w:rFonts w:asciiTheme="majorHAnsi" w:eastAsiaTheme="minorEastAsia" w:hAnsiTheme="majorHAnsi"/>
                <w:lang w:val="es-ES_tradnl"/>
              </w:rPr>
              <w:t xml:space="preserve">de la UAIV son </w:t>
            </w:r>
            <w:r w:rsidR="00101916" w:rsidRPr="00DE786E">
              <w:rPr>
                <w:rFonts w:asciiTheme="majorHAnsi" w:eastAsiaTheme="minorEastAsia" w:hAnsiTheme="majorHAnsi"/>
                <w:lang w:val="es-ES_tradnl"/>
              </w:rPr>
              <w:t>gratui</w:t>
            </w:r>
            <w:r w:rsidR="00781AD2" w:rsidRPr="00DE786E">
              <w:rPr>
                <w:rFonts w:asciiTheme="majorHAnsi" w:eastAsiaTheme="minorEastAsia" w:hAnsiTheme="majorHAnsi"/>
                <w:lang w:val="es-ES_tradnl"/>
              </w:rPr>
              <w:t>tos, las ví</w:t>
            </w:r>
            <w:r w:rsidR="000F60EE" w:rsidRPr="00DE786E">
              <w:rPr>
                <w:rFonts w:asciiTheme="majorHAnsi" w:eastAsiaTheme="minorEastAsia" w:hAnsiTheme="majorHAnsi"/>
                <w:lang w:val="es-ES_tradnl"/>
              </w:rPr>
              <w:t xml:space="preserve">ctimas deben cubrir el pago de </w:t>
            </w:r>
            <w:r w:rsidR="00101916" w:rsidRPr="00DE786E">
              <w:rPr>
                <w:rFonts w:asciiTheme="majorHAnsi" w:eastAsiaTheme="minorEastAsia" w:hAnsiTheme="majorHAnsi"/>
                <w:lang w:val="es-ES_tradnl"/>
              </w:rPr>
              <w:t xml:space="preserve">servicios </w:t>
            </w:r>
            <w:proofErr w:type="spellStart"/>
            <w:r w:rsidR="00101916" w:rsidRPr="00DE786E">
              <w:rPr>
                <w:rFonts w:asciiTheme="majorHAnsi" w:eastAsiaTheme="minorEastAsia" w:hAnsiTheme="majorHAnsi"/>
                <w:lang w:val="es-ES_tradnl"/>
              </w:rPr>
              <w:t>jurídicos</w:t>
            </w:r>
            <w:proofErr w:type="spellEnd"/>
            <w:r w:rsidR="000F60EE" w:rsidRPr="00DE786E">
              <w:rPr>
                <w:rFonts w:asciiTheme="majorHAnsi" w:eastAsiaTheme="minorEastAsia" w:hAnsiTheme="majorHAnsi"/>
                <w:lang w:val="es-ES_tradnl"/>
              </w:rPr>
              <w:t>, c</w:t>
            </w:r>
            <w:r w:rsidR="003C6A23" w:rsidRPr="00DE786E">
              <w:rPr>
                <w:rFonts w:asciiTheme="majorHAnsi" w:eastAsiaTheme="minorEastAsia" w:hAnsiTheme="majorHAnsi"/>
                <w:lang w:val="es-ES_tradnl"/>
              </w:rPr>
              <w:t>ompra de sellos</w:t>
            </w:r>
            <w:r w:rsidR="00101916" w:rsidRPr="00DE786E">
              <w:rPr>
                <w:rFonts w:asciiTheme="majorHAnsi" w:eastAsiaTheme="minorEastAsia" w:hAnsiTheme="majorHAnsi"/>
                <w:lang w:val="es-ES_tradnl"/>
              </w:rPr>
              <w:t>,</w:t>
            </w:r>
            <w:r w:rsidR="000F60EE" w:rsidRPr="00DE786E">
              <w:rPr>
                <w:rFonts w:asciiTheme="majorHAnsi" w:eastAsiaTheme="minorEastAsia" w:hAnsiTheme="majorHAnsi"/>
                <w:lang w:val="es-ES_tradnl"/>
              </w:rPr>
              <w:t xml:space="preserve"> fotocopia de documentos, trá</w:t>
            </w:r>
            <w:r w:rsidR="003C6A23" w:rsidRPr="00DE786E">
              <w:rPr>
                <w:rFonts w:asciiTheme="majorHAnsi" w:eastAsiaTheme="minorEastAsia" w:hAnsiTheme="majorHAnsi"/>
                <w:lang w:val="es-ES_tradnl"/>
              </w:rPr>
              <w:t>mites legales</w:t>
            </w:r>
            <w:r w:rsidR="000F60EE" w:rsidRPr="00DE786E">
              <w:rPr>
                <w:rFonts w:asciiTheme="majorHAnsi" w:eastAsiaTheme="minorEastAsia" w:hAnsiTheme="majorHAnsi"/>
                <w:lang w:val="es-ES_tradnl"/>
              </w:rPr>
              <w:t>. Igualmente, se registran limitaciones relacionadas con la</w:t>
            </w:r>
            <w:r w:rsidR="00101916" w:rsidRPr="00DE786E">
              <w:rPr>
                <w:rFonts w:asciiTheme="majorHAnsi" w:eastAsiaTheme="minorEastAsia" w:hAnsiTheme="majorHAnsi"/>
                <w:lang w:val="es-ES_tradnl"/>
              </w:rPr>
              <w:t xml:space="preserve"> confidencialidad</w:t>
            </w:r>
            <w:r w:rsidR="000F60EE" w:rsidRPr="00DE786E">
              <w:rPr>
                <w:rFonts w:asciiTheme="majorHAnsi" w:eastAsiaTheme="minorEastAsia" w:hAnsiTheme="majorHAnsi"/>
                <w:lang w:val="es-ES_tradnl"/>
              </w:rPr>
              <w:t xml:space="preserve"> y</w:t>
            </w:r>
            <w:r w:rsidR="00101916" w:rsidRPr="00DE786E">
              <w:rPr>
                <w:rFonts w:asciiTheme="majorHAnsi" w:eastAsiaTheme="minorEastAsia" w:hAnsiTheme="majorHAnsi"/>
                <w:lang w:val="es-ES_tradnl"/>
              </w:rPr>
              <w:t xml:space="preserve"> trato deshumanizado</w:t>
            </w:r>
            <w:r w:rsidR="00686CC2" w:rsidRPr="00DE786E">
              <w:rPr>
                <w:rFonts w:asciiTheme="majorHAnsi" w:eastAsiaTheme="minorEastAsia" w:hAnsiTheme="majorHAnsi"/>
                <w:lang w:val="es-ES_tradnl"/>
              </w:rPr>
              <w:t xml:space="preserve"> por parte de algunos proveedores</w:t>
            </w:r>
            <w:r w:rsidR="00101916" w:rsidRPr="00DE786E">
              <w:rPr>
                <w:rFonts w:asciiTheme="majorHAnsi" w:eastAsiaTheme="minorEastAsia" w:hAnsiTheme="majorHAnsi"/>
                <w:lang w:val="es-ES_tradnl"/>
              </w:rPr>
              <w:t>.</w:t>
            </w:r>
          </w:p>
          <w:p w14:paraId="365D2EE7" w14:textId="2A86309F" w:rsidR="007D796F" w:rsidRPr="00DE786E" w:rsidRDefault="00784F47" w:rsidP="00F644AA">
            <w:pPr>
              <w:pStyle w:val="NormalWeb"/>
              <w:numPr>
                <w:ilvl w:val="0"/>
                <w:numId w:val="8"/>
              </w:numPr>
              <w:ind w:left="516" w:right="90"/>
              <w:jc w:val="both"/>
              <w:rPr>
                <w:rFonts w:asciiTheme="majorHAnsi" w:hAnsiTheme="majorHAnsi" w:cs="Georgia"/>
                <w:sz w:val="20"/>
                <w:szCs w:val="20"/>
                <w:lang w:val="es-ES_tradnl"/>
              </w:rPr>
            </w:pPr>
            <w:r w:rsidRPr="00DE786E">
              <w:rPr>
                <w:rFonts w:asciiTheme="majorHAnsi" w:eastAsiaTheme="minorEastAsia" w:hAnsiTheme="majorHAnsi"/>
                <w:sz w:val="20"/>
                <w:szCs w:val="20"/>
                <w:lang w:val="es-ES_tradnl"/>
              </w:rPr>
              <w:t>Existencia de un solo centro de rehabilitación de hombres agresores que</w:t>
            </w:r>
            <w:r w:rsidR="00253F5A">
              <w:rPr>
                <w:rFonts w:asciiTheme="majorHAnsi" w:eastAsiaTheme="minorEastAsia" w:hAnsiTheme="majorHAnsi"/>
                <w:sz w:val="20"/>
                <w:szCs w:val="20"/>
                <w:lang w:val="es-ES_tradnl"/>
              </w:rPr>
              <w:t>,</w:t>
            </w:r>
            <w:r w:rsidRPr="00DE786E">
              <w:rPr>
                <w:rFonts w:asciiTheme="majorHAnsi" w:eastAsiaTheme="minorEastAsia" w:hAnsiTheme="majorHAnsi"/>
                <w:sz w:val="20"/>
                <w:szCs w:val="20"/>
                <w:lang w:val="es-ES_tradnl"/>
              </w:rPr>
              <w:t xml:space="preserve"> además ofrece intervenciones psicoeducativas en torno a las masculinidades y la VCMN. </w:t>
            </w:r>
          </w:p>
        </w:tc>
      </w:tr>
      <w:tr w:rsidR="00E9779C" w:rsidRPr="005F2C64" w14:paraId="1BD8C55E" w14:textId="77777777" w:rsidTr="006D612C">
        <w:tc>
          <w:tcPr>
            <w:tcW w:w="1710" w:type="dxa"/>
          </w:tcPr>
          <w:p w14:paraId="4F09AD00" w14:textId="4985A077" w:rsidR="00E9779C" w:rsidRPr="00DE786E" w:rsidRDefault="007D796F" w:rsidP="00081CBF">
            <w:pPr>
              <w:pStyle w:val="NormalWeb"/>
              <w:ind w:right="75"/>
              <w:jc w:val="both"/>
              <w:rPr>
                <w:rFonts w:asciiTheme="majorHAnsi" w:hAnsiTheme="majorHAnsi" w:cs="Georgia"/>
                <w:sz w:val="20"/>
                <w:szCs w:val="20"/>
                <w:lang w:val="es-ES_tradnl"/>
              </w:rPr>
            </w:pPr>
            <w:r w:rsidRPr="00DE786E">
              <w:rPr>
                <w:rFonts w:asciiTheme="majorHAnsi" w:hAnsiTheme="majorHAnsi" w:cs="Georgia"/>
                <w:sz w:val="20"/>
                <w:szCs w:val="20"/>
                <w:lang w:val="es-ES_tradnl"/>
              </w:rPr>
              <w:t>Obligación de reparar</w:t>
            </w:r>
          </w:p>
        </w:tc>
        <w:tc>
          <w:tcPr>
            <w:tcW w:w="8118" w:type="dxa"/>
          </w:tcPr>
          <w:p w14:paraId="413EA8A6" w14:textId="45ACBD39" w:rsidR="00E9779C" w:rsidRPr="00DE786E" w:rsidRDefault="007D796F" w:rsidP="00081CBF">
            <w:pPr>
              <w:pStyle w:val="NormalWeb"/>
              <w:ind w:right="90"/>
              <w:jc w:val="both"/>
              <w:rPr>
                <w:rFonts w:asciiTheme="majorHAnsi" w:hAnsiTheme="majorHAnsi" w:cs="Georgia"/>
                <w:sz w:val="20"/>
                <w:szCs w:val="20"/>
                <w:lang w:val="es-ES_tradnl"/>
              </w:rPr>
            </w:pPr>
            <w:r w:rsidRPr="00DE786E">
              <w:rPr>
                <w:rFonts w:asciiTheme="majorHAnsi" w:hAnsiTheme="majorHAnsi" w:cs="Georgia"/>
                <w:sz w:val="20"/>
                <w:szCs w:val="20"/>
                <w:lang w:val="es-ES_tradnl"/>
              </w:rPr>
              <w:t xml:space="preserve">Reducidas garantías de restitución, indemnización, rehabilitación y no repetición. </w:t>
            </w:r>
            <w:r w:rsidR="00441EAE" w:rsidRPr="00DE786E">
              <w:rPr>
                <w:rFonts w:asciiTheme="majorHAnsi" w:hAnsiTheme="majorHAnsi" w:cs="Georgia"/>
                <w:sz w:val="20"/>
                <w:szCs w:val="20"/>
                <w:lang w:val="es-ES_tradnl"/>
              </w:rPr>
              <w:t xml:space="preserve"> Esto incluye la ausencia de medidas para reparar a los familiares de las víctimas de femicidio. </w:t>
            </w:r>
          </w:p>
        </w:tc>
      </w:tr>
      <w:tr w:rsidR="00E9779C" w:rsidRPr="005F2C64" w14:paraId="0766670C" w14:textId="77777777" w:rsidTr="00AC4BB5">
        <w:trPr>
          <w:trHeight w:val="4085"/>
        </w:trPr>
        <w:tc>
          <w:tcPr>
            <w:tcW w:w="1710" w:type="dxa"/>
          </w:tcPr>
          <w:p w14:paraId="6618718D" w14:textId="1F0C91D8" w:rsidR="00E9779C" w:rsidRPr="00DE786E" w:rsidRDefault="007D796F" w:rsidP="006D612C">
            <w:pPr>
              <w:pStyle w:val="NormalWeb"/>
              <w:ind w:right="162"/>
              <w:jc w:val="both"/>
              <w:rPr>
                <w:rFonts w:asciiTheme="majorHAnsi" w:hAnsiTheme="majorHAnsi" w:cs="Georgia"/>
                <w:sz w:val="20"/>
                <w:szCs w:val="20"/>
                <w:lang w:val="es-ES_tradnl"/>
              </w:rPr>
            </w:pPr>
            <w:r w:rsidRPr="00DE786E">
              <w:rPr>
                <w:rFonts w:asciiTheme="majorHAnsi" w:hAnsiTheme="majorHAnsi" w:cs="Georgia"/>
                <w:sz w:val="20"/>
                <w:szCs w:val="20"/>
                <w:lang w:val="es-ES_tradnl"/>
              </w:rPr>
              <w:t>Sancionar</w:t>
            </w:r>
          </w:p>
        </w:tc>
        <w:tc>
          <w:tcPr>
            <w:tcW w:w="8118" w:type="dxa"/>
          </w:tcPr>
          <w:p w14:paraId="62E486D0" w14:textId="1CB2DA00" w:rsidR="000979C0" w:rsidRPr="00DE786E" w:rsidRDefault="0080145B" w:rsidP="00F644AA">
            <w:pPr>
              <w:pStyle w:val="ListParagraph"/>
              <w:numPr>
                <w:ilvl w:val="0"/>
                <w:numId w:val="9"/>
              </w:numPr>
              <w:spacing w:before="100" w:beforeAutospacing="1" w:after="100" w:afterAutospacing="1"/>
              <w:ind w:left="516" w:right="90"/>
              <w:jc w:val="both"/>
              <w:rPr>
                <w:rFonts w:asciiTheme="majorHAnsi" w:eastAsiaTheme="minorEastAsia" w:hAnsiTheme="majorHAnsi"/>
                <w:lang w:val="es-ES_tradnl"/>
              </w:rPr>
            </w:pPr>
            <w:r w:rsidRPr="00DE786E">
              <w:rPr>
                <w:rFonts w:asciiTheme="majorHAnsi" w:eastAsiaTheme="minorEastAsia" w:hAnsiTheme="majorHAnsi"/>
                <w:lang w:val="es-ES_tradnl"/>
              </w:rPr>
              <w:t xml:space="preserve">El sistema judicial no cuenta con la estructura necesaria para dar </w:t>
            </w:r>
            <w:proofErr w:type="spellStart"/>
            <w:r w:rsidRPr="00DE786E">
              <w:rPr>
                <w:rFonts w:asciiTheme="majorHAnsi" w:eastAsiaTheme="minorEastAsia" w:hAnsiTheme="majorHAnsi"/>
                <w:lang w:val="es-ES_tradnl"/>
              </w:rPr>
              <w:t>atención</w:t>
            </w:r>
            <w:proofErr w:type="spellEnd"/>
            <w:r w:rsidRPr="00DE786E">
              <w:rPr>
                <w:rFonts w:asciiTheme="majorHAnsi" w:eastAsiaTheme="minorEastAsia" w:hAnsiTheme="majorHAnsi"/>
                <w:lang w:val="es-ES_tradnl"/>
              </w:rPr>
              <w:t xml:space="preserve"> </w:t>
            </w:r>
            <w:proofErr w:type="spellStart"/>
            <w:r w:rsidRPr="00DE786E">
              <w:rPr>
                <w:rFonts w:asciiTheme="majorHAnsi" w:eastAsiaTheme="minorEastAsia" w:hAnsiTheme="majorHAnsi"/>
                <w:lang w:val="es-ES_tradnl"/>
              </w:rPr>
              <w:t>rápida</w:t>
            </w:r>
            <w:proofErr w:type="spellEnd"/>
            <w:r w:rsidRPr="00DE786E">
              <w:rPr>
                <w:rFonts w:asciiTheme="majorHAnsi" w:eastAsiaTheme="minorEastAsia" w:hAnsiTheme="majorHAnsi"/>
                <w:lang w:val="es-ES_tradnl"/>
              </w:rPr>
              <w:t xml:space="preserve"> y eficaz al alto </w:t>
            </w:r>
            <w:proofErr w:type="spellStart"/>
            <w:r w:rsidRPr="00DE786E">
              <w:rPr>
                <w:rFonts w:asciiTheme="majorHAnsi" w:eastAsiaTheme="minorEastAsia" w:hAnsiTheme="majorHAnsi"/>
                <w:lang w:val="es-ES_tradnl"/>
              </w:rPr>
              <w:t>número</w:t>
            </w:r>
            <w:proofErr w:type="spellEnd"/>
            <w:r w:rsidRPr="00DE786E">
              <w:rPr>
                <w:rFonts w:asciiTheme="majorHAnsi" w:eastAsiaTheme="minorEastAsia" w:hAnsiTheme="majorHAnsi"/>
                <w:lang w:val="es-ES_tradnl"/>
              </w:rPr>
              <w:t xml:space="preserve"> de </w:t>
            </w:r>
            <w:r w:rsidR="00253F5A">
              <w:rPr>
                <w:rFonts w:asciiTheme="majorHAnsi" w:eastAsiaTheme="minorEastAsia" w:hAnsiTheme="majorHAnsi"/>
                <w:lang w:val="es-ES_tradnl"/>
              </w:rPr>
              <w:t>denu</w:t>
            </w:r>
            <w:r w:rsidR="00AC4BB5">
              <w:rPr>
                <w:rFonts w:asciiTheme="majorHAnsi" w:eastAsiaTheme="minorEastAsia" w:hAnsiTheme="majorHAnsi"/>
                <w:lang w:val="es-ES_tradnl"/>
              </w:rPr>
              <w:t>n</w:t>
            </w:r>
            <w:r w:rsidR="00253F5A">
              <w:rPr>
                <w:rFonts w:asciiTheme="majorHAnsi" w:eastAsiaTheme="minorEastAsia" w:hAnsiTheme="majorHAnsi"/>
                <w:lang w:val="es-ES_tradnl"/>
              </w:rPr>
              <w:t>cias</w:t>
            </w:r>
            <w:r w:rsidRPr="00DE786E">
              <w:rPr>
                <w:rFonts w:asciiTheme="majorHAnsi" w:eastAsiaTheme="minorEastAsia" w:hAnsiTheme="majorHAnsi"/>
                <w:lang w:val="es-ES_tradnl"/>
              </w:rPr>
              <w:t xml:space="preserve">. </w:t>
            </w:r>
          </w:p>
          <w:p w14:paraId="4EEA73DF" w14:textId="105ACF28" w:rsidR="009F7178" w:rsidRPr="00DE786E" w:rsidRDefault="009F7178" w:rsidP="00F644AA">
            <w:pPr>
              <w:pStyle w:val="ListParagraph"/>
              <w:numPr>
                <w:ilvl w:val="0"/>
                <w:numId w:val="9"/>
              </w:numPr>
              <w:spacing w:before="100" w:beforeAutospacing="1" w:after="100" w:afterAutospacing="1"/>
              <w:ind w:left="516" w:right="90"/>
              <w:jc w:val="both"/>
              <w:rPr>
                <w:rFonts w:asciiTheme="majorHAnsi" w:eastAsiaTheme="minorEastAsia" w:hAnsiTheme="majorHAnsi"/>
                <w:i/>
                <w:iCs/>
                <w:color w:val="404040" w:themeColor="text1" w:themeTint="BF"/>
                <w:lang w:val="es-ES_tradnl"/>
              </w:rPr>
            </w:pPr>
            <w:r w:rsidRPr="00DE786E">
              <w:rPr>
                <w:rFonts w:asciiTheme="majorHAnsi" w:eastAsiaTheme="minorEastAsia" w:hAnsiTheme="majorHAnsi"/>
                <w:lang w:val="es-ES_tradnl"/>
              </w:rPr>
              <w:t xml:space="preserve">Si bien las juezas y los jueces otorgan, en la </w:t>
            </w:r>
            <w:proofErr w:type="spellStart"/>
            <w:r w:rsidRPr="00DE786E">
              <w:rPr>
                <w:rFonts w:asciiTheme="majorHAnsi" w:eastAsiaTheme="minorEastAsia" w:hAnsiTheme="majorHAnsi"/>
                <w:lang w:val="es-ES_tradnl"/>
              </w:rPr>
              <w:t>mayoría</w:t>
            </w:r>
            <w:proofErr w:type="spellEnd"/>
            <w:r w:rsidRPr="00DE786E">
              <w:rPr>
                <w:rFonts w:asciiTheme="majorHAnsi" w:eastAsiaTheme="minorEastAsia" w:hAnsiTheme="majorHAnsi"/>
                <w:lang w:val="es-ES_tradnl"/>
              </w:rPr>
              <w:t xml:space="preserve"> de los casos, la pena </w:t>
            </w:r>
            <w:proofErr w:type="spellStart"/>
            <w:r w:rsidRPr="00DE786E">
              <w:rPr>
                <w:rFonts w:asciiTheme="majorHAnsi" w:eastAsiaTheme="minorEastAsia" w:hAnsiTheme="majorHAnsi"/>
                <w:lang w:val="es-ES_tradnl"/>
              </w:rPr>
              <w:t>máxima</w:t>
            </w:r>
            <w:proofErr w:type="spellEnd"/>
            <w:r w:rsidRPr="00DE786E">
              <w:rPr>
                <w:rFonts w:asciiTheme="majorHAnsi" w:eastAsiaTheme="minorEastAsia" w:hAnsiTheme="majorHAnsi"/>
                <w:lang w:val="es-ES_tradnl"/>
              </w:rPr>
              <w:t xml:space="preserve">, en algunos casos no establecen en sus considerandos la </w:t>
            </w:r>
            <w:proofErr w:type="spellStart"/>
            <w:r w:rsidRPr="00DE786E">
              <w:rPr>
                <w:rFonts w:asciiTheme="majorHAnsi" w:eastAsiaTheme="minorEastAsia" w:hAnsiTheme="majorHAnsi"/>
                <w:lang w:val="es-ES_tradnl"/>
              </w:rPr>
              <w:t>situación</w:t>
            </w:r>
            <w:proofErr w:type="spellEnd"/>
            <w:r w:rsidRPr="00DE786E">
              <w:rPr>
                <w:rFonts w:asciiTheme="majorHAnsi" w:eastAsiaTheme="minorEastAsia" w:hAnsiTheme="majorHAnsi"/>
                <w:lang w:val="es-ES_tradnl"/>
              </w:rPr>
              <w:t xml:space="preserve"> especial de vulnerabilidad de las mujeres </w:t>
            </w:r>
            <w:proofErr w:type="spellStart"/>
            <w:r w:rsidRPr="00DE786E">
              <w:rPr>
                <w:rFonts w:asciiTheme="majorHAnsi" w:eastAsiaTheme="minorEastAsia" w:hAnsiTheme="majorHAnsi"/>
                <w:lang w:val="es-ES_tradnl"/>
              </w:rPr>
              <w:t>víctimas</w:t>
            </w:r>
            <w:proofErr w:type="spellEnd"/>
            <w:r w:rsidRPr="00DE786E">
              <w:rPr>
                <w:rFonts w:asciiTheme="majorHAnsi" w:eastAsiaTheme="minorEastAsia" w:hAnsiTheme="majorHAnsi"/>
                <w:lang w:val="es-ES_tradnl"/>
              </w:rPr>
              <w:t xml:space="preserve"> de violencia de </w:t>
            </w:r>
            <w:proofErr w:type="spellStart"/>
            <w:r w:rsidRPr="00DE786E">
              <w:rPr>
                <w:rFonts w:asciiTheme="majorHAnsi" w:eastAsiaTheme="minorEastAsia" w:hAnsiTheme="majorHAnsi"/>
                <w:lang w:val="es-ES_tradnl"/>
              </w:rPr>
              <w:t>género</w:t>
            </w:r>
            <w:proofErr w:type="spellEnd"/>
            <w:r w:rsidRPr="00DE786E">
              <w:rPr>
                <w:rFonts w:asciiTheme="majorHAnsi" w:eastAsiaTheme="minorEastAsia" w:hAnsiTheme="majorHAnsi"/>
                <w:lang w:val="es-ES_tradnl"/>
              </w:rPr>
              <w:t xml:space="preserve"> e intrafamiliar, ni el riesgo que corren estando al alcance de</w:t>
            </w:r>
            <w:r w:rsidR="003112CE" w:rsidRPr="00DE786E">
              <w:rPr>
                <w:rFonts w:asciiTheme="majorHAnsi" w:eastAsiaTheme="minorEastAsia" w:hAnsiTheme="majorHAnsi"/>
                <w:lang w:val="es-ES_tradnl"/>
              </w:rPr>
              <w:t xml:space="preserve"> sus agresores como un argumen</w:t>
            </w:r>
            <w:r w:rsidRPr="00DE786E">
              <w:rPr>
                <w:rFonts w:asciiTheme="majorHAnsi" w:eastAsiaTheme="minorEastAsia" w:hAnsiTheme="majorHAnsi"/>
                <w:lang w:val="es-ES_tradnl"/>
              </w:rPr>
              <w:t>to para imponer las penas.</w:t>
            </w:r>
            <w:r w:rsidRPr="00DE786E">
              <w:rPr>
                <w:rStyle w:val="FootnoteReference"/>
                <w:rFonts w:asciiTheme="majorHAnsi" w:eastAsiaTheme="minorEastAsia" w:hAnsiTheme="majorHAnsi"/>
                <w:lang w:val="es-ES_tradnl"/>
              </w:rPr>
              <w:footnoteReference w:id="135"/>
            </w:r>
          </w:p>
          <w:p w14:paraId="3C7A1BC4" w14:textId="420DDC6A" w:rsidR="00E9779C" w:rsidRPr="00253F5A" w:rsidRDefault="008E671E" w:rsidP="00F644AA">
            <w:pPr>
              <w:pStyle w:val="NormalWeb"/>
              <w:numPr>
                <w:ilvl w:val="0"/>
                <w:numId w:val="9"/>
              </w:numPr>
              <w:ind w:left="516" w:right="90"/>
              <w:jc w:val="both"/>
              <w:rPr>
                <w:rFonts w:asciiTheme="majorHAnsi" w:hAnsiTheme="majorHAnsi" w:cs="Georgia"/>
                <w:sz w:val="20"/>
                <w:szCs w:val="20"/>
                <w:lang w:val="es-ES_tradnl"/>
              </w:rPr>
            </w:pPr>
            <w:r w:rsidRPr="00253F5A">
              <w:rPr>
                <w:rFonts w:asciiTheme="majorHAnsi" w:hAnsiTheme="majorHAnsi" w:cs="Georgia"/>
                <w:sz w:val="20"/>
                <w:szCs w:val="20"/>
                <w:lang w:val="es-ES_tradnl"/>
              </w:rPr>
              <w:t xml:space="preserve"> </w:t>
            </w:r>
            <w:r w:rsidR="00441EAE" w:rsidRPr="00253F5A">
              <w:rPr>
                <w:rFonts w:asciiTheme="majorHAnsi" w:hAnsiTheme="majorHAnsi" w:cs="Georgia"/>
                <w:sz w:val="20"/>
                <w:szCs w:val="20"/>
                <w:lang w:val="es-ES_tradnl"/>
              </w:rPr>
              <w:t>Nú</w:t>
            </w:r>
            <w:r w:rsidR="007D796F" w:rsidRPr="00253F5A">
              <w:rPr>
                <w:rFonts w:asciiTheme="majorHAnsi" w:hAnsiTheme="majorHAnsi" w:cs="Georgia"/>
                <w:sz w:val="20"/>
                <w:szCs w:val="20"/>
                <w:lang w:val="es-ES_tradnl"/>
              </w:rPr>
              <w:t xml:space="preserve">mero significativo </w:t>
            </w:r>
            <w:r w:rsidR="009F7178" w:rsidRPr="00253F5A">
              <w:rPr>
                <w:rFonts w:asciiTheme="majorHAnsi" w:hAnsiTheme="majorHAnsi" w:cs="Georgia"/>
                <w:sz w:val="20"/>
                <w:szCs w:val="20"/>
                <w:lang w:val="es-ES_tradnl"/>
              </w:rPr>
              <w:t>de ví</w:t>
            </w:r>
            <w:r w:rsidR="00441EAE" w:rsidRPr="00253F5A">
              <w:rPr>
                <w:rFonts w:asciiTheme="majorHAnsi" w:hAnsiTheme="majorHAnsi" w:cs="Georgia"/>
                <w:sz w:val="20"/>
                <w:szCs w:val="20"/>
                <w:lang w:val="es-ES_tradnl"/>
              </w:rPr>
              <w:t xml:space="preserve">ctimas </w:t>
            </w:r>
            <w:r w:rsidR="007D796F" w:rsidRPr="00253F5A">
              <w:rPr>
                <w:rFonts w:asciiTheme="majorHAnsi" w:hAnsiTheme="majorHAnsi" w:cs="Georgia"/>
                <w:sz w:val="20"/>
                <w:szCs w:val="20"/>
                <w:lang w:val="es-ES_tradnl"/>
              </w:rPr>
              <w:t>desiste de continuar con el caso</w:t>
            </w:r>
            <w:r w:rsidR="00101916" w:rsidRPr="00253F5A">
              <w:rPr>
                <w:rFonts w:asciiTheme="majorHAnsi" w:hAnsiTheme="majorHAnsi" w:cs="Georgia"/>
                <w:sz w:val="20"/>
                <w:szCs w:val="20"/>
                <w:lang w:val="es-ES_tradnl"/>
              </w:rPr>
              <w:t xml:space="preserve">. </w:t>
            </w:r>
            <w:r w:rsidR="00253F5A" w:rsidRPr="00253F5A">
              <w:rPr>
                <w:rFonts w:asciiTheme="majorHAnsi" w:hAnsiTheme="majorHAnsi" w:cs="Georgia"/>
                <w:sz w:val="20"/>
                <w:szCs w:val="20"/>
                <w:lang w:val="es-ES_tradnl"/>
              </w:rPr>
              <w:t xml:space="preserve"> </w:t>
            </w:r>
            <w:r w:rsidR="00101916" w:rsidRPr="00253F5A">
              <w:rPr>
                <w:rFonts w:asciiTheme="majorHAnsi" w:hAnsiTheme="majorHAnsi" w:cs="Georgia"/>
                <w:sz w:val="20"/>
                <w:szCs w:val="20"/>
                <w:lang w:val="es-ES_tradnl"/>
              </w:rPr>
              <w:t xml:space="preserve">La complejidad y </w:t>
            </w:r>
            <w:r w:rsidR="003112CE" w:rsidRPr="00253F5A">
              <w:rPr>
                <w:rFonts w:asciiTheme="majorHAnsi" w:hAnsiTheme="majorHAnsi" w:cs="Georgia"/>
                <w:sz w:val="20"/>
                <w:szCs w:val="20"/>
                <w:lang w:val="es-ES_tradnl"/>
              </w:rPr>
              <w:t xml:space="preserve">larga </w:t>
            </w:r>
            <w:r w:rsidR="00101916" w:rsidRPr="00253F5A">
              <w:rPr>
                <w:rFonts w:asciiTheme="majorHAnsi" w:hAnsiTheme="majorHAnsi" w:cs="Georgia"/>
                <w:sz w:val="20"/>
                <w:szCs w:val="20"/>
                <w:lang w:val="es-ES_tradnl"/>
              </w:rPr>
              <w:t xml:space="preserve">duración del proceso judicial </w:t>
            </w:r>
            <w:r w:rsidR="003112CE" w:rsidRPr="00253F5A">
              <w:rPr>
                <w:rFonts w:asciiTheme="majorHAnsi" w:hAnsiTheme="majorHAnsi" w:cs="Georgia"/>
                <w:sz w:val="20"/>
                <w:szCs w:val="20"/>
                <w:lang w:val="es-ES_tradnl"/>
              </w:rPr>
              <w:t xml:space="preserve">reducen las opciones de continuidad, </w:t>
            </w:r>
            <w:r w:rsidR="009C4A2F" w:rsidRPr="00253F5A">
              <w:rPr>
                <w:rFonts w:asciiTheme="majorHAnsi" w:hAnsiTheme="majorHAnsi" w:cs="Georgia"/>
                <w:sz w:val="20"/>
                <w:szCs w:val="20"/>
                <w:lang w:val="es-ES_tradnl"/>
              </w:rPr>
              <w:t>debido a las múltiples etapas y procedimientos que el mismo conlleva:</w:t>
            </w:r>
            <w:r w:rsidR="00101916" w:rsidRPr="00253F5A">
              <w:rPr>
                <w:rFonts w:asciiTheme="majorHAnsi" w:hAnsiTheme="majorHAnsi" w:cs="Georgia"/>
                <w:sz w:val="20"/>
                <w:szCs w:val="20"/>
                <w:lang w:val="es-ES_tradnl"/>
              </w:rPr>
              <w:t xml:space="preserve"> investigación inicial, requerimiento fiscal, audiencias, declaración indagatoria, instrucción y vistas públicas.  </w:t>
            </w:r>
          </w:p>
          <w:p w14:paraId="18D251EF" w14:textId="77777777" w:rsidR="006941FD" w:rsidRPr="00DE786E" w:rsidRDefault="006941FD" w:rsidP="00F644AA">
            <w:pPr>
              <w:pStyle w:val="NormalWeb"/>
              <w:numPr>
                <w:ilvl w:val="0"/>
                <w:numId w:val="9"/>
              </w:numPr>
              <w:ind w:left="516" w:right="90"/>
              <w:jc w:val="both"/>
              <w:rPr>
                <w:rFonts w:asciiTheme="majorHAnsi" w:hAnsiTheme="majorHAnsi" w:cs="Georgia"/>
                <w:sz w:val="20"/>
                <w:szCs w:val="20"/>
                <w:lang w:val="es-ES_tradnl"/>
              </w:rPr>
            </w:pPr>
            <w:r w:rsidRPr="00DE786E">
              <w:rPr>
                <w:rFonts w:asciiTheme="majorHAnsi" w:hAnsiTheme="majorHAnsi" w:cs="Georgia"/>
                <w:sz w:val="20"/>
                <w:szCs w:val="20"/>
                <w:lang w:val="es-ES_tradnl"/>
              </w:rPr>
              <w:t>Actitudes y prácticas discriminatorias, estereotipos y prejuicios entre los/as operadores  de justicia.</w:t>
            </w:r>
          </w:p>
          <w:p w14:paraId="52C91639" w14:textId="390D4801" w:rsidR="00473E2B" w:rsidRPr="00DE786E" w:rsidRDefault="00473E2B" w:rsidP="00AC4BB5">
            <w:pPr>
              <w:pStyle w:val="Heading2"/>
              <w:keepNext w:val="0"/>
              <w:keepLines w:val="0"/>
              <w:widowControl w:val="0"/>
              <w:numPr>
                <w:ilvl w:val="0"/>
                <w:numId w:val="9"/>
              </w:numPr>
              <w:tabs>
                <w:tab w:val="left" w:pos="1198"/>
              </w:tabs>
              <w:spacing w:before="61" w:line="237" w:lineRule="auto"/>
              <w:ind w:left="516" w:right="90"/>
              <w:jc w:val="both"/>
              <w:outlineLvl w:val="1"/>
              <w:rPr>
                <w:rFonts w:cs="Georgia"/>
                <w:sz w:val="20"/>
                <w:szCs w:val="20"/>
                <w:lang w:val="es-ES_tradnl"/>
              </w:rPr>
            </w:pPr>
            <w:r w:rsidRPr="00DE786E">
              <w:rPr>
                <w:b w:val="0"/>
                <w:color w:val="auto"/>
                <w:sz w:val="20"/>
                <w:szCs w:val="20"/>
                <w:lang w:val="es-ES_tradnl"/>
              </w:rPr>
              <w:t>Limitada capacidad del</w:t>
            </w:r>
            <w:r w:rsidRPr="00DE786E">
              <w:rPr>
                <w:b w:val="0"/>
                <w:color w:val="auto"/>
                <w:spacing w:val="35"/>
                <w:sz w:val="20"/>
                <w:szCs w:val="20"/>
                <w:lang w:val="es-ES_tradnl"/>
              </w:rPr>
              <w:t xml:space="preserve"> </w:t>
            </w:r>
            <w:r w:rsidRPr="00DE786E">
              <w:rPr>
                <w:b w:val="0"/>
                <w:color w:val="auto"/>
                <w:sz w:val="20"/>
                <w:szCs w:val="20"/>
                <w:lang w:val="es-ES_tradnl"/>
              </w:rPr>
              <w:t>Ministerio</w:t>
            </w:r>
            <w:r w:rsidRPr="00DE786E">
              <w:rPr>
                <w:b w:val="0"/>
                <w:color w:val="auto"/>
                <w:spacing w:val="35"/>
                <w:sz w:val="20"/>
                <w:szCs w:val="20"/>
                <w:lang w:val="es-ES_tradnl"/>
              </w:rPr>
              <w:t xml:space="preserve"> </w:t>
            </w:r>
            <w:r w:rsidRPr="00DE786E">
              <w:rPr>
                <w:b w:val="0"/>
                <w:color w:val="auto"/>
                <w:sz w:val="20"/>
                <w:szCs w:val="20"/>
                <w:lang w:val="es-ES_tradnl"/>
              </w:rPr>
              <w:t>Público</w:t>
            </w:r>
            <w:r w:rsidRPr="00DE786E">
              <w:rPr>
                <w:b w:val="0"/>
                <w:color w:val="auto"/>
                <w:spacing w:val="34"/>
                <w:sz w:val="20"/>
                <w:szCs w:val="20"/>
                <w:lang w:val="es-ES_tradnl"/>
              </w:rPr>
              <w:t xml:space="preserve"> </w:t>
            </w:r>
            <w:r w:rsidRPr="00DE786E">
              <w:rPr>
                <w:b w:val="0"/>
                <w:color w:val="auto"/>
                <w:sz w:val="20"/>
                <w:szCs w:val="20"/>
                <w:lang w:val="es-ES_tradnl"/>
              </w:rPr>
              <w:t>para</w:t>
            </w:r>
            <w:r w:rsidRPr="00DE786E">
              <w:rPr>
                <w:b w:val="0"/>
                <w:color w:val="auto"/>
                <w:spacing w:val="35"/>
                <w:sz w:val="20"/>
                <w:szCs w:val="20"/>
                <w:lang w:val="es-ES_tradnl"/>
              </w:rPr>
              <w:t xml:space="preserve"> </w:t>
            </w:r>
            <w:r w:rsidRPr="00DE786E">
              <w:rPr>
                <w:b w:val="0"/>
                <w:color w:val="auto"/>
                <w:sz w:val="20"/>
                <w:szCs w:val="20"/>
                <w:lang w:val="es-ES_tradnl"/>
              </w:rPr>
              <w:t>dar</w:t>
            </w:r>
            <w:r w:rsidRPr="00DE786E">
              <w:rPr>
                <w:b w:val="0"/>
                <w:color w:val="auto"/>
                <w:w w:val="99"/>
                <w:sz w:val="20"/>
                <w:szCs w:val="20"/>
                <w:lang w:val="es-ES_tradnl"/>
              </w:rPr>
              <w:t xml:space="preserve"> </w:t>
            </w:r>
            <w:r w:rsidRPr="00DE786E">
              <w:rPr>
                <w:b w:val="0"/>
                <w:color w:val="auto"/>
                <w:sz w:val="20"/>
                <w:szCs w:val="20"/>
                <w:lang w:val="es-ES_tradnl"/>
              </w:rPr>
              <w:t>continuidad a los casos denunciados, cuando</w:t>
            </w:r>
            <w:r w:rsidRPr="00DE786E">
              <w:rPr>
                <w:b w:val="0"/>
                <w:color w:val="auto"/>
                <w:spacing w:val="35"/>
                <w:sz w:val="20"/>
                <w:szCs w:val="20"/>
                <w:lang w:val="es-ES_tradnl"/>
              </w:rPr>
              <w:t xml:space="preserve"> </w:t>
            </w:r>
            <w:r w:rsidRPr="00DE786E">
              <w:rPr>
                <w:b w:val="0"/>
                <w:color w:val="auto"/>
                <w:sz w:val="20"/>
                <w:szCs w:val="20"/>
                <w:lang w:val="es-ES_tradnl"/>
              </w:rPr>
              <w:t>las</w:t>
            </w:r>
            <w:r w:rsidRPr="00DE786E">
              <w:rPr>
                <w:b w:val="0"/>
                <w:color w:val="auto"/>
                <w:spacing w:val="35"/>
                <w:sz w:val="20"/>
                <w:szCs w:val="20"/>
                <w:lang w:val="es-ES_tradnl"/>
              </w:rPr>
              <w:t xml:space="preserve"> </w:t>
            </w:r>
            <w:r w:rsidRPr="00DE786E">
              <w:rPr>
                <w:b w:val="0"/>
                <w:color w:val="auto"/>
                <w:sz w:val="20"/>
                <w:szCs w:val="20"/>
                <w:lang w:val="es-ES_tradnl"/>
              </w:rPr>
              <w:t>mujeres</w:t>
            </w:r>
            <w:r w:rsidRPr="00DE786E">
              <w:rPr>
                <w:b w:val="0"/>
                <w:color w:val="auto"/>
                <w:spacing w:val="35"/>
                <w:sz w:val="20"/>
                <w:szCs w:val="20"/>
                <w:lang w:val="es-ES_tradnl"/>
              </w:rPr>
              <w:t xml:space="preserve"> </w:t>
            </w:r>
            <w:r w:rsidRPr="00DE786E">
              <w:rPr>
                <w:b w:val="0"/>
                <w:color w:val="auto"/>
                <w:sz w:val="20"/>
                <w:szCs w:val="20"/>
                <w:lang w:val="es-ES_tradnl"/>
              </w:rPr>
              <w:t xml:space="preserve">desisten. </w:t>
            </w:r>
            <w:r w:rsidR="00AC4BB5">
              <w:rPr>
                <w:b w:val="0"/>
                <w:color w:val="auto"/>
                <w:sz w:val="20"/>
                <w:szCs w:val="20"/>
                <w:lang w:val="es-ES_tradnl"/>
              </w:rPr>
              <w:t>En e</w:t>
            </w:r>
            <w:r w:rsidRPr="00DE786E">
              <w:rPr>
                <w:b w:val="0"/>
                <w:color w:val="auto"/>
                <w:sz w:val="20"/>
                <w:szCs w:val="20"/>
                <w:lang w:val="es-ES_tradnl"/>
              </w:rPr>
              <w:t xml:space="preserve">l marco legal </w:t>
            </w:r>
            <w:r w:rsidR="00AC4BB5">
              <w:rPr>
                <w:b w:val="0"/>
                <w:color w:val="auto"/>
                <w:sz w:val="20"/>
                <w:szCs w:val="20"/>
                <w:lang w:val="es-ES_tradnl"/>
              </w:rPr>
              <w:t xml:space="preserve">vigente la continuidad de los casos </w:t>
            </w:r>
            <w:r w:rsidRPr="00DE786E">
              <w:rPr>
                <w:b w:val="0"/>
                <w:color w:val="auto"/>
                <w:sz w:val="20"/>
                <w:szCs w:val="20"/>
                <w:lang w:val="es-ES_tradnl"/>
              </w:rPr>
              <w:t xml:space="preserve">es </w:t>
            </w:r>
            <w:proofErr w:type="spellStart"/>
            <w:r w:rsidRPr="00DE786E">
              <w:rPr>
                <w:b w:val="0"/>
                <w:color w:val="auto"/>
                <w:sz w:val="20"/>
                <w:szCs w:val="20"/>
                <w:lang w:val="es-ES_tradnl"/>
              </w:rPr>
              <w:t>mandatori</w:t>
            </w:r>
            <w:r w:rsidR="00AC4BB5">
              <w:rPr>
                <w:b w:val="0"/>
                <w:color w:val="auto"/>
                <w:sz w:val="20"/>
                <w:szCs w:val="20"/>
                <w:lang w:val="es-ES_tradnl"/>
              </w:rPr>
              <w:t>a</w:t>
            </w:r>
            <w:proofErr w:type="spellEnd"/>
            <w:r w:rsidRPr="00DE786E">
              <w:rPr>
                <w:b w:val="0"/>
                <w:color w:val="auto"/>
                <w:sz w:val="20"/>
                <w:szCs w:val="20"/>
                <w:lang w:val="es-ES_tradnl"/>
              </w:rPr>
              <w:t xml:space="preserve"> por tratarse de hechos de orden público</w:t>
            </w:r>
            <w:r w:rsidR="00AC4BB5">
              <w:rPr>
                <w:b w:val="0"/>
                <w:color w:val="auto"/>
                <w:sz w:val="20"/>
                <w:szCs w:val="20"/>
                <w:lang w:val="es-ES_tradnl"/>
              </w:rPr>
              <w:t xml:space="preserve">, y por lo tanto, </w:t>
            </w:r>
            <w:r w:rsidRPr="00DE786E">
              <w:rPr>
                <w:b w:val="0"/>
                <w:color w:val="auto"/>
                <w:sz w:val="20"/>
                <w:szCs w:val="20"/>
                <w:lang w:val="es-ES_tradnl"/>
              </w:rPr>
              <w:t>las</w:t>
            </w:r>
            <w:r w:rsidRPr="00DE786E">
              <w:rPr>
                <w:b w:val="0"/>
                <w:color w:val="auto"/>
                <w:spacing w:val="25"/>
                <w:sz w:val="20"/>
                <w:szCs w:val="20"/>
                <w:lang w:val="es-ES_tradnl"/>
              </w:rPr>
              <w:t xml:space="preserve"> </w:t>
            </w:r>
            <w:r w:rsidRPr="00DE786E">
              <w:rPr>
                <w:b w:val="0"/>
                <w:color w:val="auto"/>
                <w:sz w:val="20"/>
                <w:szCs w:val="20"/>
                <w:lang w:val="es-ES_tradnl"/>
              </w:rPr>
              <w:t>acciones</w:t>
            </w:r>
            <w:r w:rsidRPr="00DE786E">
              <w:rPr>
                <w:b w:val="0"/>
                <w:color w:val="auto"/>
                <w:spacing w:val="25"/>
                <w:sz w:val="20"/>
                <w:szCs w:val="20"/>
                <w:lang w:val="es-ES_tradnl"/>
              </w:rPr>
              <w:t xml:space="preserve"> </w:t>
            </w:r>
            <w:r w:rsidRPr="00DE786E">
              <w:rPr>
                <w:b w:val="0"/>
                <w:color w:val="auto"/>
                <w:sz w:val="20"/>
                <w:szCs w:val="20"/>
                <w:lang w:val="es-ES_tradnl"/>
              </w:rPr>
              <w:t>legales</w:t>
            </w:r>
            <w:r w:rsidRPr="00DE786E">
              <w:rPr>
                <w:b w:val="0"/>
                <w:color w:val="auto"/>
                <w:spacing w:val="26"/>
                <w:sz w:val="20"/>
                <w:szCs w:val="20"/>
                <w:lang w:val="es-ES_tradnl"/>
              </w:rPr>
              <w:t xml:space="preserve"> </w:t>
            </w:r>
            <w:r w:rsidRPr="00DE786E">
              <w:rPr>
                <w:b w:val="0"/>
                <w:color w:val="auto"/>
                <w:sz w:val="20"/>
                <w:szCs w:val="20"/>
                <w:lang w:val="es-ES_tradnl"/>
              </w:rPr>
              <w:t>deben</w:t>
            </w:r>
            <w:r w:rsidRPr="00DE786E">
              <w:rPr>
                <w:b w:val="0"/>
                <w:color w:val="auto"/>
                <w:spacing w:val="25"/>
                <w:sz w:val="20"/>
                <w:szCs w:val="20"/>
                <w:lang w:val="es-ES_tradnl"/>
              </w:rPr>
              <w:t xml:space="preserve"> </w:t>
            </w:r>
            <w:r w:rsidRPr="00DE786E">
              <w:rPr>
                <w:b w:val="0"/>
                <w:color w:val="auto"/>
                <w:sz w:val="20"/>
                <w:szCs w:val="20"/>
                <w:lang w:val="es-ES_tradnl"/>
              </w:rPr>
              <w:t>continuarse</w:t>
            </w:r>
            <w:r w:rsidRPr="00DE786E">
              <w:rPr>
                <w:b w:val="0"/>
                <w:color w:val="auto"/>
                <w:spacing w:val="25"/>
                <w:sz w:val="20"/>
                <w:szCs w:val="20"/>
                <w:lang w:val="es-ES_tradnl"/>
              </w:rPr>
              <w:t xml:space="preserve"> </w:t>
            </w:r>
            <w:r w:rsidRPr="00DE786E">
              <w:rPr>
                <w:b w:val="0"/>
                <w:color w:val="auto"/>
                <w:sz w:val="20"/>
                <w:szCs w:val="20"/>
                <w:lang w:val="es-ES_tradnl"/>
              </w:rPr>
              <w:t>hasta</w:t>
            </w:r>
            <w:r w:rsidRPr="00DE786E">
              <w:rPr>
                <w:b w:val="0"/>
                <w:color w:val="auto"/>
                <w:spacing w:val="25"/>
                <w:sz w:val="20"/>
                <w:szCs w:val="20"/>
                <w:lang w:val="es-ES_tradnl"/>
              </w:rPr>
              <w:t xml:space="preserve"> </w:t>
            </w:r>
            <w:r w:rsidRPr="00DE786E">
              <w:rPr>
                <w:b w:val="0"/>
                <w:color w:val="auto"/>
                <w:sz w:val="20"/>
                <w:szCs w:val="20"/>
                <w:lang w:val="es-ES_tradnl"/>
              </w:rPr>
              <w:t>que</w:t>
            </w:r>
            <w:r w:rsidRPr="00DE786E">
              <w:rPr>
                <w:b w:val="0"/>
                <w:color w:val="auto"/>
                <w:spacing w:val="25"/>
                <w:sz w:val="20"/>
                <w:szCs w:val="20"/>
                <w:lang w:val="es-ES_tradnl"/>
              </w:rPr>
              <w:t xml:space="preserve"> </w:t>
            </w:r>
            <w:r w:rsidRPr="00DE786E">
              <w:rPr>
                <w:b w:val="0"/>
                <w:color w:val="auto"/>
                <w:sz w:val="20"/>
                <w:szCs w:val="20"/>
                <w:lang w:val="es-ES_tradnl"/>
              </w:rPr>
              <w:t>se</w:t>
            </w:r>
            <w:r w:rsidRPr="00DE786E">
              <w:rPr>
                <w:b w:val="0"/>
                <w:color w:val="auto"/>
                <w:spacing w:val="26"/>
                <w:sz w:val="20"/>
                <w:szCs w:val="20"/>
                <w:lang w:val="es-ES_tradnl"/>
              </w:rPr>
              <w:t xml:space="preserve"> </w:t>
            </w:r>
            <w:r w:rsidRPr="00DE786E">
              <w:rPr>
                <w:b w:val="0"/>
                <w:color w:val="auto"/>
                <w:sz w:val="20"/>
                <w:szCs w:val="20"/>
                <w:lang w:val="es-ES_tradnl"/>
              </w:rPr>
              <w:t>produzca</w:t>
            </w:r>
            <w:r w:rsidRPr="00DE786E">
              <w:rPr>
                <w:b w:val="0"/>
                <w:color w:val="auto"/>
                <w:spacing w:val="25"/>
                <w:sz w:val="20"/>
                <w:szCs w:val="20"/>
                <w:lang w:val="es-ES_tradnl"/>
              </w:rPr>
              <w:t xml:space="preserve"> </w:t>
            </w:r>
            <w:r w:rsidRPr="00DE786E">
              <w:rPr>
                <w:b w:val="0"/>
                <w:color w:val="auto"/>
                <w:sz w:val="20"/>
                <w:szCs w:val="20"/>
                <w:lang w:val="es-ES_tradnl"/>
              </w:rPr>
              <w:t>una</w:t>
            </w:r>
            <w:r w:rsidRPr="00DE786E">
              <w:rPr>
                <w:b w:val="0"/>
                <w:color w:val="auto"/>
                <w:spacing w:val="25"/>
                <w:sz w:val="20"/>
                <w:szCs w:val="20"/>
                <w:lang w:val="es-ES_tradnl"/>
              </w:rPr>
              <w:t xml:space="preserve"> </w:t>
            </w:r>
            <w:r w:rsidRPr="00DE786E">
              <w:rPr>
                <w:b w:val="0"/>
                <w:color w:val="auto"/>
                <w:sz w:val="20"/>
                <w:szCs w:val="20"/>
                <w:lang w:val="es-ES_tradnl"/>
              </w:rPr>
              <w:t>sanción</w:t>
            </w:r>
            <w:r w:rsidRPr="00DE786E">
              <w:rPr>
                <w:b w:val="0"/>
                <w:color w:val="auto"/>
                <w:spacing w:val="25"/>
                <w:sz w:val="20"/>
                <w:szCs w:val="20"/>
                <w:lang w:val="es-ES_tradnl"/>
              </w:rPr>
              <w:t xml:space="preserve"> </w:t>
            </w:r>
            <w:r w:rsidRPr="00DE786E">
              <w:rPr>
                <w:b w:val="0"/>
                <w:color w:val="auto"/>
                <w:sz w:val="20"/>
                <w:szCs w:val="20"/>
                <w:lang w:val="es-ES_tradnl"/>
              </w:rPr>
              <w:t>en</w:t>
            </w:r>
            <w:r w:rsidRPr="00DE786E">
              <w:rPr>
                <w:b w:val="0"/>
                <w:color w:val="auto"/>
                <w:spacing w:val="25"/>
                <w:sz w:val="20"/>
                <w:szCs w:val="20"/>
                <w:lang w:val="es-ES_tradnl"/>
              </w:rPr>
              <w:t xml:space="preserve"> </w:t>
            </w:r>
            <w:r w:rsidRPr="00DE786E">
              <w:rPr>
                <w:b w:val="0"/>
                <w:color w:val="auto"/>
                <w:sz w:val="20"/>
                <w:szCs w:val="20"/>
                <w:lang w:val="es-ES_tradnl"/>
              </w:rPr>
              <w:t>contra</w:t>
            </w:r>
            <w:r w:rsidRPr="00DE786E">
              <w:rPr>
                <w:b w:val="0"/>
                <w:color w:val="auto"/>
                <w:spacing w:val="27"/>
                <w:sz w:val="20"/>
                <w:szCs w:val="20"/>
                <w:lang w:val="es-ES_tradnl"/>
              </w:rPr>
              <w:t xml:space="preserve"> </w:t>
            </w:r>
            <w:r w:rsidRPr="00DE786E">
              <w:rPr>
                <w:b w:val="0"/>
                <w:color w:val="auto"/>
                <w:sz w:val="20"/>
                <w:szCs w:val="20"/>
                <w:lang w:val="es-ES_tradnl"/>
              </w:rPr>
              <w:t>de</w:t>
            </w:r>
            <w:r w:rsidRPr="00DE786E">
              <w:rPr>
                <w:b w:val="0"/>
                <w:color w:val="auto"/>
                <w:spacing w:val="25"/>
                <w:sz w:val="20"/>
                <w:szCs w:val="20"/>
                <w:lang w:val="es-ES_tradnl"/>
              </w:rPr>
              <w:t xml:space="preserve"> </w:t>
            </w:r>
            <w:r w:rsidRPr="00DE786E">
              <w:rPr>
                <w:b w:val="0"/>
                <w:color w:val="auto"/>
                <w:sz w:val="20"/>
                <w:szCs w:val="20"/>
                <w:lang w:val="es-ES_tradnl"/>
              </w:rPr>
              <w:t>los</w:t>
            </w:r>
            <w:r w:rsidRPr="00DE786E">
              <w:rPr>
                <w:b w:val="0"/>
                <w:color w:val="auto"/>
                <w:w w:val="99"/>
                <w:sz w:val="20"/>
                <w:szCs w:val="20"/>
                <w:lang w:val="es-ES_tradnl"/>
              </w:rPr>
              <w:t xml:space="preserve"> </w:t>
            </w:r>
            <w:r w:rsidRPr="00DE786E">
              <w:rPr>
                <w:b w:val="0"/>
                <w:color w:val="auto"/>
                <w:sz w:val="20"/>
                <w:szCs w:val="20"/>
                <w:lang w:val="es-ES_tradnl"/>
              </w:rPr>
              <w:t>agresores.</w:t>
            </w:r>
          </w:p>
        </w:tc>
      </w:tr>
    </w:tbl>
    <w:p w14:paraId="59F3F28F" w14:textId="552669A6" w:rsidR="00F52D3C" w:rsidRPr="00DE786E" w:rsidRDefault="0081162D" w:rsidP="00081CBF">
      <w:pPr>
        <w:pStyle w:val="NormalWeb"/>
        <w:ind w:right="360"/>
        <w:jc w:val="both"/>
        <w:rPr>
          <w:rFonts w:asciiTheme="majorHAnsi" w:hAnsiTheme="majorHAnsi" w:cs="Georgia"/>
          <w:sz w:val="20"/>
          <w:szCs w:val="20"/>
          <w:lang w:val="es-ES_tradnl"/>
        </w:rPr>
      </w:pPr>
      <w:r w:rsidRPr="00DE786E">
        <w:rPr>
          <w:rFonts w:asciiTheme="majorHAnsi" w:hAnsiTheme="majorHAnsi" w:cs="Georgia"/>
          <w:b/>
          <w:sz w:val="20"/>
          <w:szCs w:val="20"/>
          <w:lang w:val="es-ES_tradnl"/>
        </w:rPr>
        <w:t>Fuente</w:t>
      </w:r>
      <w:proofErr w:type="gramStart"/>
      <w:r w:rsidRPr="00DE786E">
        <w:rPr>
          <w:rFonts w:asciiTheme="majorHAnsi" w:hAnsiTheme="majorHAnsi" w:cs="Georgia"/>
          <w:sz w:val="20"/>
          <w:szCs w:val="20"/>
          <w:lang w:val="es-ES_tradnl"/>
        </w:rPr>
        <w:t xml:space="preserve">: </w:t>
      </w:r>
      <w:r w:rsidR="00DE1034" w:rsidRPr="00DE786E">
        <w:rPr>
          <w:rFonts w:asciiTheme="majorHAnsi" w:hAnsiTheme="majorHAnsi" w:cs="Georgia"/>
          <w:sz w:val="20"/>
          <w:szCs w:val="20"/>
          <w:lang w:val="es-ES_tradnl"/>
        </w:rPr>
        <w:t xml:space="preserve"> </w:t>
      </w:r>
      <w:r w:rsidR="007D0771" w:rsidRPr="00DE786E">
        <w:rPr>
          <w:rFonts w:asciiTheme="majorHAnsi" w:hAnsiTheme="majorHAnsi" w:cs="Georgia"/>
          <w:sz w:val="20"/>
          <w:szCs w:val="20"/>
          <w:lang w:val="es-ES_tradnl"/>
        </w:rPr>
        <w:t>Elaboración</w:t>
      </w:r>
      <w:proofErr w:type="gramEnd"/>
      <w:r w:rsidR="007D0771" w:rsidRPr="00DE786E">
        <w:rPr>
          <w:rFonts w:asciiTheme="majorHAnsi" w:hAnsiTheme="majorHAnsi" w:cs="Georgia"/>
          <w:sz w:val="20"/>
          <w:szCs w:val="20"/>
          <w:lang w:val="es-ES_tradnl"/>
        </w:rPr>
        <w:t xml:space="preserve"> propia con base en e</w:t>
      </w:r>
      <w:r w:rsidR="00DE1034" w:rsidRPr="00DE786E">
        <w:rPr>
          <w:rFonts w:asciiTheme="majorHAnsi" w:hAnsiTheme="majorHAnsi" w:cs="Georgia"/>
          <w:sz w:val="20"/>
          <w:szCs w:val="20"/>
          <w:lang w:val="es-ES_tradnl"/>
        </w:rPr>
        <w:t xml:space="preserve">ntrevistas a informantes en Santo Domingo, Santiago y Barahona, </w:t>
      </w:r>
      <w:r w:rsidR="007D0771" w:rsidRPr="00DE786E">
        <w:rPr>
          <w:rFonts w:asciiTheme="majorHAnsi" w:hAnsiTheme="majorHAnsi" w:cs="Georgia"/>
          <w:sz w:val="20"/>
          <w:szCs w:val="20"/>
          <w:lang w:val="es-ES_tradnl"/>
        </w:rPr>
        <w:t xml:space="preserve">y </w:t>
      </w:r>
      <w:r w:rsidR="00747E45" w:rsidRPr="00DE786E">
        <w:rPr>
          <w:rFonts w:asciiTheme="majorHAnsi" w:hAnsiTheme="majorHAnsi" w:cs="Georgia"/>
          <w:sz w:val="20"/>
          <w:szCs w:val="20"/>
          <w:lang w:val="es-ES_tradnl"/>
        </w:rPr>
        <w:t xml:space="preserve"> revisión documental</w:t>
      </w:r>
      <w:r w:rsidR="00373306" w:rsidRPr="00DE786E">
        <w:rPr>
          <w:rFonts w:asciiTheme="majorHAnsi" w:hAnsiTheme="majorHAnsi" w:cs="Georgia"/>
          <w:sz w:val="20"/>
          <w:szCs w:val="20"/>
          <w:lang w:val="es-ES_tradnl"/>
        </w:rPr>
        <w:t xml:space="preserve">: </w:t>
      </w:r>
      <w:r w:rsidR="00A71B2F" w:rsidRPr="00DE786E">
        <w:rPr>
          <w:rFonts w:asciiTheme="majorHAnsi" w:hAnsiTheme="majorHAnsi" w:cs="Georgia"/>
          <w:sz w:val="20"/>
          <w:szCs w:val="20"/>
          <w:lang w:val="es-ES_tradnl"/>
        </w:rPr>
        <w:t>Quiroga L et al</w:t>
      </w:r>
      <w:r w:rsidR="00747E45" w:rsidRPr="00DE786E">
        <w:rPr>
          <w:rFonts w:asciiTheme="majorHAnsi" w:hAnsiTheme="majorHAnsi" w:cs="Georgia"/>
          <w:sz w:val="20"/>
          <w:szCs w:val="20"/>
          <w:lang w:val="es-ES_tradnl"/>
        </w:rPr>
        <w:t>,</w:t>
      </w:r>
      <w:r w:rsidR="00A71B2F" w:rsidRPr="00DE786E">
        <w:rPr>
          <w:rFonts w:asciiTheme="majorHAnsi" w:hAnsiTheme="majorHAnsi" w:cs="Georgia"/>
          <w:sz w:val="20"/>
          <w:szCs w:val="20"/>
          <w:lang w:val="es-ES_tradnl"/>
        </w:rPr>
        <w:t xml:space="preserve"> 2009</w:t>
      </w:r>
      <w:r w:rsidR="00A71B2F" w:rsidRPr="00DE786E">
        <w:rPr>
          <w:rStyle w:val="FootnoteReference"/>
          <w:rFonts w:asciiTheme="majorHAnsi" w:hAnsiTheme="majorHAnsi" w:cs="Georgia"/>
          <w:sz w:val="20"/>
          <w:szCs w:val="20"/>
          <w:lang w:val="es-ES_tradnl"/>
        </w:rPr>
        <w:footnoteReference w:id="136"/>
      </w:r>
      <w:r w:rsidR="00747E45" w:rsidRPr="00DE786E">
        <w:rPr>
          <w:rFonts w:asciiTheme="majorHAnsi" w:hAnsiTheme="majorHAnsi" w:cs="Georgia"/>
          <w:sz w:val="20"/>
          <w:szCs w:val="20"/>
          <w:lang w:val="es-ES_tradnl"/>
        </w:rPr>
        <w:t>; CEG-INTEC, 2013</w:t>
      </w:r>
      <w:r w:rsidR="00D52664" w:rsidRPr="00DE786E">
        <w:rPr>
          <w:rFonts w:asciiTheme="majorHAnsi" w:hAnsiTheme="majorHAnsi" w:cs="Georgia"/>
          <w:sz w:val="20"/>
          <w:szCs w:val="20"/>
          <w:lang w:val="es-ES_tradnl"/>
        </w:rPr>
        <w:t>;</w:t>
      </w:r>
      <w:r w:rsidR="00B35737" w:rsidRPr="00DE786E">
        <w:rPr>
          <w:rFonts w:asciiTheme="majorHAnsi" w:hAnsiTheme="majorHAnsi" w:cs="Georgia"/>
          <w:sz w:val="20"/>
          <w:szCs w:val="20"/>
          <w:lang w:val="es-ES_tradnl"/>
        </w:rPr>
        <w:t xml:space="preserve"> Pola S</w:t>
      </w:r>
      <w:r w:rsidR="00747E45" w:rsidRPr="00DE786E">
        <w:rPr>
          <w:rFonts w:asciiTheme="majorHAnsi" w:hAnsiTheme="majorHAnsi" w:cs="Georgia"/>
          <w:sz w:val="20"/>
          <w:szCs w:val="20"/>
          <w:lang w:val="es-ES_tradnl"/>
        </w:rPr>
        <w:t xml:space="preserve"> et al, 2007; CLADEM 2013</w:t>
      </w:r>
      <w:r w:rsidR="000979C0" w:rsidRPr="00DE786E">
        <w:rPr>
          <w:rFonts w:asciiTheme="majorHAnsi" w:hAnsiTheme="majorHAnsi" w:cs="Georgia"/>
          <w:sz w:val="20"/>
          <w:szCs w:val="20"/>
          <w:lang w:val="es-ES_tradnl"/>
        </w:rPr>
        <w:t xml:space="preserve">; </w:t>
      </w:r>
      <w:proofErr w:type="spellStart"/>
      <w:r w:rsidR="000979C0" w:rsidRPr="00DE786E">
        <w:rPr>
          <w:rFonts w:asciiTheme="majorHAnsi" w:hAnsiTheme="majorHAnsi" w:cs="Georgia"/>
          <w:sz w:val="20"/>
          <w:szCs w:val="20"/>
          <w:lang w:val="es-ES_tradnl"/>
        </w:rPr>
        <w:t>Inoa</w:t>
      </w:r>
      <w:proofErr w:type="spellEnd"/>
      <w:r w:rsidR="000979C0" w:rsidRPr="00DE786E">
        <w:rPr>
          <w:rFonts w:asciiTheme="majorHAnsi" w:hAnsiTheme="majorHAnsi" w:cs="Georgia"/>
          <w:sz w:val="20"/>
          <w:szCs w:val="20"/>
          <w:lang w:val="es-ES_tradnl"/>
        </w:rPr>
        <w:t xml:space="preserve"> O, 2011.</w:t>
      </w:r>
    </w:p>
    <w:p w14:paraId="19E7B19C" w14:textId="68956FAE" w:rsidR="00AC4BB5" w:rsidRPr="005F2C64" w:rsidRDefault="00B768E7" w:rsidP="00AC4BB5">
      <w:pPr>
        <w:spacing w:before="100" w:beforeAutospacing="1" w:after="100" w:afterAutospacing="1"/>
        <w:ind w:right="360"/>
        <w:contextualSpacing/>
        <w:jc w:val="both"/>
        <w:rPr>
          <w:lang w:val="es-ES"/>
        </w:rPr>
      </w:pPr>
      <w:r w:rsidRPr="00DE786E">
        <w:rPr>
          <w:rFonts w:asciiTheme="majorHAnsi" w:eastAsiaTheme="minorEastAsia" w:hAnsiTheme="majorHAnsi"/>
          <w:b/>
          <w:sz w:val="24"/>
          <w:szCs w:val="24"/>
          <w:lang w:val="es-ES_tradnl"/>
        </w:rPr>
        <w:t>5</w:t>
      </w:r>
      <w:r w:rsidR="000D22FD" w:rsidRPr="00DE786E">
        <w:rPr>
          <w:rFonts w:asciiTheme="majorHAnsi" w:eastAsiaTheme="minorEastAsia" w:hAnsiTheme="majorHAnsi"/>
          <w:b/>
          <w:sz w:val="24"/>
          <w:szCs w:val="24"/>
          <w:lang w:val="es-ES_tradnl"/>
        </w:rPr>
        <w:t>.4. Sistemas de información</w:t>
      </w:r>
    </w:p>
    <w:p w14:paraId="6F2498AD" w14:textId="77777777" w:rsidR="00E9068D" w:rsidRPr="005F2C64" w:rsidRDefault="00FC1977" w:rsidP="00AC4BB5">
      <w:pPr>
        <w:spacing w:before="100" w:beforeAutospacing="1" w:after="100" w:afterAutospacing="1"/>
        <w:ind w:right="360"/>
        <w:contextualSpacing/>
        <w:jc w:val="both"/>
        <w:rPr>
          <w:rFonts w:asciiTheme="majorHAnsi" w:hAnsiTheme="majorHAnsi"/>
          <w:sz w:val="22"/>
          <w:szCs w:val="22"/>
          <w:lang w:val="es-ES"/>
        </w:rPr>
      </w:pPr>
      <w:r w:rsidRPr="005F2C64">
        <w:rPr>
          <w:rFonts w:asciiTheme="majorHAnsi" w:hAnsiTheme="majorHAnsi"/>
          <w:sz w:val="22"/>
          <w:szCs w:val="22"/>
          <w:lang w:val="es-ES"/>
        </w:rPr>
        <w:t>Las fuentes de información sobre VCMN en el país incluyen encuestas de población (</w:t>
      </w:r>
      <w:r w:rsidR="00236AC9" w:rsidRPr="005F2C64">
        <w:rPr>
          <w:rFonts w:asciiTheme="majorHAnsi" w:hAnsiTheme="majorHAnsi"/>
          <w:sz w:val="22"/>
          <w:szCs w:val="22"/>
          <w:lang w:val="es-ES"/>
        </w:rPr>
        <w:t>Encuesta</w:t>
      </w:r>
      <w:r w:rsidRPr="005F2C64">
        <w:rPr>
          <w:rFonts w:asciiTheme="majorHAnsi" w:hAnsiTheme="majorHAnsi"/>
          <w:sz w:val="22"/>
          <w:szCs w:val="22"/>
          <w:lang w:val="es-ES"/>
        </w:rPr>
        <w:t xml:space="preserve"> Demográfica y de Salud, </w:t>
      </w:r>
      <w:r w:rsidR="00236AC9" w:rsidRPr="005F2C64">
        <w:rPr>
          <w:rFonts w:asciiTheme="majorHAnsi" w:hAnsiTheme="majorHAnsi"/>
          <w:sz w:val="22"/>
          <w:szCs w:val="22"/>
          <w:lang w:val="es-ES"/>
        </w:rPr>
        <w:t xml:space="preserve"> Latinobarómetro</w:t>
      </w:r>
      <w:r w:rsidRPr="005F2C64">
        <w:rPr>
          <w:rFonts w:asciiTheme="majorHAnsi" w:hAnsiTheme="majorHAnsi"/>
          <w:sz w:val="22"/>
          <w:szCs w:val="22"/>
          <w:lang w:val="es-ES"/>
        </w:rPr>
        <w:t>) y r</w:t>
      </w:r>
      <w:r w:rsidR="00236AC9" w:rsidRPr="005F2C64">
        <w:rPr>
          <w:rFonts w:asciiTheme="majorHAnsi" w:hAnsiTheme="majorHAnsi"/>
          <w:sz w:val="22"/>
          <w:szCs w:val="22"/>
          <w:lang w:val="es-ES"/>
        </w:rPr>
        <w:t>egistros administrativos: PGR, M</w:t>
      </w:r>
      <w:r w:rsidR="0042766B" w:rsidRPr="005F2C64">
        <w:rPr>
          <w:rFonts w:asciiTheme="majorHAnsi" w:hAnsiTheme="majorHAnsi"/>
          <w:sz w:val="22"/>
          <w:szCs w:val="22"/>
          <w:lang w:val="es-ES"/>
        </w:rPr>
        <w:t>inisterio de la Mujer</w:t>
      </w:r>
      <w:r w:rsidR="00236AC9" w:rsidRPr="005F2C64">
        <w:rPr>
          <w:rFonts w:asciiTheme="majorHAnsi" w:hAnsiTheme="majorHAnsi"/>
          <w:sz w:val="22"/>
          <w:szCs w:val="22"/>
          <w:lang w:val="es-ES"/>
        </w:rPr>
        <w:t>, Policía</w:t>
      </w:r>
      <w:r w:rsidR="0042766B" w:rsidRPr="005F2C64">
        <w:rPr>
          <w:rFonts w:asciiTheme="majorHAnsi" w:hAnsiTheme="majorHAnsi"/>
          <w:sz w:val="22"/>
          <w:szCs w:val="22"/>
          <w:lang w:val="es-ES"/>
        </w:rPr>
        <w:t xml:space="preserve"> Nacional</w:t>
      </w:r>
      <w:r w:rsidR="00236AC9" w:rsidRPr="005F2C64">
        <w:rPr>
          <w:rFonts w:asciiTheme="majorHAnsi" w:hAnsiTheme="majorHAnsi"/>
          <w:sz w:val="22"/>
          <w:szCs w:val="22"/>
          <w:lang w:val="es-ES"/>
        </w:rPr>
        <w:t xml:space="preserve">, </w:t>
      </w:r>
      <w:r w:rsidR="0042766B" w:rsidRPr="005F2C64">
        <w:rPr>
          <w:rFonts w:asciiTheme="majorHAnsi" w:hAnsiTheme="majorHAnsi"/>
          <w:sz w:val="22"/>
          <w:szCs w:val="22"/>
          <w:lang w:val="es-ES"/>
        </w:rPr>
        <w:t xml:space="preserve">Instituto Nacional de Ciencias Forenses y el </w:t>
      </w:r>
      <w:r w:rsidR="00236AC9" w:rsidRPr="005F2C64">
        <w:rPr>
          <w:rFonts w:asciiTheme="majorHAnsi" w:hAnsiTheme="majorHAnsi"/>
          <w:sz w:val="22"/>
          <w:szCs w:val="22"/>
          <w:lang w:val="es-ES"/>
        </w:rPr>
        <w:t>MSP</w:t>
      </w:r>
      <w:r w:rsidR="0042766B" w:rsidRPr="005F2C64">
        <w:rPr>
          <w:rFonts w:asciiTheme="majorHAnsi" w:hAnsiTheme="majorHAnsi"/>
          <w:sz w:val="22"/>
          <w:szCs w:val="22"/>
          <w:lang w:val="es-ES"/>
        </w:rPr>
        <w:t xml:space="preserve">. </w:t>
      </w:r>
      <w:r w:rsidR="001D2A6F" w:rsidRPr="005F2C64">
        <w:rPr>
          <w:rFonts w:asciiTheme="majorHAnsi" w:hAnsiTheme="majorHAnsi"/>
          <w:sz w:val="22"/>
          <w:szCs w:val="22"/>
          <w:lang w:val="es-ES"/>
        </w:rPr>
        <w:t>Igualmente</w:t>
      </w:r>
      <w:r w:rsidR="00B768E7" w:rsidRPr="005F2C64">
        <w:rPr>
          <w:rFonts w:asciiTheme="majorHAnsi" w:hAnsiTheme="majorHAnsi"/>
          <w:sz w:val="22"/>
          <w:szCs w:val="22"/>
          <w:lang w:val="es-ES"/>
        </w:rPr>
        <w:t>,</w:t>
      </w:r>
      <w:r w:rsidR="001D2A6F" w:rsidRPr="005F2C64">
        <w:rPr>
          <w:rFonts w:asciiTheme="majorHAnsi" w:hAnsiTheme="majorHAnsi"/>
          <w:sz w:val="22"/>
          <w:szCs w:val="22"/>
          <w:lang w:val="es-ES"/>
        </w:rPr>
        <w:t xml:space="preserve"> se han realizado estudios </w:t>
      </w:r>
      <w:r w:rsidR="00236AC9" w:rsidRPr="005F2C64">
        <w:rPr>
          <w:rFonts w:asciiTheme="majorHAnsi" w:hAnsiTheme="majorHAnsi"/>
          <w:sz w:val="22"/>
          <w:szCs w:val="22"/>
          <w:lang w:val="es-ES"/>
        </w:rPr>
        <w:t>sobre poblaciones y contextos específicos</w:t>
      </w:r>
      <w:r w:rsidR="0042766B" w:rsidRPr="005F2C64">
        <w:rPr>
          <w:rFonts w:asciiTheme="majorHAnsi" w:hAnsiTheme="majorHAnsi"/>
          <w:sz w:val="22"/>
          <w:szCs w:val="22"/>
          <w:lang w:val="es-ES"/>
        </w:rPr>
        <w:t xml:space="preserve">, incluyendo encuestas en el ámbito escolar. </w:t>
      </w:r>
      <w:r w:rsidR="00830A5C" w:rsidRPr="005F2C64">
        <w:rPr>
          <w:rFonts w:asciiTheme="majorHAnsi" w:hAnsiTheme="majorHAnsi" w:cs="Verdana"/>
          <w:sz w:val="22"/>
          <w:szCs w:val="22"/>
          <w:lang w:val="es-ES"/>
        </w:rPr>
        <w:t xml:space="preserve">Actualmente se está desarrollando la </w:t>
      </w:r>
      <w:r w:rsidR="007373EF" w:rsidRPr="005F2C64">
        <w:rPr>
          <w:rFonts w:asciiTheme="majorHAnsi" w:hAnsiTheme="majorHAnsi"/>
          <w:sz w:val="22"/>
          <w:szCs w:val="22"/>
          <w:lang w:val="es-ES"/>
        </w:rPr>
        <w:t>l</w:t>
      </w:r>
      <w:r w:rsidR="00830A5C" w:rsidRPr="005F2C64">
        <w:rPr>
          <w:rFonts w:asciiTheme="majorHAnsi" w:hAnsiTheme="majorHAnsi"/>
          <w:sz w:val="22"/>
          <w:szCs w:val="22"/>
          <w:lang w:val="es-ES"/>
        </w:rPr>
        <w:t xml:space="preserve">ínea de base sobre </w:t>
      </w:r>
      <w:r w:rsidR="007373EF" w:rsidRPr="005F2C64">
        <w:rPr>
          <w:rFonts w:asciiTheme="majorHAnsi" w:hAnsiTheme="majorHAnsi"/>
          <w:sz w:val="22"/>
          <w:szCs w:val="22"/>
          <w:lang w:val="es-ES"/>
        </w:rPr>
        <w:t xml:space="preserve">la </w:t>
      </w:r>
      <w:r w:rsidR="00830A5C" w:rsidRPr="005F2C64">
        <w:rPr>
          <w:rFonts w:asciiTheme="majorHAnsi" w:hAnsiTheme="majorHAnsi"/>
          <w:sz w:val="22"/>
          <w:szCs w:val="22"/>
          <w:lang w:val="es-ES"/>
        </w:rPr>
        <w:t xml:space="preserve">situación de </w:t>
      </w:r>
      <w:r w:rsidR="007373EF" w:rsidRPr="005F2C64">
        <w:rPr>
          <w:rFonts w:asciiTheme="majorHAnsi" w:hAnsiTheme="majorHAnsi"/>
          <w:sz w:val="22"/>
          <w:szCs w:val="22"/>
          <w:lang w:val="es-ES"/>
        </w:rPr>
        <w:t xml:space="preserve">la </w:t>
      </w:r>
      <w:r w:rsidR="00830A5C" w:rsidRPr="005F2C64">
        <w:rPr>
          <w:rFonts w:asciiTheme="majorHAnsi" w:hAnsiTheme="majorHAnsi"/>
          <w:sz w:val="22"/>
          <w:szCs w:val="22"/>
          <w:lang w:val="es-ES"/>
        </w:rPr>
        <w:t>violencia contra mujeres adolescentes y jóvenes en el nivel secundario de los centros educativos públicos y privados auspiciad</w:t>
      </w:r>
      <w:r w:rsidR="007373EF" w:rsidRPr="005F2C64">
        <w:rPr>
          <w:rFonts w:asciiTheme="majorHAnsi" w:hAnsiTheme="majorHAnsi"/>
          <w:sz w:val="22"/>
          <w:szCs w:val="22"/>
          <w:lang w:val="es-ES"/>
        </w:rPr>
        <w:t>a</w:t>
      </w:r>
      <w:r w:rsidR="00830A5C" w:rsidRPr="005F2C64">
        <w:rPr>
          <w:rFonts w:asciiTheme="majorHAnsi" w:hAnsiTheme="majorHAnsi"/>
          <w:sz w:val="22"/>
          <w:szCs w:val="22"/>
          <w:lang w:val="es-ES"/>
        </w:rPr>
        <w:t xml:space="preserve"> por el Ministerio de Educación, UNFPA, </w:t>
      </w:r>
      <w:r w:rsidR="0081162D" w:rsidRPr="005F2C64">
        <w:rPr>
          <w:rFonts w:asciiTheme="majorHAnsi" w:hAnsiTheme="majorHAnsi"/>
          <w:sz w:val="22"/>
          <w:szCs w:val="22"/>
          <w:lang w:val="es-ES"/>
        </w:rPr>
        <w:t>Fondo para la Infancia de las Naciones Unid</w:t>
      </w:r>
      <w:r w:rsidR="00AD0D2A" w:rsidRPr="005F2C64">
        <w:rPr>
          <w:rFonts w:asciiTheme="majorHAnsi" w:hAnsiTheme="majorHAnsi"/>
          <w:sz w:val="22"/>
          <w:szCs w:val="22"/>
          <w:lang w:val="es-ES"/>
        </w:rPr>
        <w:t>a</w:t>
      </w:r>
      <w:r w:rsidR="0081162D" w:rsidRPr="005F2C64">
        <w:rPr>
          <w:rFonts w:asciiTheme="majorHAnsi" w:hAnsiTheme="majorHAnsi"/>
          <w:sz w:val="22"/>
          <w:szCs w:val="22"/>
          <w:lang w:val="es-ES"/>
        </w:rPr>
        <w:t>s (</w:t>
      </w:r>
      <w:r w:rsidR="00830A5C" w:rsidRPr="005F2C64">
        <w:rPr>
          <w:rFonts w:asciiTheme="majorHAnsi" w:hAnsiTheme="majorHAnsi"/>
          <w:sz w:val="22"/>
          <w:szCs w:val="22"/>
          <w:lang w:val="es-ES"/>
        </w:rPr>
        <w:t>UNICEF</w:t>
      </w:r>
      <w:r w:rsidR="0081162D" w:rsidRPr="005F2C64">
        <w:rPr>
          <w:rFonts w:asciiTheme="majorHAnsi" w:hAnsiTheme="majorHAnsi"/>
          <w:sz w:val="22"/>
          <w:szCs w:val="22"/>
          <w:lang w:val="es-ES"/>
        </w:rPr>
        <w:t>)</w:t>
      </w:r>
      <w:r w:rsidR="00830A5C" w:rsidRPr="005F2C64">
        <w:rPr>
          <w:rFonts w:asciiTheme="majorHAnsi" w:hAnsiTheme="majorHAnsi"/>
          <w:sz w:val="22"/>
          <w:szCs w:val="22"/>
          <w:lang w:val="es-ES"/>
        </w:rPr>
        <w:t xml:space="preserve"> y el </w:t>
      </w:r>
      <w:r w:rsidR="0081162D" w:rsidRPr="005F2C64">
        <w:rPr>
          <w:rFonts w:asciiTheme="majorHAnsi" w:hAnsiTheme="majorHAnsi" w:cs="Arial"/>
          <w:sz w:val="22"/>
          <w:szCs w:val="22"/>
          <w:lang w:val="es-ES"/>
        </w:rPr>
        <w:t>Programa de las Naciones Unidas para el Desarrollo</w:t>
      </w:r>
      <w:r w:rsidR="0081162D" w:rsidRPr="005F2C64">
        <w:rPr>
          <w:rFonts w:asciiTheme="majorHAnsi" w:hAnsiTheme="majorHAnsi"/>
          <w:sz w:val="22"/>
          <w:szCs w:val="22"/>
          <w:lang w:val="es-ES"/>
        </w:rPr>
        <w:t xml:space="preserve"> (</w:t>
      </w:r>
      <w:r w:rsidR="00830A5C" w:rsidRPr="005F2C64">
        <w:rPr>
          <w:rFonts w:asciiTheme="majorHAnsi" w:hAnsiTheme="majorHAnsi"/>
          <w:sz w:val="22"/>
          <w:szCs w:val="22"/>
          <w:lang w:val="es-ES"/>
        </w:rPr>
        <w:t>PNUD</w:t>
      </w:r>
      <w:r w:rsidR="0081162D" w:rsidRPr="005F2C64">
        <w:rPr>
          <w:rFonts w:asciiTheme="majorHAnsi" w:hAnsiTheme="majorHAnsi"/>
          <w:sz w:val="22"/>
          <w:szCs w:val="22"/>
          <w:lang w:val="es-ES"/>
        </w:rPr>
        <w:t>)</w:t>
      </w:r>
      <w:r w:rsidR="00830A5C" w:rsidRPr="005F2C64">
        <w:rPr>
          <w:rFonts w:asciiTheme="majorHAnsi" w:hAnsiTheme="majorHAnsi"/>
          <w:sz w:val="22"/>
          <w:szCs w:val="22"/>
          <w:lang w:val="es-ES"/>
        </w:rPr>
        <w:t xml:space="preserve"> con el objetivo de</w:t>
      </w:r>
      <w:r w:rsidR="00830A5C" w:rsidRPr="005F2C64">
        <w:rPr>
          <w:rFonts w:asciiTheme="majorHAnsi" w:eastAsia="MS Mincho" w:hAnsiTheme="majorHAnsi" w:cs="Trebuchet MS"/>
          <w:i/>
          <w:iCs/>
          <w:sz w:val="22"/>
          <w:szCs w:val="22"/>
          <w:lang w:val="es-ES"/>
        </w:rPr>
        <w:t xml:space="preserve"> </w:t>
      </w:r>
      <w:r w:rsidR="00830A5C" w:rsidRPr="005F2C64">
        <w:rPr>
          <w:rFonts w:asciiTheme="majorHAnsi" w:hAnsiTheme="majorHAnsi"/>
          <w:sz w:val="22"/>
          <w:szCs w:val="22"/>
          <w:lang w:val="es-ES"/>
        </w:rPr>
        <w:t xml:space="preserve">identificar sus causas, características, manifestaciones, prácticas y creencias. </w:t>
      </w:r>
    </w:p>
    <w:p w14:paraId="6E51811B" w14:textId="77777777" w:rsidR="00E9068D" w:rsidRPr="005F2C64" w:rsidRDefault="00E9068D" w:rsidP="00AC4BB5">
      <w:pPr>
        <w:spacing w:before="100" w:beforeAutospacing="1" w:after="100" w:afterAutospacing="1"/>
        <w:ind w:right="360"/>
        <w:contextualSpacing/>
        <w:jc w:val="both"/>
        <w:rPr>
          <w:rFonts w:asciiTheme="majorHAnsi" w:hAnsiTheme="majorHAnsi"/>
          <w:sz w:val="22"/>
          <w:szCs w:val="22"/>
          <w:lang w:val="es-ES"/>
        </w:rPr>
      </w:pPr>
    </w:p>
    <w:p w14:paraId="5FB4BABB" w14:textId="6A021E4E" w:rsidR="006D612C" w:rsidRPr="00E9068D" w:rsidRDefault="00830A5C" w:rsidP="00AC4BB5">
      <w:pPr>
        <w:spacing w:before="100" w:beforeAutospacing="1" w:after="100" w:afterAutospacing="1"/>
        <w:ind w:right="360"/>
        <w:contextualSpacing/>
        <w:jc w:val="both"/>
        <w:rPr>
          <w:rFonts w:asciiTheme="majorHAnsi" w:hAnsiTheme="majorHAnsi"/>
          <w:bCs/>
          <w:sz w:val="22"/>
          <w:szCs w:val="22"/>
          <w:lang w:val="es-ES_tradnl"/>
        </w:rPr>
      </w:pPr>
      <w:r w:rsidRPr="005F2C64">
        <w:rPr>
          <w:rFonts w:asciiTheme="majorHAnsi" w:hAnsiTheme="majorHAnsi"/>
          <w:sz w:val="22"/>
          <w:szCs w:val="22"/>
          <w:lang w:val="es-ES"/>
        </w:rPr>
        <w:t xml:space="preserve">Entre las iniciativas para enfrentar las limitaciones en el registro se encuentra </w:t>
      </w:r>
      <w:r w:rsidRPr="005F2C64">
        <w:rPr>
          <w:rFonts w:asciiTheme="majorHAnsi" w:hAnsiTheme="majorHAnsi" w:cs="Arial"/>
          <w:sz w:val="22"/>
          <w:szCs w:val="22"/>
          <w:lang w:val="es-ES"/>
        </w:rPr>
        <w:t xml:space="preserve">la creación del </w:t>
      </w:r>
      <w:r w:rsidRPr="005F2C64">
        <w:rPr>
          <w:rFonts w:asciiTheme="majorHAnsi" w:hAnsiTheme="majorHAnsi"/>
          <w:sz w:val="22"/>
          <w:szCs w:val="22"/>
          <w:lang w:val="es-ES"/>
        </w:rPr>
        <w:t xml:space="preserve">Modelo Gestión del Ministerio Público y un Software </w:t>
      </w:r>
      <w:r w:rsidRPr="005F2C64">
        <w:rPr>
          <w:rFonts w:asciiTheme="majorHAnsi" w:hAnsiTheme="majorHAnsi" w:cs="Arial"/>
          <w:sz w:val="22"/>
          <w:szCs w:val="22"/>
          <w:lang w:val="es-ES"/>
        </w:rPr>
        <w:t>para el registro de las denuncias con una ficha única.</w:t>
      </w:r>
      <w:r w:rsidRPr="00E9068D">
        <w:rPr>
          <w:rStyle w:val="FootnoteReference"/>
          <w:rFonts w:asciiTheme="majorHAnsi" w:hAnsiTheme="majorHAnsi" w:cs="Arial"/>
          <w:sz w:val="22"/>
          <w:szCs w:val="22"/>
          <w:lang w:val="es-ES_tradnl"/>
        </w:rPr>
        <w:footnoteReference w:id="137"/>
      </w:r>
      <w:r w:rsidRPr="005F2C64">
        <w:rPr>
          <w:rFonts w:asciiTheme="majorHAnsi" w:hAnsiTheme="majorHAnsi" w:cs="Arial"/>
          <w:sz w:val="22"/>
          <w:szCs w:val="22"/>
          <w:lang w:val="es-ES"/>
        </w:rPr>
        <w:t xml:space="preserve"> </w:t>
      </w:r>
      <w:r w:rsidR="00BB358F" w:rsidRPr="005F2C64">
        <w:rPr>
          <w:rFonts w:asciiTheme="majorHAnsi" w:hAnsiTheme="majorHAnsi" w:cs="Arial"/>
          <w:sz w:val="22"/>
          <w:szCs w:val="22"/>
          <w:lang w:val="es-ES"/>
        </w:rPr>
        <w:t xml:space="preserve">El Banco Mundial está apoyando a la </w:t>
      </w:r>
      <w:r w:rsidR="00745388" w:rsidRPr="005F2C64">
        <w:rPr>
          <w:rFonts w:asciiTheme="majorHAnsi" w:hAnsiTheme="majorHAnsi" w:cs="Arial"/>
          <w:sz w:val="22"/>
          <w:szCs w:val="22"/>
          <w:lang w:val="es-ES"/>
        </w:rPr>
        <w:t>Oficina Nacional de Estadística</w:t>
      </w:r>
      <w:r w:rsidR="00BB358F" w:rsidRPr="005F2C64">
        <w:rPr>
          <w:rFonts w:asciiTheme="majorHAnsi" w:hAnsiTheme="majorHAnsi" w:cs="Arial"/>
          <w:sz w:val="22"/>
          <w:szCs w:val="22"/>
          <w:lang w:val="es-ES"/>
        </w:rPr>
        <w:t xml:space="preserve"> </w:t>
      </w:r>
      <w:r w:rsidR="00A212A5" w:rsidRPr="005F2C64">
        <w:rPr>
          <w:rFonts w:asciiTheme="majorHAnsi" w:hAnsiTheme="majorHAnsi" w:cs="Arial"/>
          <w:sz w:val="22"/>
          <w:szCs w:val="22"/>
          <w:lang w:val="es-ES"/>
        </w:rPr>
        <w:t>en la t</w:t>
      </w:r>
      <w:r w:rsidR="00BB358F" w:rsidRPr="005F2C64">
        <w:rPr>
          <w:rFonts w:asciiTheme="majorHAnsi" w:hAnsiTheme="majorHAnsi" w:cs="Arial"/>
          <w:sz w:val="22"/>
          <w:szCs w:val="22"/>
          <w:lang w:val="es-ES"/>
        </w:rPr>
        <w:t>ransversalización de género en la producción estadística</w:t>
      </w:r>
      <w:r w:rsidR="00A212A5" w:rsidRPr="005F2C64">
        <w:rPr>
          <w:rFonts w:asciiTheme="majorHAnsi" w:hAnsiTheme="majorHAnsi" w:cs="Arial"/>
          <w:sz w:val="22"/>
          <w:szCs w:val="22"/>
          <w:lang w:val="es-ES"/>
        </w:rPr>
        <w:t>, tanto en los aspectos de</w:t>
      </w:r>
      <w:r w:rsidR="00BB358F" w:rsidRPr="005F2C64">
        <w:rPr>
          <w:rFonts w:asciiTheme="majorHAnsi" w:hAnsiTheme="majorHAnsi" w:cs="Arial"/>
          <w:sz w:val="22"/>
          <w:szCs w:val="22"/>
          <w:lang w:val="es-ES"/>
        </w:rPr>
        <w:t xml:space="preserve"> política </w:t>
      </w:r>
      <w:r w:rsidR="00A212A5" w:rsidRPr="005F2C64">
        <w:rPr>
          <w:rFonts w:asciiTheme="majorHAnsi" w:hAnsiTheme="majorHAnsi" w:cs="Arial"/>
          <w:sz w:val="22"/>
          <w:szCs w:val="22"/>
          <w:lang w:val="es-ES"/>
        </w:rPr>
        <w:t>como de normativa</w:t>
      </w:r>
      <w:r w:rsidR="00BB358F" w:rsidRPr="005F2C64">
        <w:rPr>
          <w:rFonts w:asciiTheme="majorHAnsi" w:hAnsiTheme="majorHAnsi" w:cs="Arial"/>
          <w:sz w:val="22"/>
          <w:szCs w:val="22"/>
          <w:lang w:val="es-ES"/>
        </w:rPr>
        <w:t>.</w:t>
      </w:r>
      <w:r w:rsidR="00BB358F" w:rsidRPr="00E9068D">
        <w:rPr>
          <w:rStyle w:val="FootnoteReference"/>
          <w:rFonts w:asciiTheme="majorHAnsi" w:hAnsiTheme="majorHAnsi" w:cs="Arial"/>
          <w:sz w:val="22"/>
          <w:szCs w:val="22"/>
        </w:rPr>
        <w:footnoteReference w:id="138"/>
      </w:r>
      <w:r w:rsidR="00BB358F" w:rsidRPr="005F2C64">
        <w:rPr>
          <w:rFonts w:asciiTheme="majorHAnsi" w:hAnsiTheme="majorHAnsi" w:cs="Arial"/>
          <w:sz w:val="22"/>
          <w:szCs w:val="22"/>
          <w:lang w:val="es-ES"/>
        </w:rPr>
        <w:t xml:space="preserve"> </w:t>
      </w:r>
    </w:p>
    <w:p w14:paraId="6CE7623E" w14:textId="6AA28353" w:rsidR="00334450" w:rsidRPr="00E9068D" w:rsidRDefault="00745388" w:rsidP="00081CBF">
      <w:pPr>
        <w:spacing w:before="100" w:beforeAutospacing="1" w:after="100" w:afterAutospacing="1"/>
        <w:ind w:right="360"/>
        <w:contextualSpacing/>
        <w:jc w:val="both"/>
        <w:rPr>
          <w:rFonts w:asciiTheme="majorHAnsi" w:eastAsiaTheme="minorEastAsia" w:hAnsiTheme="majorHAnsi"/>
          <w:sz w:val="22"/>
          <w:szCs w:val="22"/>
          <w:lang w:val="es-ES_tradnl"/>
        </w:rPr>
      </w:pPr>
      <w:r w:rsidRPr="00AC4BB5">
        <w:rPr>
          <w:rFonts w:asciiTheme="majorHAnsi" w:eastAsiaTheme="minorEastAsia" w:hAnsiTheme="majorHAnsi"/>
          <w:bCs/>
          <w:sz w:val="22"/>
          <w:szCs w:val="22"/>
          <w:lang w:val="es-ES_tradnl"/>
        </w:rPr>
        <w:t xml:space="preserve">Las </w:t>
      </w:r>
      <w:r w:rsidR="0042766B" w:rsidRPr="00AC4BB5">
        <w:rPr>
          <w:rFonts w:asciiTheme="majorHAnsi" w:eastAsiaTheme="minorEastAsia" w:hAnsiTheme="majorHAnsi"/>
          <w:bCs/>
          <w:sz w:val="22"/>
          <w:szCs w:val="22"/>
          <w:lang w:val="es-ES_tradnl"/>
        </w:rPr>
        <w:t xml:space="preserve">fuentes </w:t>
      </w:r>
      <w:r w:rsidRPr="00AC4BB5">
        <w:rPr>
          <w:rFonts w:asciiTheme="majorHAnsi" w:eastAsiaTheme="minorEastAsia" w:hAnsiTheme="majorHAnsi"/>
          <w:bCs/>
          <w:sz w:val="22"/>
          <w:szCs w:val="22"/>
          <w:lang w:val="es-ES_tradnl"/>
        </w:rPr>
        <w:t xml:space="preserve">de información </w:t>
      </w:r>
      <w:r w:rsidR="0042766B" w:rsidRPr="00AC4BB5">
        <w:rPr>
          <w:rFonts w:asciiTheme="majorHAnsi" w:eastAsiaTheme="minorEastAsia" w:hAnsiTheme="majorHAnsi"/>
          <w:bCs/>
          <w:sz w:val="22"/>
          <w:szCs w:val="22"/>
          <w:lang w:val="es-ES_tradnl"/>
        </w:rPr>
        <w:t>presentan algunas limitaciones:</w:t>
      </w:r>
    </w:p>
    <w:p w14:paraId="3AAACA00" w14:textId="77777777" w:rsidR="00807544" w:rsidRDefault="00807544" w:rsidP="00081CBF">
      <w:pPr>
        <w:spacing w:before="100" w:beforeAutospacing="1" w:after="100" w:afterAutospacing="1"/>
        <w:ind w:right="360"/>
        <w:jc w:val="both"/>
        <w:rPr>
          <w:rFonts w:asciiTheme="majorHAnsi" w:eastAsiaTheme="minorEastAsia" w:hAnsiTheme="majorHAnsi"/>
          <w:i/>
          <w:sz w:val="22"/>
          <w:szCs w:val="22"/>
          <w:lang w:val="es-ES_tradnl"/>
        </w:rPr>
      </w:pPr>
    </w:p>
    <w:p w14:paraId="54F17506" w14:textId="55D958E0" w:rsidR="009E4041" w:rsidRPr="00DE786E" w:rsidRDefault="0042766B" w:rsidP="00081CBF">
      <w:p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i/>
          <w:sz w:val="22"/>
          <w:szCs w:val="22"/>
          <w:lang w:val="es-ES_tradnl"/>
        </w:rPr>
        <w:t>Registros administrativos</w:t>
      </w:r>
      <w:r w:rsidRPr="00DE786E">
        <w:rPr>
          <w:rFonts w:asciiTheme="majorHAnsi" w:eastAsiaTheme="minorEastAsia" w:hAnsiTheme="majorHAnsi"/>
          <w:sz w:val="22"/>
          <w:szCs w:val="22"/>
          <w:lang w:val="es-ES_tradnl"/>
        </w:rPr>
        <w:t xml:space="preserve">. </w:t>
      </w:r>
      <w:r w:rsidR="00334450" w:rsidRPr="00DE786E">
        <w:rPr>
          <w:rFonts w:asciiTheme="majorHAnsi" w:eastAsiaTheme="minorEastAsia" w:hAnsiTheme="majorHAnsi"/>
          <w:sz w:val="22"/>
          <w:szCs w:val="22"/>
          <w:lang w:val="es-ES_tradnl"/>
        </w:rPr>
        <w:t>Las inconsistencias en el registro de la VCM</w:t>
      </w:r>
      <w:r w:rsidR="003112CE" w:rsidRPr="00DE786E">
        <w:rPr>
          <w:rFonts w:asciiTheme="majorHAnsi" w:eastAsiaTheme="minorEastAsia" w:hAnsiTheme="majorHAnsi"/>
          <w:sz w:val="22"/>
          <w:szCs w:val="22"/>
          <w:lang w:val="es-ES_tradnl"/>
        </w:rPr>
        <w:t>N en las fuentes antes mencionadas</w:t>
      </w:r>
      <w:r w:rsidR="00334450" w:rsidRPr="00DE786E">
        <w:rPr>
          <w:rFonts w:asciiTheme="majorHAnsi" w:eastAsiaTheme="minorEastAsia" w:hAnsiTheme="majorHAnsi"/>
          <w:sz w:val="22"/>
          <w:szCs w:val="22"/>
          <w:lang w:val="es-ES_tradnl"/>
        </w:rPr>
        <w:t xml:space="preserve"> generan duplicidades ya que determinadas tipologías son repetitivas o una misma persona ha sido víctima de violencia por distintas personas y en distintos contextos</w:t>
      </w:r>
      <w:r w:rsidR="00686CC2" w:rsidRPr="00DE786E">
        <w:rPr>
          <w:rFonts w:asciiTheme="majorHAnsi" w:eastAsiaTheme="minorEastAsia" w:hAnsiTheme="majorHAnsi"/>
          <w:sz w:val="22"/>
          <w:szCs w:val="22"/>
          <w:lang w:val="es-ES_tradnl"/>
        </w:rPr>
        <w:t xml:space="preserve"> se registra como caso único cada vez que asiste a un servicio</w:t>
      </w:r>
      <w:r w:rsidR="00334450" w:rsidRPr="00DE786E">
        <w:rPr>
          <w:rFonts w:asciiTheme="majorHAnsi" w:eastAsiaTheme="minorEastAsia" w:hAnsiTheme="majorHAnsi"/>
          <w:sz w:val="22"/>
          <w:szCs w:val="22"/>
          <w:lang w:val="es-ES_tradnl"/>
        </w:rPr>
        <w:t>. Asimismo, las formas de violencia en contextos o poblaciones específicas no son denunciadas o no son desagregadas -  son clasificadas y agrupadas en una sola categoría, junto a otras tipologías de violencia</w:t>
      </w:r>
      <w:r w:rsidR="00686CC2" w:rsidRPr="00DE786E">
        <w:rPr>
          <w:rFonts w:asciiTheme="majorHAnsi" w:eastAsiaTheme="minorEastAsia" w:hAnsiTheme="majorHAnsi"/>
          <w:sz w:val="22"/>
          <w:szCs w:val="22"/>
          <w:lang w:val="es-ES_tradnl"/>
        </w:rPr>
        <w:t xml:space="preserve"> sin incluir datos sociodemográficos y contextuales que permitan ubicar a la </w:t>
      </w:r>
      <w:r w:rsidR="00267522" w:rsidRPr="00DE786E">
        <w:rPr>
          <w:rFonts w:asciiTheme="majorHAnsi" w:eastAsiaTheme="minorEastAsia" w:hAnsiTheme="majorHAnsi"/>
          <w:sz w:val="22"/>
          <w:szCs w:val="22"/>
          <w:lang w:val="es-ES_tradnl"/>
        </w:rPr>
        <w:t>víctima</w:t>
      </w:r>
      <w:r w:rsidR="00686CC2" w:rsidRPr="00DE786E">
        <w:rPr>
          <w:rFonts w:asciiTheme="majorHAnsi" w:eastAsiaTheme="minorEastAsia" w:hAnsiTheme="majorHAnsi"/>
          <w:sz w:val="22"/>
          <w:szCs w:val="22"/>
          <w:lang w:val="es-ES_tradnl"/>
        </w:rPr>
        <w:t xml:space="preserve"> en determinados grupos de población</w:t>
      </w:r>
      <w:r w:rsidR="00334450" w:rsidRPr="00DE786E">
        <w:rPr>
          <w:rFonts w:asciiTheme="majorHAnsi" w:eastAsiaTheme="minorEastAsia" w:hAnsiTheme="majorHAnsi"/>
          <w:sz w:val="22"/>
          <w:szCs w:val="22"/>
          <w:lang w:val="es-ES_tradnl"/>
        </w:rPr>
        <w:t>. Además, no existen estándares de calidad ni mecanismos de evaluación de la confiabilidad de los datos generados. En las estadísticas del sector salud</w:t>
      </w:r>
      <w:r w:rsidR="00253F5A">
        <w:rPr>
          <w:rFonts w:asciiTheme="majorHAnsi" w:eastAsiaTheme="minorEastAsia" w:hAnsiTheme="majorHAnsi"/>
          <w:sz w:val="22"/>
          <w:szCs w:val="22"/>
          <w:lang w:val="es-ES_tradnl"/>
        </w:rPr>
        <w:t>, muchas de</w:t>
      </w:r>
      <w:r w:rsidR="00334450" w:rsidRPr="00DE786E">
        <w:rPr>
          <w:rFonts w:asciiTheme="majorHAnsi" w:eastAsiaTheme="minorEastAsia" w:hAnsiTheme="majorHAnsi"/>
          <w:sz w:val="22"/>
          <w:szCs w:val="22"/>
          <w:lang w:val="es-ES_tradnl"/>
        </w:rPr>
        <w:t xml:space="preserve"> las lesiones no se reconocen como resultados de violencia contra las mujeres sino que se clasifican por tipo de prestaciones </w:t>
      </w:r>
      <w:proofErr w:type="spellStart"/>
      <w:r w:rsidR="00334450" w:rsidRPr="00DE786E">
        <w:rPr>
          <w:rFonts w:asciiTheme="majorHAnsi" w:eastAsiaTheme="minorEastAsia" w:hAnsiTheme="majorHAnsi"/>
          <w:sz w:val="22"/>
          <w:szCs w:val="22"/>
          <w:lang w:val="es-ES_tradnl"/>
        </w:rPr>
        <w:t>traumatológicas</w:t>
      </w:r>
      <w:proofErr w:type="spellEnd"/>
      <w:r w:rsidR="00334450" w:rsidRPr="00DE786E">
        <w:rPr>
          <w:rFonts w:asciiTheme="majorHAnsi" w:eastAsiaTheme="minorEastAsia" w:hAnsiTheme="majorHAnsi"/>
          <w:sz w:val="22"/>
          <w:szCs w:val="22"/>
          <w:lang w:val="es-ES_tradnl"/>
        </w:rPr>
        <w:t>, dentales u otras.</w:t>
      </w:r>
    </w:p>
    <w:p w14:paraId="1B64125C" w14:textId="7794ED47" w:rsidR="003112CE" w:rsidRPr="00DE786E" w:rsidRDefault="003112CE" w:rsidP="00081CBF">
      <w:pPr>
        <w:spacing w:before="100" w:beforeAutospacing="1" w:after="100" w:afterAutospacing="1"/>
        <w:ind w:right="360"/>
        <w:jc w:val="both"/>
        <w:rPr>
          <w:rFonts w:asciiTheme="majorHAnsi" w:eastAsiaTheme="minorEastAsia" w:hAnsiTheme="majorHAnsi" w:cs="Verdana"/>
          <w:sz w:val="22"/>
          <w:szCs w:val="22"/>
          <w:lang w:val="es-ES_tradnl"/>
        </w:rPr>
      </w:pPr>
      <w:r w:rsidRPr="00DE786E">
        <w:rPr>
          <w:rFonts w:asciiTheme="majorHAnsi" w:eastAsiaTheme="minorEastAsia" w:hAnsiTheme="majorHAnsi"/>
          <w:i/>
          <w:sz w:val="22"/>
          <w:szCs w:val="22"/>
          <w:lang w:val="es-ES_tradnl"/>
        </w:rPr>
        <w:t>Encuestas de población</w:t>
      </w:r>
      <w:r w:rsidRPr="00DE786E">
        <w:rPr>
          <w:rFonts w:asciiTheme="majorHAnsi" w:eastAsiaTheme="minorEastAsia" w:hAnsiTheme="majorHAnsi"/>
          <w:sz w:val="22"/>
          <w:szCs w:val="22"/>
          <w:lang w:val="es-ES_tradnl"/>
        </w:rPr>
        <w:t>. Las ENDESA son la fuente de información</w:t>
      </w:r>
      <w:r w:rsidR="00686CC2" w:rsidRPr="00DE786E">
        <w:rPr>
          <w:rFonts w:asciiTheme="majorHAnsi" w:eastAsiaTheme="minorEastAsia" w:hAnsiTheme="majorHAnsi"/>
          <w:sz w:val="22"/>
          <w:szCs w:val="22"/>
          <w:lang w:val="es-ES_tradnl"/>
        </w:rPr>
        <w:t xml:space="preserve"> má</w:t>
      </w:r>
      <w:r w:rsidRPr="00DE786E">
        <w:rPr>
          <w:rFonts w:asciiTheme="majorHAnsi" w:eastAsiaTheme="minorEastAsia" w:hAnsiTheme="majorHAnsi"/>
          <w:sz w:val="22"/>
          <w:szCs w:val="22"/>
          <w:lang w:val="es-ES_tradnl"/>
        </w:rPr>
        <w:t>s sistem</w:t>
      </w:r>
      <w:r w:rsidR="009C4A2F" w:rsidRPr="00DE786E">
        <w:rPr>
          <w:rFonts w:asciiTheme="majorHAnsi" w:eastAsiaTheme="minorEastAsia" w:hAnsiTheme="majorHAnsi"/>
          <w:sz w:val="22"/>
          <w:szCs w:val="22"/>
          <w:lang w:val="es-ES_tradnl"/>
        </w:rPr>
        <w:t>á</w:t>
      </w:r>
      <w:r w:rsidRPr="00DE786E">
        <w:rPr>
          <w:rFonts w:asciiTheme="majorHAnsi" w:eastAsiaTheme="minorEastAsia" w:hAnsiTheme="majorHAnsi"/>
          <w:sz w:val="22"/>
          <w:szCs w:val="22"/>
          <w:lang w:val="es-ES_tradnl"/>
        </w:rPr>
        <w:t>tica de la que se dispone actualmente en el país</w:t>
      </w:r>
      <w:r w:rsidR="000979C0" w:rsidRPr="00DE786E">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 xml:space="preserve"> sin e</w:t>
      </w:r>
      <w:r w:rsidR="009C4A2F" w:rsidRPr="00DE786E">
        <w:rPr>
          <w:rFonts w:asciiTheme="majorHAnsi" w:eastAsiaTheme="minorEastAsia" w:hAnsiTheme="majorHAnsi"/>
          <w:sz w:val="22"/>
          <w:szCs w:val="22"/>
          <w:lang w:val="es-ES_tradnl"/>
        </w:rPr>
        <w:t>mbargo se realizan cada cinco a</w:t>
      </w:r>
      <w:r w:rsidR="009C4A2F" w:rsidRPr="00DE786E">
        <w:rPr>
          <w:rFonts w:asciiTheme="majorHAnsi" w:eastAsiaTheme="minorEastAsia" w:hAnsiTheme="majorHAnsi" w:cs="Verdana"/>
          <w:sz w:val="22"/>
          <w:szCs w:val="22"/>
          <w:lang w:val="es-ES_tradnl"/>
        </w:rPr>
        <w:t>ñ</w:t>
      </w:r>
      <w:r w:rsidRPr="00DE786E">
        <w:rPr>
          <w:rFonts w:asciiTheme="majorHAnsi" w:eastAsiaTheme="minorEastAsia" w:hAnsiTheme="majorHAnsi"/>
          <w:sz w:val="22"/>
          <w:szCs w:val="22"/>
          <w:lang w:val="es-ES_tradnl"/>
        </w:rPr>
        <w:t>os</w:t>
      </w:r>
      <w:r w:rsidR="009C4A2F" w:rsidRPr="00DE786E">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 xml:space="preserve"> solo incluyen mujeres </w:t>
      </w:r>
      <w:r w:rsidR="009C4A2F" w:rsidRPr="00DE786E">
        <w:rPr>
          <w:rFonts w:asciiTheme="majorHAnsi" w:eastAsiaTheme="minorEastAsia" w:hAnsiTheme="majorHAnsi"/>
          <w:sz w:val="22"/>
          <w:szCs w:val="22"/>
          <w:lang w:val="es-ES_tradnl"/>
        </w:rPr>
        <w:t>de 15-49 a</w:t>
      </w:r>
      <w:r w:rsidR="009C4A2F" w:rsidRPr="00DE786E">
        <w:rPr>
          <w:rFonts w:asciiTheme="majorHAnsi" w:eastAsiaTheme="minorEastAsia" w:hAnsiTheme="majorHAnsi" w:cs="Verdana"/>
          <w:sz w:val="22"/>
          <w:szCs w:val="22"/>
          <w:lang w:val="es-ES_tradnl"/>
        </w:rPr>
        <w:t>ñ</w:t>
      </w:r>
      <w:r w:rsidRPr="00DE786E">
        <w:rPr>
          <w:rFonts w:asciiTheme="majorHAnsi" w:eastAsiaTheme="minorEastAsia" w:hAnsiTheme="majorHAnsi"/>
          <w:sz w:val="22"/>
          <w:szCs w:val="22"/>
          <w:lang w:val="es-ES_tradnl"/>
        </w:rPr>
        <w:t>os</w:t>
      </w:r>
      <w:r w:rsidR="009C4A2F" w:rsidRPr="00DE786E">
        <w:rPr>
          <w:rFonts w:asciiTheme="majorHAnsi" w:eastAsiaTheme="minorEastAsia" w:hAnsiTheme="majorHAnsi"/>
          <w:sz w:val="22"/>
          <w:szCs w:val="22"/>
          <w:lang w:val="es-ES_tradnl"/>
        </w:rPr>
        <w:t xml:space="preserve"> y </w:t>
      </w:r>
      <w:r w:rsidR="00CF7A40" w:rsidRPr="00DE786E">
        <w:rPr>
          <w:rFonts w:asciiTheme="majorHAnsi" w:eastAsiaTheme="minorEastAsia" w:hAnsiTheme="majorHAnsi"/>
          <w:sz w:val="22"/>
          <w:szCs w:val="22"/>
          <w:lang w:val="es-ES_tradnl"/>
        </w:rPr>
        <w:t>no permite medir la evolución de la VCM</w:t>
      </w:r>
      <w:r w:rsidR="00ED58F6" w:rsidRPr="00DE786E">
        <w:rPr>
          <w:rFonts w:asciiTheme="majorHAnsi" w:eastAsiaTheme="minorEastAsia" w:hAnsiTheme="majorHAnsi"/>
          <w:sz w:val="22"/>
          <w:szCs w:val="22"/>
          <w:lang w:val="es-ES_tradnl"/>
        </w:rPr>
        <w:t>N</w:t>
      </w:r>
      <w:r w:rsidR="00CF7A40" w:rsidRPr="00DE786E">
        <w:rPr>
          <w:rFonts w:asciiTheme="majorHAnsi" w:eastAsiaTheme="minorEastAsia" w:hAnsiTheme="majorHAnsi"/>
          <w:sz w:val="22"/>
          <w:szCs w:val="22"/>
          <w:lang w:val="es-ES_tradnl"/>
        </w:rPr>
        <w:t xml:space="preserve"> en los niveles locales ya que la desagregación es posible solo a nivel regional.</w:t>
      </w:r>
      <w:r w:rsidR="00CF7A40" w:rsidRPr="00DE786E">
        <w:rPr>
          <w:rStyle w:val="FootnoteReference"/>
          <w:rFonts w:asciiTheme="majorHAnsi" w:eastAsiaTheme="minorEastAsia" w:hAnsiTheme="majorHAnsi"/>
          <w:sz w:val="22"/>
          <w:szCs w:val="22"/>
          <w:lang w:val="es-ES_tradnl"/>
        </w:rPr>
        <w:footnoteReference w:id="139"/>
      </w:r>
      <w:r w:rsidRPr="00DE786E">
        <w:rPr>
          <w:rFonts w:asciiTheme="majorHAnsi" w:eastAsiaTheme="minorEastAsia" w:hAnsiTheme="majorHAnsi"/>
          <w:sz w:val="22"/>
          <w:szCs w:val="22"/>
          <w:lang w:val="es-ES_tradnl"/>
        </w:rPr>
        <w:t xml:space="preserve"> </w:t>
      </w:r>
    </w:p>
    <w:p w14:paraId="2D5EBE1C" w14:textId="488DD2D8" w:rsidR="00E9068D" w:rsidRDefault="00CF7A40" w:rsidP="00E9068D">
      <w:pPr>
        <w:spacing w:before="100" w:beforeAutospacing="1" w:after="100" w:afterAutospacing="1"/>
        <w:contextualSpacing/>
        <w:jc w:val="both"/>
        <w:rPr>
          <w:rFonts w:asciiTheme="majorHAnsi" w:hAnsiTheme="majorHAnsi" w:cs="Arial"/>
          <w:lang w:val="es-DO"/>
        </w:rPr>
      </w:pPr>
      <w:r w:rsidRPr="00DE786E">
        <w:rPr>
          <w:rFonts w:asciiTheme="majorHAnsi" w:eastAsiaTheme="minorEastAsia" w:hAnsiTheme="majorHAnsi" w:cs="Verdana"/>
          <w:sz w:val="22"/>
          <w:szCs w:val="22"/>
          <w:lang w:val="es-ES_tradnl"/>
        </w:rPr>
        <w:t>En el 2014 se inició un proceso de revisión y mejora de generación de datos sobre VCMN liderado por l</w:t>
      </w:r>
      <w:r w:rsidR="001D2A6F" w:rsidRPr="00DE786E">
        <w:rPr>
          <w:rFonts w:asciiTheme="majorHAnsi" w:eastAsiaTheme="minorEastAsia" w:hAnsiTheme="majorHAnsi" w:cs="Verdana"/>
          <w:sz w:val="22"/>
          <w:szCs w:val="22"/>
          <w:lang w:val="es-ES_tradnl"/>
        </w:rPr>
        <w:t>a Oficina Nacional de Estadística</w:t>
      </w:r>
      <w:r w:rsidR="00686CC2" w:rsidRPr="00DE786E">
        <w:rPr>
          <w:rFonts w:asciiTheme="majorHAnsi" w:eastAsiaTheme="minorEastAsia" w:hAnsiTheme="majorHAnsi" w:cs="Verdana"/>
          <w:sz w:val="22"/>
          <w:szCs w:val="22"/>
          <w:lang w:val="es-ES_tradnl"/>
        </w:rPr>
        <w:t xml:space="preserve">, con el </w:t>
      </w:r>
      <w:r w:rsidRPr="00DE786E">
        <w:rPr>
          <w:rFonts w:asciiTheme="majorHAnsi" w:eastAsiaTheme="minorEastAsia" w:hAnsiTheme="majorHAnsi" w:cs="Verdana"/>
          <w:sz w:val="22"/>
          <w:szCs w:val="22"/>
          <w:lang w:val="es-ES_tradnl"/>
        </w:rPr>
        <w:t>apoyo d</w:t>
      </w:r>
      <w:r w:rsidR="001D2A6F" w:rsidRPr="00DE786E">
        <w:rPr>
          <w:rFonts w:asciiTheme="majorHAnsi" w:eastAsiaTheme="minorEastAsia" w:hAnsiTheme="majorHAnsi" w:cs="Verdana"/>
          <w:sz w:val="22"/>
          <w:szCs w:val="22"/>
          <w:lang w:val="es-ES_tradnl"/>
        </w:rPr>
        <w:t>el UNFPA</w:t>
      </w:r>
      <w:r w:rsidRPr="00DE786E">
        <w:rPr>
          <w:rFonts w:asciiTheme="majorHAnsi" w:eastAsiaTheme="minorEastAsia" w:hAnsiTheme="majorHAnsi" w:cs="Verdana"/>
          <w:sz w:val="22"/>
          <w:szCs w:val="22"/>
          <w:lang w:val="es-ES_tradnl"/>
        </w:rPr>
        <w:t xml:space="preserve">. Se </w:t>
      </w:r>
      <w:r w:rsidR="00830A5C" w:rsidRPr="00DE786E">
        <w:rPr>
          <w:rFonts w:asciiTheme="majorHAnsi" w:eastAsiaTheme="minorEastAsia" w:hAnsiTheme="majorHAnsi" w:cs="Verdana"/>
          <w:sz w:val="22"/>
          <w:szCs w:val="22"/>
          <w:lang w:val="es-ES_tradnl"/>
        </w:rPr>
        <w:t xml:space="preserve">publicó </w:t>
      </w:r>
      <w:r w:rsidRPr="00DE786E">
        <w:rPr>
          <w:rFonts w:asciiTheme="majorHAnsi" w:eastAsiaTheme="minorEastAsia" w:hAnsiTheme="majorHAnsi" w:cs="Verdana"/>
          <w:sz w:val="22"/>
          <w:szCs w:val="22"/>
          <w:lang w:val="es-ES_tradnl"/>
        </w:rPr>
        <w:t>una evaluaci</w:t>
      </w:r>
      <w:r w:rsidR="00830A5C" w:rsidRPr="00DE786E">
        <w:rPr>
          <w:rFonts w:asciiTheme="majorHAnsi" w:eastAsiaTheme="minorEastAsia" w:hAnsiTheme="majorHAnsi" w:cs="Verdana"/>
          <w:sz w:val="22"/>
          <w:szCs w:val="22"/>
          <w:lang w:val="es-ES_tradnl"/>
        </w:rPr>
        <w:t>ón de las fuentes de información “</w:t>
      </w:r>
      <w:r w:rsidR="00830A5C" w:rsidRPr="00DE786E">
        <w:rPr>
          <w:rFonts w:asciiTheme="majorHAnsi" w:eastAsiaTheme="minorEastAsia" w:hAnsiTheme="majorHAnsi"/>
          <w:sz w:val="22"/>
          <w:szCs w:val="22"/>
          <w:lang w:val="es-ES_tradnl"/>
        </w:rPr>
        <w:t>Violencia contra la mujer perpetrada por la pareja o ex</w:t>
      </w:r>
      <w:r w:rsidR="00B07AF4" w:rsidRPr="00DE786E">
        <w:rPr>
          <w:rFonts w:asciiTheme="majorHAnsi" w:eastAsiaTheme="minorEastAsia" w:hAnsiTheme="majorHAnsi"/>
          <w:sz w:val="22"/>
          <w:szCs w:val="22"/>
          <w:lang w:val="es-ES_tradnl"/>
        </w:rPr>
        <w:t xml:space="preserve"> </w:t>
      </w:r>
      <w:r w:rsidR="00830A5C" w:rsidRPr="00DE786E">
        <w:rPr>
          <w:rFonts w:asciiTheme="majorHAnsi" w:eastAsiaTheme="minorEastAsia" w:hAnsiTheme="majorHAnsi"/>
          <w:sz w:val="22"/>
          <w:szCs w:val="22"/>
          <w:lang w:val="es-ES_tradnl"/>
        </w:rPr>
        <w:t>pareja en la República Dominicana: situación actual y estado de la información” y se llevó a cabo</w:t>
      </w:r>
      <w:r w:rsidRPr="00DE786E">
        <w:rPr>
          <w:rFonts w:asciiTheme="majorHAnsi" w:eastAsiaTheme="minorEastAsia" w:hAnsiTheme="majorHAnsi" w:cs="Verdana"/>
          <w:sz w:val="22"/>
          <w:szCs w:val="22"/>
          <w:lang w:val="es-ES_tradnl"/>
        </w:rPr>
        <w:t xml:space="preserve"> un t</w:t>
      </w:r>
      <w:r w:rsidR="001D2A6F" w:rsidRPr="00DE786E">
        <w:rPr>
          <w:rFonts w:asciiTheme="majorHAnsi" w:eastAsiaTheme="minorEastAsia" w:hAnsiTheme="majorHAnsi" w:cs="Verdana"/>
          <w:sz w:val="22"/>
          <w:szCs w:val="22"/>
          <w:lang w:val="es-ES_tradnl"/>
        </w:rPr>
        <w:t xml:space="preserve">aller </w:t>
      </w:r>
      <w:r w:rsidRPr="00DE786E">
        <w:rPr>
          <w:rFonts w:asciiTheme="majorHAnsi" w:eastAsiaTheme="minorEastAsia" w:hAnsiTheme="majorHAnsi" w:cs="Verdana"/>
          <w:sz w:val="22"/>
          <w:szCs w:val="22"/>
          <w:lang w:val="es-ES_tradnl"/>
        </w:rPr>
        <w:t xml:space="preserve">con las instancias productoras de datos para establecer los pasos </w:t>
      </w:r>
      <w:r w:rsidR="00830A5C" w:rsidRPr="00DE786E">
        <w:rPr>
          <w:rFonts w:asciiTheme="majorHAnsi" w:eastAsiaTheme="minorEastAsia" w:hAnsiTheme="majorHAnsi" w:cs="Verdana"/>
          <w:sz w:val="22"/>
          <w:szCs w:val="22"/>
          <w:lang w:val="es-ES_tradnl"/>
        </w:rPr>
        <w:t>hacia la implementaci</w:t>
      </w:r>
      <w:r w:rsidR="00A212A5">
        <w:rPr>
          <w:rFonts w:asciiTheme="majorHAnsi" w:eastAsiaTheme="minorEastAsia" w:hAnsiTheme="majorHAnsi" w:cs="Verdana"/>
          <w:sz w:val="22"/>
          <w:szCs w:val="22"/>
          <w:lang w:val="es-ES_tradnl"/>
        </w:rPr>
        <w:t>ón de un sistema de estadísticas</w:t>
      </w:r>
      <w:r w:rsidR="00830A5C" w:rsidRPr="00DE786E">
        <w:rPr>
          <w:rFonts w:asciiTheme="majorHAnsi" w:eastAsiaTheme="minorEastAsia" w:hAnsiTheme="majorHAnsi" w:cs="Verdana"/>
          <w:sz w:val="22"/>
          <w:szCs w:val="22"/>
          <w:lang w:val="es-ES_tradnl"/>
        </w:rPr>
        <w:t xml:space="preserve"> sobre violencia de g</w:t>
      </w:r>
      <w:r w:rsidR="001D2A6F" w:rsidRPr="00DE786E">
        <w:rPr>
          <w:rFonts w:asciiTheme="majorHAnsi" w:eastAsiaTheme="minorEastAsia" w:hAnsiTheme="majorHAnsi" w:cs="Verdana"/>
          <w:sz w:val="22"/>
          <w:szCs w:val="22"/>
          <w:lang w:val="es-ES_tradnl"/>
        </w:rPr>
        <w:t xml:space="preserve">énero en </w:t>
      </w:r>
      <w:r w:rsidR="00830A5C" w:rsidRPr="00DE786E">
        <w:rPr>
          <w:rFonts w:asciiTheme="majorHAnsi" w:eastAsiaTheme="minorEastAsia" w:hAnsiTheme="majorHAnsi" w:cs="Verdana"/>
          <w:sz w:val="22"/>
          <w:szCs w:val="22"/>
          <w:lang w:val="es-ES_tradnl"/>
        </w:rPr>
        <w:t>el país</w:t>
      </w:r>
      <w:r w:rsidR="00686CC2" w:rsidRPr="00DE786E">
        <w:rPr>
          <w:rFonts w:asciiTheme="majorHAnsi" w:eastAsiaTheme="minorEastAsia" w:hAnsiTheme="majorHAnsi" w:cs="Verdana"/>
          <w:sz w:val="22"/>
          <w:szCs w:val="22"/>
          <w:lang w:val="es-ES_tradnl"/>
        </w:rPr>
        <w:t>. El</w:t>
      </w:r>
      <w:r w:rsidR="00830A5C" w:rsidRPr="00DE786E">
        <w:rPr>
          <w:rFonts w:asciiTheme="majorHAnsi" w:eastAsiaTheme="minorEastAsia" w:hAnsiTheme="majorHAnsi" w:cs="Verdana"/>
          <w:sz w:val="22"/>
          <w:szCs w:val="22"/>
          <w:lang w:val="es-ES_tradnl"/>
        </w:rPr>
        <w:t xml:space="preserve"> objetivo</w:t>
      </w:r>
      <w:r w:rsidR="001D2A6F" w:rsidRPr="00DE786E">
        <w:rPr>
          <w:rFonts w:asciiTheme="majorHAnsi" w:eastAsiaTheme="minorEastAsia" w:hAnsiTheme="majorHAnsi" w:cs="Verdana"/>
          <w:sz w:val="22"/>
          <w:szCs w:val="22"/>
          <w:lang w:val="es-ES_tradnl"/>
        </w:rPr>
        <w:t xml:space="preserve"> </w:t>
      </w:r>
      <w:r w:rsidR="00686CC2" w:rsidRPr="00DE786E">
        <w:rPr>
          <w:rFonts w:asciiTheme="majorHAnsi" w:eastAsiaTheme="minorEastAsia" w:hAnsiTheme="majorHAnsi" w:cs="Verdana"/>
          <w:sz w:val="22"/>
          <w:szCs w:val="22"/>
          <w:lang w:val="es-ES_tradnl"/>
        </w:rPr>
        <w:t>es</w:t>
      </w:r>
      <w:r w:rsidR="001D2A6F" w:rsidRPr="00DE786E">
        <w:rPr>
          <w:rFonts w:asciiTheme="majorHAnsi" w:eastAsiaTheme="minorEastAsia" w:hAnsiTheme="majorHAnsi" w:cs="Verdana"/>
          <w:sz w:val="22"/>
          <w:szCs w:val="22"/>
          <w:lang w:val="es-ES_tradnl"/>
        </w:rPr>
        <w:t xml:space="preserve"> buscar consenso interinstitucional para el diseño de una plataforma que acopie informa</w:t>
      </w:r>
      <w:r w:rsidR="00830A5C" w:rsidRPr="00DE786E">
        <w:rPr>
          <w:rFonts w:asciiTheme="majorHAnsi" w:eastAsiaTheme="minorEastAsia" w:hAnsiTheme="majorHAnsi" w:cs="Verdana"/>
          <w:sz w:val="22"/>
          <w:szCs w:val="22"/>
          <w:lang w:val="es-ES_tradnl"/>
        </w:rPr>
        <w:t xml:space="preserve">ción sobre violencia de género, asegurando la producción de </w:t>
      </w:r>
      <w:r w:rsidR="001D2A6F" w:rsidRPr="00DE786E">
        <w:rPr>
          <w:rFonts w:asciiTheme="majorHAnsi" w:eastAsiaTheme="minorEastAsia" w:hAnsiTheme="majorHAnsi" w:cs="Verdana"/>
          <w:sz w:val="22"/>
          <w:szCs w:val="22"/>
          <w:lang w:val="es-ES_tradnl"/>
        </w:rPr>
        <w:t>datos de calidad</w:t>
      </w:r>
      <w:r w:rsidR="00830A5C" w:rsidRPr="00DE786E">
        <w:rPr>
          <w:rFonts w:asciiTheme="majorHAnsi" w:eastAsiaTheme="minorEastAsia" w:hAnsiTheme="majorHAnsi" w:cs="Verdana"/>
          <w:sz w:val="22"/>
          <w:szCs w:val="22"/>
          <w:lang w:val="es-ES_tradnl"/>
        </w:rPr>
        <w:t xml:space="preserve"> que permitan</w:t>
      </w:r>
      <w:r w:rsidR="001D2A6F" w:rsidRPr="00DE786E">
        <w:rPr>
          <w:rFonts w:asciiTheme="majorHAnsi" w:eastAsiaTheme="minorEastAsia" w:hAnsiTheme="majorHAnsi" w:cs="Verdana"/>
          <w:sz w:val="22"/>
          <w:szCs w:val="22"/>
          <w:lang w:val="es-ES_tradnl"/>
        </w:rPr>
        <w:t xml:space="preserve"> diseñar políticas pú</w:t>
      </w:r>
      <w:r w:rsidR="00830A5C" w:rsidRPr="00DE786E">
        <w:rPr>
          <w:rFonts w:asciiTheme="majorHAnsi" w:eastAsiaTheme="minorEastAsia" w:hAnsiTheme="majorHAnsi" w:cs="Verdana"/>
          <w:sz w:val="22"/>
          <w:szCs w:val="22"/>
          <w:lang w:val="es-ES_tradnl"/>
        </w:rPr>
        <w:t>blicas con base en la evidencia</w:t>
      </w:r>
      <w:r w:rsidR="001D2A6F" w:rsidRPr="00DE786E">
        <w:rPr>
          <w:rFonts w:asciiTheme="majorHAnsi" w:eastAsiaTheme="minorEastAsia" w:hAnsiTheme="majorHAnsi" w:cs="Verdana"/>
          <w:sz w:val="22"/>
          <w:szCs w:val="22"/>
          <w:lang w:val="es-ES_tradnl"/>
        </w:rPr>
        <w:t>.</w:t>
      </w:r>
      <w:r w:rsidR="003D5148" w:rsidRPr="00DE786E">
        <w:rPr>
          <w:rStyle w:val="FootnoteReference"/>
          <w:rFonts w:asciiTheme="majorHAnsi" w:eastAsiaTheme="minorEastAsia" w:hAnsiTheme="majorHAnsi" w:cs="Verdana"/>
          <w:sz w:val="22"/>
          <w:szCs w:val="22"/>
          <w:lang w:val="es-ES_tradnl"/>
        </w:rPr>
        <w:footnoteReference w:id="140"/>
      </w:r>
      <w:r w:rsidR="00E9068D">
        <w:rPr>
          <w:rFonts w:asciiTheme="majorHAnsi" w:eastAsiaTheme="minorEastAsia" w:hAnsiTheme="majorHAnsi" w:cs="Verdana"/>
          <w:sz w:val="22"/>
          <w:szCs w:val="22"/>
          <w:lang w:val="es-ES_tradnl"/>
        </w:rPr>
        <w:t xml:space="preserve"> </w:t>
      </w:r>
      <w:r w:rsidR="00E9068D" w:rsidRPr="001A2183">
        <w:rPr>
          <w:rFonts w:asciiTheme="majorHAnsi" w:hAnsiTheme="majorHAnsi" w:cs="Arial"/>
          <w:lang w:val="es-DO"/>
        </w:rPr>
        <w:t>El Banco Mundial está apoyando a la Oficina Nacional de Estadística en la transversalización de género en la producción estadística, tanto en los aspectos de política como de normativa.</w:t>
      </w:r>
      <w:r w:rsidR="00E9068D">
        <w:rPr>
          <w:rStyle w:val="FootnoteReference"/>
          <w:rFonts w:asciiTheme="majorHAnsi" w:hAnsiTheme="majorHAnsi" w:cs="Arial"/>
          <w:lang w:val="es-DO"/>
        </w:rPr>
        <w:footnoteReference w:id="141"/>
      </w:r>
    </w:p>
    <w:p w14:paraId="08DDF8F5" w14:textId="26AFFD1C" w:rsidR="00E9068D" w:rsidRDefault="00E9068D" w:rsidP="00E9068D">
      <w:pPr>
        <w:spacing w:before="100" w:beforeAutospacing="1" w:after="100" w:afterAutospacing="1"/>
        <w:contextualSpacing/>
        <w:jc w:val="both"/>
        <w:rPr>
          <w:rFonts w:asciiTheme="majorHAnsi" w:hAnsiTheme="majorHAnsi" w:cs="Arial"/>
          <w:lang w:val="es-DO"/>
        </w:rPr>
      </w:pPr>
      <w:r w:rsidRPr="001A2183">
        <w:rPr>
          <w:rFonts w:asciiTheme="majorHAnsi" w:hAnsiTheme="majorHAnsi" w:cs="Arial"/>
          <w:lang w:val="es-DO"/>
        </w:rPr>
        <w:t xml:space="preserve"> </w:t>
      </w:r>
    </w:p>
    <w:p w14:paraId="18E9AC92" w14:textId="3DEB64CF" w:rsidR="00236AC9" w:rsidRPr="00DE786E" w:rsidRDefault="001A37F1" w:rsidP="00081CBF">
      <w:pPr>
        <w:spacing w:before="100" w:beforeAutospacing="1" w:after="100" w:afterAutospacing="1"/>
        <w:ind w:right="360"/>
        <w:contextualSpacing/>
        <w:jc w:val="both"/>
        <w:rPr>
          <w:rFonts w:asciiTheme="majorHAnsi" w:eastAsiaTheme="minorEastAsia" w:hAnsiTheme="majorHAnsi"/>
          <w:b/>
          <w:sz w:val="24"/>
          <w:szCs w:val="24"/>
          <w:lang w:val="es-ES_tradnl"/>
        </w:rPr>
      </w:pPr>
      <w:r w:rsidRPr="00DE786E">
        <w:rPr>
          <w:rFonts w:asciiTheme="majorHAnsi" w:eastAsiaTheme="minorEastAsia" w:hAnsiTheme="majorHAnsi"/>
          <w:b/>
          <w:sz w:val="24"/>
          <w:szCs w:val="24"/>
          <w:lang w:val="es-ES_tradnl"/>
        </w:rPr>
        <w:t>5</w:t>
      </w:r>
      <w:r w:rsidR="00236AC9" w:rsidRPr="00DE786E">
        <w:rPr>
          <w:rFonts w:asciiTheme="majorHAnsi" w:eastAsiaTheme="minorEastAsia" w:hAnsiTheme="majorHAnsi"/>
          <w:b/>
          <w:sz w:val="24"/>
          <w:szCs w:val="24"/>
          <w:lang w:val="es-ES_tradnl"/>
        </w:rPr>
        <w:t xml:space="preserve">.5 Desarrollo de </w:t>
      </w:r>
      <w:r w:rsidRPr="00DE786E">
        <w:rPr>
          <w:rFonts w:asciiTheme="majorHAnsi" w:eastAsiaTheme="minorEastAsia" w:hAnsiTheme="majorHAnsi"/>
          <w:b/>
          <w:sz w:val="24"/>
          <w:szCs w:val="24"/>
          <w:lang w:val="es-ES_tradnl"/>
        </w:rPr>
        <w:t>capacidades humanas</w:t>
      </w:r>
    </w:p>
    <w:p w14:paraId="4EB19775" w14:textId="55D7DDE7" w:rsidR="00495F99" w:rsidRPr="00DE786E" w:rsidRDefault="00482B0A" w:rsidP="00081CBF">
      <w:p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cs="Century Gothic"/>
          <w:sz w:val="22"/>
          <w:szCs w:val="22"/>
          <w:lang w:val="es-ES_tradnl"/>
        </w:rPr>
        <w:t xml:space="preserve">El desarrollo de capacidades humanas involucra proporcionar conocimientos, técnicas y herramientas para fortalecer habilidades, cambiar de actitudes y comportamientos </w:t>
      </w:r>
      <w:r w:rsidR="007434AA" w:rsidRPr="00DE786E">
        <w:rPr>
          <w:rFonts w:asciiTheme="majorHAnsi" w:eastAsiaTheme="minorEastAsia" w:hAnsiTheme="majorHAnsi" w:cs="Century Gothic"/>
          <w:sz w:val="22"/>
          <w:szCs w:val="22"/>
          <w:lang w:val="es-ES_tradnl"/>
        </w:rPr>
        <w:t>así como</w:t>
      </w:r>
      <w:r w:rsidRPr="00DE786E">
        <w:rPr>
          <w:rFonts w:asciiTheme="majorHAnsi" w:eastAsiaTheme="minorEastAsia" w:hAnsiTheme="majorHAnsi" w:cs="Century Gothic"/>
          <w:sz w:val="22"/>
          <w:szCs w:val="22"/>
          <w:lang w:val="es-ES_tradnl"/>
        </w:rPr>
        <w:t xml:space="preserve"> adquirir las competencias necesarias para </w:t>
      </w:r>
      <w:r w:rsidR="00686CC2" w:rsidRPr="00DE786E">
        <w:rPr>
          <w:rFonts w:asciiTheme="majorHAnsi" w:eastAsiaTheme="minorEastAsia" w:hAnsiTheme="majorHAnsi" w:cs="Century Gothic"/>
          <w:sz w:val="22"/>
          <w:szCs w:val="22"/>
          <w:lang w:val="es-ES_tradnl"/>
        </w:rPr>
        <w:t>ejecutar</w:t>
      </w:r>
      <w:r w:rsidRPr="00DE786E">
        <w:rPr>
          <w:rFonts w:asciiTheme="majorHAnsi" w:eastAsiaTheme="minorEastAsia" w:hAnsiTheme="majorHAnsi" w:cs="Century Gothic"/>
          <w:sz w:val="22"/>
          <w:szCs w:val="22"/>
          <w:lang w:val="es-ES_tradnl"/>
        </w:rPr>
        <w:t xml:space="preserve"> las tareas pertinentes bajo estándares de desempeño establecidos en normas y protocol</w:t>
      </w:r>
      <w:r w:rsidR="00495F99" w:rsidRPr="00DE786E">
        <w:rPr>
          <w:rFonts w:asciiTheme="majorHAnsi" w:eastAsiaTheme="minorEastAsia" w:hAnsiTheme="majorHAnsi" w:cs="Century Gothic"/>
          <w:sz w:val="22"/>
          <w:szCs w:val="22"/>
          <w:lang w:val="es-ES_tradnl"/>
        </w:rPr>
        <w:t>os y la evidencia científica</w:t>
      </w:r>
      <w:r w:rsidRPr="00DE786E">
        <w:rPr>
          <w:rFonts w:asciiTheme="majorHAnsi" w:eastAsiaTheme="minorEastAsia" w:hAnsiTheme="majorHAnsi" w:cs="Century Gothic"/>
          <w:sz w:val="22"/>
          <w:szCs w:val="22"/>
          <w:lang w:val="es-ES_tradnl"/>
        </w:rPr>
        <w:t xml:space="preserve">. Es un proceso continuo y de largo plazo </w:t>
      </w:r>
      <w:r w:rsidR="00495F99" w:rsidRPr="00DE786E">
        <w:rPr>
          <w:rFonts w:asciiTheme="majorHAnsi" w:eastAsiaTheme="minorEastAsia" w:hAnsiTheme="majorHAnsi" w:cs="Century Gothic"/>
          <w:sz w:val="22"/>
          <w:szCs w:val="22"/>
          <w:lang w:val="es-ES_tradnl"/>
        </w:rPr>
        <w:t>que</w:t>
      </w:r>
      <w:r w:rsidRPr="00DE786E">
        <w:rPr>
          <w:rFonts w:asciiTheme="majorHAnsi" w:eastAsiaTheme="minorEastAsia" w:hAnsiTheme="majorHAnsi" w:cs="Century Gothic"/>
          <w:sz w:val="22"/>
          <w:szCs w:val="22"/>
          <w:lang w:val="es-ES_tradnl"/>
        </w:rPr>
        <w:t xml:space="preserve"> </w:t>
      </w:r>
      <w:r w:rsidR="001A37F1" w:rsidRPr="00DE786E">
        <w:rPr>
          <w:rFonts w:asciiTheme="majorHAnsi" w:eastAsiaTheme="minorEastAsia" w:hAnsiTheme="majorHAnsi"/>
          <w:sz w:val="22"/>
          <w:szCs w:val="22"/>
          <w:lang w:val="es-ES_tradnl"/>
        </w:rPr>
        <w:t xml:space="preserve">debe ir acompañado del fortalecimiento de las </w:t>
      </w:r>
      <w:r w:rsidRPr="00DE786E">
        <w:rPr>
          <w:rFonts w:asciiTheme="majorHAnsi" w:eastAsiaTheme="minorEastAsia" w:hAnsiTheme="majorHAnsi"/>
          <w:sz w:val="22"/>
          <w:szCs w:val="22"/>
          <w:lang w:val="es-ES_tradnl"/>
        </w:rPr>
        <w:t xml:space="preserve">capacidades institucionales. </w:t>
      </w:r>
    </w:p>
    <w:p w14:paraId="35B566A2" w14:textId="5750B3FF" w:rsidR="00495F99" w:rsidRPr="00DE786E" w:rsidRDefault="00495F99" w:rsidP="00081CBF">
      <w:p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En el país se han desarrollado diversas iniciativas de desarrollo de capacidades de los recursos humanos involucrados en la atención y prevención de la VCMN que se detallan a continuación. </w:t>
      </w:r>
    </w:p>
    <w:p w14:paraId="29DF95A3" w14:textId="0A5B1F1C" w:rsidR="00AD788D" w:rsidRPr="00DE786E" w:rsidRDefault="00495F99" w:rsidP="00081CBF">
      <w:p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i/>
          <w:sz w:val="22"/>
          <w:szCs w:val="22"/>
          <w:lang w:val="es-ES_tradnl"/>
        </w:rPr>
        <w:t>Sector Justicia.</w:t>
      </w:r>
      <w:r w:rsidRPr="00DE786E">
        <w:rPr>
          <w:rFonts w:asciiTheme="majorHAnsi" w:eastAsiaTheme="minorEastAsia" w:hAnsiTheme="majorHAnsi"/>
          <w:sz w:val="22"/>
          <w:szCs w:val="22"/>
          <w:lang w:val="es-ES_tradnl"/>
        </w:rPr>
        <w:t xml:space="preserve"> Se i</w:t>
      </w:r>
      <w:r w:rsidR="00AD788D" w:rsidRPr="00DE786E">
        <w:rPr>
          <w:rFonts w:asciiTheme="majorHAnsi" w:eastAsiaTheme="minorEastAsia" w:hAnsiTheme="majorHAnsi"/>
          <w:sz w:val="22"/>
          <w:szCs w:val="22"/>
          <w:lang w:val="es-ES_tradnl"/>
        </w:rPr>
        <w:t>ncorpor</w:t>
      </w:r>
      <w:r w:rsidRPr="00DE786E">
        <w:rPr>
          <w:rFonts w:asciiTheme="majorHAnsi" w:eastAsiaTheme="minorEastAsia" w:hAnsiTheme="majorHAnsi"/>
          <w:sz w:val="22"/>
          <w:szCs w:val="22"/>
          <w:lang w:val="es-ES_tradnl"/>
        </w:rPr>
        <w:t xml:space="preserve">ó la </w:t>
      </w:r>
      <w:proofErr w:type="spellStart"/>
      <w:r w:rsidRPr="00DE786E">
        <w:rPr>
          <w:rFonts w:asciiTheme="majorHAnsi" w:eastAsiaTheme="minorEastAsia" w:hAnsiTheme="majorHAnsi"/>
          <w:sz w:val="22"/>
          <w:szCs w:val="22"/>
          <w:lang w:val="es-ES_tradnl"/>
        </w:rPr>
        <w:t>temática</w:t>
      </w:r>
      <w:proofErr w:type="spellEnd"/>
      <w:r w:rsidRPr="00DE786E">
        <w:rPr>
          <w:rFonts w:asciiTheme="majorHAnsi" w:eastAsiaTheme="minorEastAsia" w:hAnsiTheme="majorHAnsi"/>
          <w:sz w:val="22"/>
          <w:szCs w:val="22"/>
          <w:lang w:val="es-ES_tradnl"/>
        </w:rPr>
        <w:t xml:space="preserve"> de </w:t>
      </w:r>
      <w:proofErr w:type="spellStart"/>
      <w:r w:rsidRPr="00DE786E">
        <w:rPr>
          <w:rFonts w:asciiTheme="majorHAnsi" w:eastAsiaTheme="minorEastAsia" w:hAnsiTheme="majorHAnsi"/>
          <w:sz w:val="22"/>
          <w:szCs w:val="22"/>
          <w:lang w:val="es-ES_tradnl"/>
        </w:rPr>
        <w:t>género</w:t>
      </w:r>
      <w:proofErr w:type="spellEnd"/>
      <w:r w:rsidRPr="00DE786E">
        <w:rPr>
          <w:rFonts w:asciiTheme="majorHAnsi" w:eastAsiaTheme="minorEastAsia" w:hAnsiTheme="majorHAnsi"/>
          <w:sz w:val="22"/>
          <w:szCs w:val="22"/>
          <w:lang w:val="es-ES_tradnl"/>
        </w:rPr>
        <w:t xml:space="preserve"> y v</w:t>
      </w:r>
      <w:r w:rsidR="00AD788D" w:rsidRPr="00DE786E">
        <w:rPr>
          <w:rFonts w:asciiTheme="majorHAnsi" w:eastAsiaTheme="minorEastAsia" w:hAnsiTheme="majorHAnsi"/>
          <w:sz w:val="22"/>
          <w:szCs w:val="22"/>
          <w:lang w:val="es-ES_tradnl"/>
        </w:rPr>
        <w:t xml:space="preserve">iolencia en el Programa de </w:t>
      </w:r>
      <w:proofErr w:type="spellStart"/>
      <w:r w:rsidR="00AD788D" w:rsidRPr="00DE786E">
        <w:rPr>
          <w:rFonts w:asciiTheme="majorHAnsi" w:eastAsiaTheme="minorEastAsia" w:hAnsiTheme="majorHAnsi"/>
          <w:sz w:val="22"/>
          <w:szCs w:val="22"/>
          <w:lang w:val="es-ES_tradnl"/>
        </w:rPr>
        <w:t>Capacitación</w:t>
      </w:r>
      <w:proofErr w:type="spellEnd"/>
      <w:r w:rsidR="00AD788D" w:rsidRPr="00DE786E">
        <w:rPr>
          <w:rFonts w:asciiTheme="majorHAnsi" w:eastAsiaTheme="minorEastAsia" w:hAnsiTheme="majorHAnsi"/>
          <w:sz w:val="22"/>
          <w:szCs w:val="22"/>
          <w:lang w:val="es-ES_tradnl"/>
        </w:rPr>
        <w:t xml:space="preserve"> a Jueces de la Escuela de la Magistratura</w:t>
      </w:r>
      <w:r w:rsidRPr="00DE786E">
        <w:rPr>
          <w:rFonts w:asciiTheme="majorHAnsi" w:eastAsiaTheme="minorEastAsia" w:hAnsiTheme="majorHAnsi"/>
          <w:sz w:val="22"/>
          <w:szCs w:val="22"/>
          <w:lang w:val="es-ES_tradnl"/>
        </w:rPr>
        <w:t xml:space="preserve"> y se han realizado t</w:t>
      </w:r>
      <w:r w:rsidR="00AD788D" w:rsidRPr="00DE786E">
        <w:rPr>
          <w:rFonts w:asciiTheme="majorHAnsi" w:eastAsiaTheme="minorEastAsia" w:hAnsiTheme="majorHAnsi"/>
          <w:sz w:val="22"/>
          <w:szCs w:val="22"/>
          <w:lang w:val="es-ES_tradnl"/>
        </w:rPr>
        <w:t xml:space="preserve">alleres de </w:t>
      </w:r>
      <w:proofErr w:type="spellStart"/>
      <w:r w:rsidR="00AD788D" w:rsidRPr="00DE786E">
        <w:rPr>
          <w:rFonts w:asciiTheme="majorHAnsi" w:eastAsiaTheme="minorEastAsia" w:hAnsiTheme="majorHAnsi"/>
          <w:sz w:val="22"/>
          <w:szCs w:val="22"/>
          <w:lang w:val="es-ES_tradnl"/>
        </w:rPr>
        <w:t>sensibilización</w:t>
      </w:r>
      <w:proofErr w:type="spellEnd"/>
      <w:r w:rsidR="00AD788D" w:rsidRPr="00DE786E">
        <w:rPr>
          <w:rFonts w:asciiTheme="majorHAnsi" w:eastAsiaTheme="minorEastAsia" w:hAnsiTheme="majorHAnsi"/>
          <w:sz w:val="22"/>
          <w:szCs w:val="22"/>
          <w:lang w:val="es-ES_tradnl"/>
        </w:rPr>
        <w:t xml:space="preserve"> y</w:t>
      </w:r>
      <w:r w:rsidRPr="00DE786E">
        <w:rPr>
          <w:rFonts w:asciiTheme="majorHAnsi" w:eastAsiaTheme="minorEastAsia" w:hAnsiTheme="majorHAnsi"/>
          <w:sz w:val="22"/>
          <w:szCs w:val="22"/>
          <w:lang w:val="es-ES_tradnl"/>
        </w:rPr>
        <w:t xml:space="preserve"> </w:t>
      </w:r>
      <w:proofErr w:type="spellStart"/>
      <w:r w:rsidRPr="00DE786E">
        <w:rPr>
          <w:rFonts w:asciiTheme="majorHAnsi" w:eastAsiaTheme="minorEastAsia" w:hAnsiTheme="majorHAnsi"/>
          <w:sz w:val="22"/>
          <w:szCs w:val="22"/>
          <w:lang w:val="es-ES_tradnl"/>
        </w:rPr>
        <w:t>actualización</w:t>
      </w:r>
      <w:proofErr w:type="spellEnd"/>
      <w:r w:rsidRPr="00DE786E">
        <w:rPr>
          <w:rFonts w:asciiTheme="majorHAnsi" w:eastAsiaTheme="minorEastAsia" w:hAnsiTheme="majorHAnsi"/>
          <w:sz w:val="22"/>
          <w:szCs w:val="22"/>
          <w:lang w:val="es-ES_tradnl"/>
        </w:rPr>
        <w:t xml:space="preserve"> del enfoque de </w:t>
      </w:r>
      <w:proofErr w:type="spellStart"/>
      <w:r w:rsidRPr="00DE786E">
        <w:rPr>
          <w:rFonts w:asciiTheme="majorHAnsi" w:eastAsiaTheme="minorEastAsia" w:hAnsiTheme="majorHAnsi"/>
          <w:sz w:val="22"/>
          <w:szCs w:val="22"/>
          <w:lang w:val="es-ES_tradnl"/>
        </w:rPr>
        <w:t>género</w:t>
      </w:r>
      <w:proofErr w:type="spellEnd"/>
      <w:r w:rsidRPr="00DE786E">
        <w:rPr>
          <w:rFonts w:asciiTheme="majorHAnsi" w:eastAsiaTheme="minorEastAsia" w:hAnsiTheme="majorHAnsi"/>
          <w:sz w:val="22"/>
          <w:szCs w:val="22"/>
          <w:lang w:val="es-ES_tradnl"/>
        </w:rPr>
        <w:t xml:space="preserve"> y violencia a j</w:t>
      </w:r>
      <w:r w:rsidR="00AD788D" w:rsidRPr="00DE786E">
        <w:rPr>
          <w:rFonts w:asciiTheme="majorHAnsi" w:eastAsiaTheme="minorEastAsia" w:hAnsiTheme="majorHAnsi"/>
          <w:sz w:val="22"/>
          <w:szCs w:val="22"/>
          <w:lang w:val="es-ES_tradnl"/>
        </w:rPr>
        <w:t xml:space="preserve">ueces. </w:t>
      </w:r>
      <w:r w:rsidRPr="00DE786E">
        <w:rPr>
          <w:rFonts w:asciiTheme="majorHAnsi" w:eastAsiaTheme="minorEastAsia" w:hAnsiTheme="majorHAnsi"/>
          <w:sz w:val="22"/>
          <w:szCs w:val="22"/>
          <w:lang w:val="es-ES_tradnl"/>
        </w:rPr>
        <w:t xml:space="preserve">Algunas de estas actividades se han centrado en </w:t>
      </w:r>
      <w:r w:rsidR="00AD788D" w:rsidRPr="00DE786E">
        <w:rPr>
          <w:rFonts w:asciiTheme="majorHAnsi" w:eastAsiaTheme="minorEastAsia" w:hAnsiTheme="majorHAnsi"/>
          <w:sz w:val="22"/>
          <w:szCs w:val="22"/>
          <w:lang w:val="es-ES_tradnl"/>
        </w:rPr>
        <w:t xml:space="preserve">sensibilizar sobre la necesidad de investigar y tomar decisiones penales que respondan a la </w:t>
      </w:r>
      <w:proofErr w:type="spellStart"/>
      <w:r w:rsidR="00AD788D" w:rsidRPr="00DE786E">
        <w:rPr>
          <w:rFonts w:asciiTheme="majorHAnsi" w:eastAsiaTheme="minorEastAsia" w:hAnsiTheme="majorHAnsi"/>
          <w:sz w:val="22"/>
          <w:szCs w:val="22"/>
          <w:lang w:val="es-ES_tradnl"/>
        </w:rPr>
        <w:t>comprensión</w:t>
      </w:r>
      <w:proofErr w:type="spellEnd"/>
      <w:r w:rsidR="00AD788D" w:rsidRPr="00DE786E">
        <w:rPr>
          <w:rFonts w:asciiTheme="majorHAnsi" w:eastAsiaTheme="minorEastAsia" w:hAnsiTheme="majorHAnsi"/>
          <w:sz w:val="22"/>
          <w:szCs w:val="22"/>
          <w:lang w:val="es-ES_tradnl"/>
        </w:rPr>
        <w:t xml:space="preserve"> de feminicidios desde una perspectiva de </w:t>
      </w:r>
      <w:proofErr w:type="spellStart"/>
      <w:r w:rsidR="00AD788D" w:rsidRPr="00DE786E">
        <w:rPr>
          <w:rFonts w:asciiTheme="majorHAnsi" w:eastAsiaTheme="minorEastAsia" w:hAnsiTheme="majorHAnsi"/>
          <w:sz w:val="22"/>
          <w:szCs w:val="22"/>
          <w:lang w:val="es-ES_tradnl"/>
        </w:rPr>
        <w:t>género</w:t>
      </w:r>
      <w:proofErr w:type="spellEnd"/>
      <w:r w:rsidR="00AD788D" w:rsidRPr="00DE786E">
        <w:rPr>
          <w:rFonts w:asciiTheme="majorHAnsi" w:eastAsiaTheme="minorEastAsia" w:hAnsiTheme="majorHAnsi"/>
          <w:sz w:val="22"/>
          <w:szCs w:val="22"/>
          <w:lang w:val="es-ES_tradnl"/>
        </w:rPr>
        <w:t xml:space="preserve">. En estos talleres participan </w:t>
      </w:r>
      <w:r w:rsidR="00C961FF" w:rsidRPr="00DE786E">
        <w:rPr>
          <w:rFonts w:asciiTheme="majorHAnsi" w:eastAsiaTheme="minorEastAsia" w:hAnsiTheme="majorHAnsi"/>
          <w:sz w:val="22"/>
          <w:szCs w:val="22"/>
          <w:lang w:val="es-ES_tradnl"/>
        </w:rPr>
        <w:t xml:space="preserve">además, </w:t>
      </w:r>
      <w:r w:rsidR="00AD788D" w:rsidRPr="00DE786E">
        <w:rPr>
          <w:rFonts w:asciiTheme="majorHAnsi" w:eastAsiaTheme="minorEastAsia" w:hAnsiTheme="majorHAnsi"/>
          <w:sz w:val="22"/>
          <w:szCs w:val="22"/>
          <w:lang w:val="es-ES_tradnl"/>
        </w:rPr>
        <w:t xml:space="preserve">algunos/as fiscales del Ministerio </w:t>
      </w:r>
      <w:proofErr w:type="spellStart"/>
      <w:r w:rsidR="00AD788D" w:rsidRPr="00DE786E">
        <w:rPr>
          <w:rFonts w:asciiTheme="majorHAnsi" w:eastAsiaTheme="minorEastAsia" w:hAnsiTheme="majorHAnsi"/>
          <w:sz w:val="22"/>
          <w:szCs w:val="22"/>
          <w:lang w:val="es-ES_tradnl"/>
        </w:rPr>
        <w:t>Público</w:t>
      </w:r>
      <w:proofErr w:type="spellEnd"/>
      <w:r w:rsidR="00AD788D" w:rsidRPr="00DE786E">
        <w:rPr>
          <w:rFonts w:asciiTheme="majorHAnsi" w:eastAsiaTheme="minorEastAsia" w:hAnsiTheme="majorHAnsi"/>
          <w:sz w:val="22"/>
          <w:szCs w:val="22"/>
          <w:lang w:val="es-ES_tradnl"/>
        </w:rPr>
        <w:t xml:space="preserve"> y abogadas del Ministerio de la Mujer. </w:t>
      </w:r>
      <w:r w:rsidR="00C961FF" w:rsidRPr="00DE786E">
        <w:rPr>
          <w:rFonts w:asciiTheme="majorHAnsi" w:eastAsiaTheme="minorEastAsia" w:hAnsiTheme="majorHAnsi"/>
          <w:sz w:val="22"/>
          <w:szCs w:val="22"/>
          <w:lang w:val="es-ES_tradnl"/>
        </w:rPr>
        <w:t>Asimismo, se ha i</w:t>
      </w:r>
      <w:r w:rsidR="00AD788D" w:rsidRPr="00DE786E">
        <w:rPr>
          <w:rFonts w:asciiTheme="majorHAnsi" w:eastAsiaTheme="minorEastAsia" w:hAnsiTheme="majorHAnsi"/>
          <w:sz w:val="22"/>
          <w:szCs w:val="22"/>
          <w:lang w:val="es-ES_tradnl"/>
        </w:rPr>
        <w:t>ncorpora</w:t>
      </w:r>
      <w:r w:rsidR="00C961FF" w:rsidRPr="00DE786E">
        <w:rPr>
          <w:rFonts w:asciiTheme="majorHAnsi" w:eastAsiaTheme="minorEastAsia" w:hAnsiTheme="majorHAnsi"/>
          <w:sz w:val="22"/>
          <w:szCs w:val="22"/>
          <w:lang w:val="es-ES_tradnl"/>
        </w:rPr>
        <w:t xml:space="preserve">do el tema de </w:t>
      </w:r>
      <w:proofErr w:type="spellStart"/>
      <w:r w:rsidR="00C961FF" w:rsidRPr="00DE786E">
        <w:rPr>
          <w:rFonts w:asciiTheme="majorHAnsi" w:eastAsiaTheme="minorEastAsia" w:hAnsiTheme="majorHAnsi"/>
          <w:sz w:val="22"/>
          <w:szCs w:val="22"/>
          <w:lang w:val="es-ES_tradnl"/>
        </w:rPr>
        <w:t>género</w:t>
      </w:r>
      <w:proofErr w:type="spellEnd"/>
      <w:r w:rsidR="00C961FF" w:rsidRPr="00DE786E">
        <w:rPr>
          <w:rFonts w:asciiTheme="majorHAnsi" w:eastAsiaTheme="minorEastAsia" w:hAnsiTheme="majorHAnsi"/>
          <w:sz w:val="22"/>
          <w:szCs w:val="22"/>
          <w:lang w:val="es-ES_tradnl"/>
        </w:rPr>
        <w:t xml:space="preserve"> y v</w:t>
      </w:r>
      <w:r w:rsidR="00253F5A">
        <w:rPr>
          <w:rFonts w:asciiTheme="majorHAnsi" w:eastAsiaTheme="minorEastAsia" w:hAnsiTheme="majorHAnsi"/>
          <w:sz w:val="22"/>
          <w:szCs w:val="22"/>
          <w:lang w:val="es-ES_tradnl"/>
        </w:rPr>
        <w:t>iolencia</w:t>
      </w:r>
      <w:r w:rsidR="00AD788D" w:rsidRPr="00DE786E">
        <w:rPr>
          <w:rFonts w:asciiTheme="majorHAnsi" w:eastAsiaTheme="minorEastAsia" w:hAnsiTheme="majorHAnsi"/>
          <w:sz w:val="22"/>
          <w:szCs w:val="22"/>
          <w:lang w:val="es-ES_tradnl"/>
        </w:rPr>
        <w:t xml:space="preserve"> en el Programa de </w:t>
      </w:r>
      <w:proofErr w:type="spellStart"/>
      <w:r w:rsidR="00AD788D" w:rsidRPr="00DE786E">
        <w:rPr>
          <w:rFonts w:asciiTheme="majorHAnsi" w:eastAsiaTheme="minorEastAsia" w:hAnsiTheme="majorHAnsi"/>
          <w:sz w:val="22"/>
          <w:szCs w:val="22"/>
          <w:lang w:val="es-ES_tradnl"/>
        </w:rPr>
        <w:t>Capacitación</w:t>
      </w:r>
      <w:proofErr w:type="spellEnd"/>
      <w:r w:rsidR="00AD788D" w:rsidRPr="00DE786E">
        <w:rPr>
          <w:rFonts w:asciiTheme="majorHAnsi" w:eastAsiaTheme="minorEastAsia" w:hAnsiTheme="majorHAnsi"/>
          <w:sz w:val="22"/>
          <w:szCs w:val="22"/>
          <w:lang w:val="es-ES_tradnl"/>
        </w:rPr>
        <w:t xml:space="preserve"> a Fiscales de la Escuela del Ministerio </w:t>
      </w:r>
      <w:proofErr w:type="spellStart"/>
      <w:r w:rsidR="00AD788D" w:rsidRPr="00DE786E">
        <w:rPr>
          <w:rFonts w:asciiTheme="majorHAnsi" w:eastAsiaTheme="minorEastAsia" w:hAnsiTheme="majorHAnsi"/>
          <w:sz w:val="22"/>
          <w:szCs w:val="22"/>
          <w:lang w:val="es-ES_tradnl"/>
        </w:rPr>
        <w:t>Público</w:t>
      </w:r>
      <w:proofErr w:type="spellEnd"/>
      <w:r w:rsidR="00AD788D" w:rsidRPr="00DE786E">
        <w:rPr>
          <w:rFonts w:asciiTheme="majorHAnsi" w:eastAsiaTheme="minorEastAsia" w:hAnsiTheme="majorHAnsi"/>
          <w:sz w:val="22"/>
          <w:szCs w:val="22"/>
          <w:lang w:val="es-ES_tradnl"/>
        </w:rPr>
        <w:t xml:space="preserve">, en </w:t>
      </w:r>
      <w:proofErr w:type="spellStart"/>
      <w:r w:rsidR="00AD788D" w:rsidRPr="00DE786E">
        <w:rPr>
          <w:rFonts w:asciiTheme="majorHAnsi" w:eastAsiaTheme="minorEastAsia" w:hAnsiTheme="majorHAnsi"/>
          <w:sz w:val="22"/>
          <w:szCs w:val="22"/>
          <w:lang w:val="es-ES_tradnl"/>
        </w:rPr>
        <w:t>coordinación</w:t>
      </w:r>
      <w:proofErr w:type="spellEnd"/>
      <w:r w:rsidR="00AD788D" w:rsidRPr="00DE786E">
        <w:rPr>
          <w:rFonts w:asciiTheme="majorHAnsi" w:eastAsiaTheme="minorEastAsia" w:hAnsiTheme="majorHAnsi"/>
          <w:sz w:val="22"/>
          <w:szCs w:val="22"/>
          <w:lang w:val="es-ES_tradnl"/>
        </w:rPr>
        <w:t xml:space="preserve"> con la </w:t>
      </w:r>
      <w:proofErr w:type="spellStart"/>
      <w:r w:rsidR="00AD788D" w:rsidRPr="00DE786E">
        <w:rPr>
          <w:rFonts w:asciiTheme="majorHAnsi" w:eastAsiaTheme="minorEastAsia" w:hAnsiTheme="majorHAnsi"/>
          <w:sz w:val="22"/>
          <w:szCs w:val="22"/>
          <w:lang w:val="es-ES_tradnl"/>
        </w:rPr>
        <w:t>Procuraduría</w:t>
      </w:r>
      <w:proofErr w:type="spellEnd"/>
      <w:r w:rsidR="00AD788D" w:rsidRPr="00DE786E">
        <w:rPr>
          <w:rFonts w:asciiTheme="majorHAnsi" w:eastAsiaTheme="minorEastAsia" w:hAnsiTheme="majorHAnsi"/>
          <w:sz w:val="22"/>
          <w:szCs w:val="22"/>
          <w:lang w:val="es-ES_tradnl"/>
        </w:rPr>
        <w:t xml:space="preserve"> </w:t>
      </w:r>
      <w:r w:rsidR="00C961FF" w:rsidRPr="00DE786E">
        <w:rPr>
          <w:rFonts w:asciiTheme="majorHAnsi" w:eastAsiaTheme="minorEastAsia" w:hAnsiTheme="majorHAnsi"/>
          <w:sz w:val="22"/>
          <w:szCs w:val="22"/>
          <w:lang w:val="es-ES_tradnl"/>
        </w:rPr>
        <w:t xml:space="preserve">General </w:t>
      </w:r>
      <w:r w:rsidR="00AD788D" w:rsidRPr="00DE786E">
        <w:rPr>
          <w:rFonts w:asciiTheme="majorHAnsi" w:eastAsiaTheme="minorEastAsia" w:hAnsiTheme="majorHAnsi"/>
          <w:sz w:val="22"/>
          <w:szCs w:val="22"/>
          <w:lang w:val="es-ES_tradnl"/>
        </w:rPr>
        <w:t>de la Mujer.</w:t>
      </w:r>
      <w:r w:rsidR="00AD788D" w:rsidRPr="00DE786E">
        <w:rPr>
          <w:rStyle w:val="FootnoteReference"/>
          <w:rFonts w:asciiTheme="majorHAnsi" w:eastAsiaTheme="minorEastAsia" w:hAnsiTheme="majorHAnsi"/>
          <w:sz w:val="22"/>
          <w:szCs w:val="22"/>
          <w:lang w:val="es-ES_tradnl"/>
        </w:rPr>
        <w:footnoteReference w:id="142"/>
      </w:r>
      <w:r w:rsidR="00AD788D" w:rsidRPr="00DE786E">
        <w:rPr>
          <w:rFonts w:asciiTheme="majorHAnsi" w:eastAsiaTheme="minorEastAsia" w:hAnsiTheme="majorHAnsi"/>
          <w:sz w:val="22"/>
          <w:szCs w:val="22"/>
          <w:lang w:val="es-ES_tradnl"/>
        </w:rPr>
        <w:t xml:space="preserve"> </w:t>
      </w:r>
    </w:p>
    <w:p w14:paraId="76396146" w14:textId="02B108FE" w:rsidR="00C961FF" w:rsidRPr="00DE786E" w:rsidRDefault="00253F5A" w:rsidP="00081CBF">
      <w:pPr>
        <w:spacing w:before="100" w:beforeAutospacing="1" w:after="100" w:afterAutospacing="1"/>
        <w:ind w:right="360"/>
        <w:jc w:val="both"/>
        <w:rPr>
          <w:rFonts w:asciiTheme="majorHAnsi" w:eastAsiaTheme="minorEastAsia" w:hAnsiTheme="majorHAnsi"/>
          <w:sz w:val="22"/>
          <w:szCs w:val="22"/>
          <w:lang w:val="es-ES_tradnl"/>
        </w:rPr>
      </w:pPr>
      <w:r>
        <w:rPr>
          <w:rFonts w:asciiTheme="majorHAnsi" w:eastAsiaTheme="minorEastAsia" w:hAnsiTheme="majorHAnsi"/>
          <w:i/>
          <w:sz w:val="22"/>
          <w:szCs w:val="22"/>
          <w:lang w:val="es-ES_tradnl"/>
        </w:rPr>
        <w:t>Sector S</w:t>
      </w:r>
      <w:r w:rsidR="00C961FF" w:rsidRPr="00DE786E">
        <w:rPr>
          <w:rFonts w:asciiTheme="majorHAnsi" w:eastAsiaTheme="minorEastAsia" w:hAnsiTheme="majorHAnsi"/>
          <w:i/>
          <w:sz w:val="22"/>
          <w:szCs w:val="22"/>
          <w:lang w:val="es-ES_tradnl"/>
        </w:rPr>
        <w:t>alud</w:t>
      </w:r>
      <w:r w:rsidR="00C961FF" w:rsidRPr="00DE786E">
        <w:rPr>
          <w:rFonts w:asciiTheme="majorHAnsi" w:eastAsiaTheme="minorEastAsia" w:hAnsiTheme="majorHAnsi"/>
          <w:sz w:val="22"/>
          <w:szCs w:val="22"/>
          <w:lang w:val="es-ES_tradnl"/>
        </w:rPr>
        <w:t>. La Oficina de Equidad de Género y Desarrollo del MSP ha capacita</w:t>
      </w:r>
      <w:r w:rsidR="00745388">
        <w:rPr>
          <w:rFonts w:asciiTheme="majorHAnsi" w:eastAsiaTheme="minorEastAsia" w:hAnsiTheme="majorHAnsi"/>
          <w:sz w:val="22"/>
          <w:szCs w:val="22"/>
          <w:lang w:val="es-ES_tradnl"/>
        </w:rPr>
        <w:t>do</w:t>
      </w:r>
      <w:r w:rsidR="00C961FF" w:rsidRPr="00DE786E">
        <w:rPr>
          <w:rFonts w:asciiTheme="majorHAnsi" w:eastAsiaTheme="minorEastAsia" w:hAnsiTheme="majorHAnsi"/>
          <w:sz w:val="22"/>
          <w:szCs w:val="22"/>
          <w:lang w:val="es-ES_tradnl"/>
        </w:rPr>
        <w:t xml:space="preserve"> al personal de salud en la aplicación de las Normas de Violencia Intrafamiliar en las Áreas VIII y V de Salud (2014) y ha realizado talleres con el personal de salud mental para la formación de grupos de autoayuda para mujeres </w:t>
      </w:r>
      <w:r w:rsidR="001B6CA4" w:rsidRPr="00DE786E">
        <w:rPr>
          <w:rFonts w:asciiTheme="majorHAnsi" w:eastAsiaTheme="minorEastAsia" w:hAnsiTheme="majorHAnsi"/>
          <w:sz w:val="22"/>
          <w:szCs w:val="22"/>
          <w:lang w:val="es-ES_tradnl"/>
        </w:rPr>
        <w:t>víctimas</w:t>
      </w:r>
      <w:r w:rsidR="00C961FF" w:rsidRPr="00DE786E">
        <w:rPr>
          <w:rFonts w:asciiTheme="majorHAnsi" w:eastAsiaTheme="minorEastAsia" w:hAnsiTheme="majorHAnsi"/>
          <w:sz w:val="22"/>
          <w:szCs w:val="22"/>
          <w:lang w:val="es-ES_tradnl"/>
        </w:rPr>
        <w:t xml:space="preserve"> de violencia intrafamiliar en las Maternidades San Lorenzo de Los Mina, Hospital Materno Infantil Nuestra Se</w:t>
      </w:r>
      <w:r w:rsidR="00C961FF" w:rsidRPr="00DE786E">
        <w:rPr>
          <w:rFonts w:asciiTheme="majorHAnsi" w:eastAsiaTheme="minorEastAsia" w:hAnsiTheme="majorHAnsi" w:cs="Verdana"/>
          <w:sz w:val="22"/>
          <w:szCs w:val="22"/>
          <w:lang w:val="es-ES_tradnl"/>
        </w:rPr>
        <w:t>ñ</w:t>
      </w:r>
      <w:r w:rsidR="00C961FF" w:rsidRPr="00DE786E">
        <w:rPr>
          <w:rFonts w:asciiTheme="majorHAnsi" w:eastAsiaTheme="minorEastAsia" w:hAnsiTheme="majorHAnsi"/>
          <w:sz w:val="22"/>
          <w:szCs w:val="22"/>
          <w:lang w:val="es-ES_tradnl"/>
        </w:rPr>
        <w:t>ora de la Altagracia, Hospital Municipal El Almirante y Hospital Rodolfo de la Cruz Lora.</w:t>
      </w:r>
    </w:p>
    <w:p w14:paraId="39331254" w14:textId="521BC013" w:rsidR="00C961FF" w:rsidRPr="00DE786E" w:rsidRDefault="00C961FF" w:rsidP="00081CBF">
      <w:p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i/>
          <w:sz w:val="22"/>
          <w:szCs w:val="22"/>
          <w:lang w:val="es-ES_tradnl"/>
        </w:rPr>
        <w:t xml:space="preserve">Fuerzas </w:t>
      </w:r>
      <w:r w:rsidR="00253F5A">
        <w:rPr>
          <w:rFonts w:asciiTheme="majorHAnsi" w:eastAsiaTheme="minorEastAsia" w:hAnsiTheme="majorHAnsi"/>
          <w:i/>
          <w:sz w:val="22"/>
          <w:szCs w:val="22"/>
          <w:lang w:val="es-ES_tradnl"/>
        </w:rPr>
        <w:t>A</w:t>
      </w:r>
      <w:r w:rsidRPr="00DE786E">
        <w:rPr>
          <w:rFonts w:asciiTheme="majorHAnsi" w:eastAsiaTheme="minorEastAsia" w:hAnsiTheme="majorHAnsi"/>
          <w:i/>
          <w:sz w:val="22"/>
          <w:szCs w:val="22"/>
          <w:lang w:val="es-ES_tradnl"/>
        </w:rPr>
        <w:t>rmadas.</w:t>
      </w:r>
      <w:r w:rsidRPr="00DE786E">
        <w:rPr>
          <w:rFonts w:asciiTheme="majorHAnsi" w:eastAsiaTheme="minorEastAsia" w:hAnsiTheme="majorHAnsi"/>
          <w:sz w:val="22"/>
          <w:szCs w:val="22"/>
          <w:lang w:val="es-ES_tradnl"/>
        </w:rPr>
        <w:t xml:space="preserve"> La Escuela de Graduados en Derechos Humanos y Derecho Internacional Humanitario</w:t>
      </w:r>
      <w:r w:rsidR="00253F5A">
        <w:rPr>
          <w:rFonts w:asciiTheme="majorHAnsi" w:eastAsiaTheme="minorEastAsia" w:hAnsiTheme="majorHAnsi"/>
          <w:sz w:val="22"/>
          <w:szCs w:val="22"/>
          <w:lang w:val="es-ES_tradnl"/>
        </w:rPr>
        <w:t xml:space="preserve"> del</w:t>
      </w:r>
      <w:r w:rsidRPr="00DE786E">
        <w:rPr>
          <w:rFonts w:asciiTheme="majorHAnsi" w:eastAsiaTheme="minorEastAsia" w:hAnsiTheme="majorHAnsi"/>
          <w:sz w:val="22"/>
          <w:szCs w:val="22"/>
          <w:lang w:val="es-ES_tradnl"/>
        </w:rPr>
        <w:t xml:space="preserve"> Ministerio de las Fuerzas Armadas ha implementado diplomados sobre derechos humanos y violencia de género.</w:t>
      </w:r>
    </w:p>
    <w:p w14:paraId="75783CFA" w14:textId="60BF1BE8" w:rsidR="00C961FF" w:rsidRPr="00DE786E" w:rsidRDefault="00C961FF" w:rsidP="00081CBF">
      <w:p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Algunas ONG y </w:t>
      </w:r>
      <w:r w:rsidR="00467444" w:rsidRPr="00DE786E">
        <w:rPr>
          <w:rFonts w:asciiTheme="majorHAnsi" w:eastAsiaTheme="minorEastAsia" w:hAnsiTheme="majorHAnsi"/>
          <w:sz w:val="22"/>
          <w:szCs w:val="22"/>
          <w:lang w:val="es-ES_tradnl"/>
        </w:rPr>
        <w:t>centros académicos han impulsado programas de capacitación y desarrollo de materiales educativos dirigidos a distintas audiencias:</w:t>
      </w:r>
    </w:p>
    <w:p w14:paraId="019EA372" w14:textId="79C5865A" w:rsidR="00467444" w:rsidRPr="00DE786E" w:rsidRDefault="00467444" w:rsidP="00FB5FE2">
      <w:pPr>
        <w:tabs>
          <w:tab w:val="left" w:pos="0"/>
        </w:tabs>
        <w:ind w:right="360"/>
        <w:contextualSpacing/>
        <w:jc w:val="both"/>
        <w:rPr>
          <w:rFonts w:asciiTheme="majorHAnsi" w:eastAsiaTheme="minorEastAsia" w:hAnsiTheme="majorHAnsi"/>
          <w:sz w:val="22"/>
          <w:szCs w:val="22"/>
          <w:lang w:val="es-ES_tradnl"/>
        </w:rPr>
      </w:pPr>
      <w:r w:rsidRPr="00DE786E">
        <w:rPr>
          <w:rFonts w:asciiTheme="majorHAnsi" w:eastAsiaTheme="minorEastAsia" w:hAnsiTheme="majorHAnsi"/>
          <w:i/>
          <w:sz w:val="22"/>
          <w:szCs w:val="22"/>
          <w:lang w:val="es-ES_tradnl"/>
        </w:rPr>
        <w:t>Centro de Estudios de Género – Universidad INTEC.</w:t>
      </w:r>
      <w:r w:rsidRPr="00DE786E">
        <w:rPr>
          <w:rFonts w:asciiTheme="majorHAnsi" w:eastAsiaTheme="minorEastAsia" w:hAnsiTheme="majorHAnsi"/>
          <w:sz w:val="22"/>
          <w:szCs w:val="22"/>
          <w:lang w:val="es-ES_tradnl"/>
        </w:rPr>
        <w:t xml:space="preserve"> </w:t>
      </w:r>
      <w:r w:rsidR="00AA0717" w:rsidRPr="00DE786E">
        <w:rPr>
          <w:rFonts w:asciiTheme="majorHAnsi" w:eastAsiaTheme="minorEastAsia" w:hAnsiTheme="majorHAnsi"/>
          <w:sz w:val="22"/>
          <w:szCs w:val="22"/>
          <w:lang w:val="es-ES_tradnl"/>
        </w:rPr>
        <w:t xml:space="preserve">En el marco del proyecto </w:t>
      </w:r>
      <w:r w:rsidR="00253F5A">
        <w:rPr>
          <w:rFonts w:asciiTheme="majorHAnsi" w:eastAsiaTheme="minorEastAsia" w:hAnsiTheme="majorHAnsi"/>
          <w:sz w:val="22"/>
          <w:szCs w:val="22"/>
          <w:lang w:val="es-ES_tradnl"/>
        </w:rPr>
        <w:t>“</w:t>
      </w:r>
      <w:r w:rsidR="00253F5A">
        <w:rPr>
          <w:rFonts w:asciiTheme="majorHAnsi" w:eastAsiaTheme="minorEastAsia" w:hAnsiTheme="majorHAnsi" w:cs="Times"/>
          <w:sz w:val="22"/>
          <w:szCs w:val="22"/>
          <w:lang w:val="es-ES_tradnl"/>
        </w:rPr>
        <w:t>Redes locales  para una vida sin v</w:t>
      </w:r>
      <w:r w:rsidRPr="00DE786E">
        <w:rPr>
          <w:rFonts w:asciiTheme="majorHAnsi" w:eastAsiaTheme="minorEastAsia" w:hAnsiTheme="majorHAnsi" w:cs="Times"/>
          <w:sz w:val="22"/>
          <w:szCs w:val="22"/>
          <w:lang w:val="es-ES_tradnl"/>
        </w:rPr>
        <w:t>iolencia</w:t>
      </w:r>
      <w:r w:rsidR="00AA0717" w:rsidRPr="00DE786E">
        <w:rPr>
          <w:rFonts w:asciiTheme="majorHAnsi" w:eastAsiaTheme="minorEastAsia" w:hAnsiTheme="majorHAnsi" w:cs="Times"/>
          <w:sz w:val="22"/>
          <w:szCs w:val="22"/>
          <w:lang w:val="es-ES_tradnl"/>
        </w:rPr>
        <w:t>” se c</w:t>
      </w:r>
      <w:r w:rsidRPr="00DE786E">
        <w:rPr>
          <w:rFonts w:asciiTheme="majorHAnsi" w:eastAsiaTheme="minorEastAsia" w:hAnsiTheme="majorHAnsi" w:cs="Times"/>
          <w:sz w:val="22"/>
          <w:szCs w:val="22"/>
          <w:lang w:val="es-ES_tradnl"/>
        </w:rPr>
        <w:t>apacit</w:t>
      </w:r>
      <w:r w:rsidR="00AA0717" w:rsidRPr="00DE786E">
        <w:rPr>
          <w:rFonts w:asciiTheme="majorHAnsi" w:eastAsiaTheme="minorEastAsia" w:hAnsiTheme="majorHAnsi" w:cs="Times"/>
          <w:sz w:val="22"/>
          <w:szCs w:val="22"/>
          <w:lang w:val="es-ES_tradnl"/>
        </w:rPr>
        <w:t>aron los</w:t>
      </w:r>
      <w:r w:rsidRPr="00DE786E">
        <w:rPr>
          <w:rFonts w:asciiTheme="majorHAnsi" w:eastAsiaTheme="minorEastAsia" w:hAnsiTheme="majorHAnsi" w:cs="Times"/>
          <w:sz w:val="22"/>
          <w:szCs w:val="22"/>
          <w:lang w:val="es-ES_tradnl"/>
        </w:rPr>
        <w:t xml:space="preserve"> recursos humanos</w:t>
      </w:r>
      <w:r w:rsidR="00AA0717" w:rsidRPr="00DE786E">
        <w:rPr>
          <w:rFonts w:asciiTheme="majorHAnsi" w:eastAsiaTheme="minorEastAsia" w:hAnsiTheme="majorHAnsi" w:cs="Times"/>
          <w:sz w:val="22"/>
          <w:szCs w:val="22"/>
          <w:lang w:val="es-ES_tradnl"/>
        </w:rPr>
        <w:t xml:space="preserve"> locales de los ministerios de Salud y E</w:t>
      </w:r>
      <w:r w:rsidRPr="00DE786E">
        <w:rPr>
          <w:rFonts w:asciiTheme="majorHAnsi" w:eastAsiaTheme="minorEastAsia" w:hAnsiTheme="majorHAnsi" w:cs="Times"/>
          <w:sz w:val="22"/>
          <w:szCs w:val="22"/>
          <w:lang w:val="es-ES_tradnl"/>
        </w:rPr>
        <w:t>ducación, Ministerio Público</w:t>
      </w:r>
      <w:r w:rsidR="00AA0717" w:rsidRPr="00DE786E">
        <w:rPr>
          <w:rFonts w:asciiTheme="majorHAnsi" w:eastAsiaTheme="minorEastAsia" w:hAnsiTheme="majorHAnsi" w:cs="Times"/>
          <w:sz w:val="22"/>
          <w:szCs w:val="22"/>
          <w:lang w:val="es-ES_tradnl"/>
        </w:rPr>
        <w:t>,</w:t>
      </w:r>
      <w:r w:rsidRPr="00DE786E">
        <w:rPr>
          <w:rFonts w:asciiTheme="majorHAnsi" w:eastAsiaTheme="minorEastAsia" w:hAnsiTheme="majorHAnsi" w:cs="Times"/>
          <w:sz w:val="22"/>
          <w:szCs w:val="22"/>
          <w:lang w:val="es-ES_tradnl"/>
        </w:rPr>
        <w:t xml:space="preserve"> Policía Nacional, ayuntamie</w:t>
      </w:r>
      <w:r w:rsidR="00B80C81">
        <w:rPr>
          <w:rFonts w:asciiTheme="majorHAnsi" w:eastAsiaTheme="minorEastAsia" w:hAnsiTheme="majorHAnsi" w:cs="Times"/>
          <w:sz w:val="22"/>
          <w:szCs w:val="22"/>
          <w:lang w:val="es-ES_tradnl"/>
        </w:rPr>
        <w:t>ntos y del Consejo N</w:t>
      </w:r>
      <w:r w:rsidRPr="00DE786E">
        <w:rPr>
          <w:rFonts w:asciiTheme="majorHAnsi" w:eastAsiaTheme="minorEastAsia" w:hAnsiTheme="majorHAnsi" w:cs="Times"/>
          <w:sz w:val="22"/>
          <w:szCs w:val="22"/>
          <w:lang w:val="es-ES_tradnl"/>
        </w:rPr>
        <w:t>acional para la Ni</w:t>
      </w:r>
      <w:r w:rsidRPr="00DE786E">
        <w:rPr>
          <w:rFonts w:asciiTheme="majorHAnsi" w:eastAsiaTheme="minorEastAsia" w:hAnsiTheme="majorHAnsi" w:cs="Verdana"/>
          <w:sz w:val="22"/>
          <w:szCs w:val="22"/>
          <w:lang w:val="es-ES_tradnl"/>
        </w:rPr>
        <w:t>ñ</w:t>
      </w:r>
      <w:r w:rsidRPr="00DE786E">
        <w:rPr>
          <w:rFonts w:asciiTheme="majorHAnsi" w:eastAsiaTheme="minorEastAsia" w:hAnsiTheme="majorHAnsi" w:cs="Times"/>
          <w:sz w:val="22"/>
          <w:szCs w:val="22"/>
          <w:lang w:val="es-ES_tradnl"/>
        </w:rPr>
        <w:t xml:space="preserve">ez, </w:t>
      </w:r>
      <w:r w:rsidR="00911AD4">
        <w:rPr>
          <w:rFonts w:asciiTheme="majorHAnsi" w:eastAsiaTheme="minorEastAsia" w:hAnsiTheme="majorHAnsi" w:cs="Times"/>
          <w:sz w:val="22"/>
          <w:szCs w:val="22"/>
          <w:lang w:val="es-ES_tradnl"/>
        </w:rPr>
        <w:t xml:space="preserve">entre otros, </w:t>
      </w:r>
      <w:r w:rsidRPr="00DE786E">
        <w:rPr>
          <w:rFonts w:asciiTheme="majorHAnsi" w:eastAsiaTheme="minorEastAsia" w:hAnsiTheme="majorHAnsi" w:cs="Times"/>
          <w:sz w:val="22"/>
          <w:szCs w:val="22"/>
          <w:lang w:val="es-ES_tradnl"/>
        </w:rPr>
        <w:t xml:space="preserve">de </w:t>
      </w:r>
      <w:r w:rsidR="006F396A" w:rsidRPr="00DE786E">
        <w:rPr>
          <w:rFonts w:asciiTheme="majorHAnsi" w:eastAsiaTheme="minorEastAsia" w:hAnsiTheme="majorHAnsi" w:cs="Times"/>
          <w:sz w:val="22"/>
          <w:szCs w:val="22"/>
          <w:lang w:val="es-ES_tradnl"/>
        </w:rPr>
        <w:t xml:space="preserve">las siguientes áreas geográficas: </w:t>
      </w:r>
      <w:r w:rsidRPr="00DE786E">
        <w:rPr>
          <w:rFonts w:asciiTheme="majorHAnsi" w:eastAsiaTheme="minorEastAsia" w:hAnsiTheme="majorHAnsi" w:cs="Times"/>
          <w:sz w:val="22"/>
          <w:szCs w:val="22"/>
          <w:lang w:val="es-ES_tradnl"/>
        </w:rPr>
        <w:t xml:space="preserve">San </w:t>
      </w:r>
      <w:r w:rsidR="00F241C8" w:rsidRPr="00DE786E">
        <w:rPr>
          <w:rFonts w:asciiTheme="majorHAnsi" w:eastAsiaTheme="minorEastAsia" w:hAnsiTheme="majorHAnsi" w:cs="Times"/>
          <w:sz w:val="22"/>
          <w:szCs w:val="22"/>
          <w:lang w:val="es-ES_tradnl"/>
        </w:rPr>
        <w:t>P</w:t>
      </w:r>
      <w:r w:rsidRPr="00DE786E">
        <w:rPr>
          <w:rFonts w:asciiTheme="majorHAnsi" w:eastAsiaTheme="minorEastAsia" w:hAnsiTheme="majorHAnsi" w:cs="Times"/>
          <w:sz w:val="22"/>
          <w:szCs w:val="22"/>
          <w:lang w:val="es-ES_tradnl"/>
        </w:rPr>
        <w:t xml:space="preserve">edro de Macorís, Azua, Santo Domingo Norte, San Antonio de Guerra, Santo Domingo Este y Santo Domingo Oeste. </w:t>
      </w:r>
      <w:r w:rsidR="00B80C81">
        <w:rPr>
          <w:rFonts w:asciiTheme="majorHAnsi" w:eastAsiaTheme="minorEastAsia" w:hAnsiTheme="majorHAnsi" w:cs="Calibri"/>
          <w:sz w:val="22"/>
          <w:szCs w:val="22"/>
          <w:lang w:val="es-ES_tradnl"/>
        </w:rPr>
        <w:t xml:space="preserve">También </w:t>
      </w:r>
      <w:r w:rsidR="00253F5A">
        <w:rPr>
          <w:rFonts w:asciiTheme="majorHAnsi" w:eastAsiaTheme="minorEastAsia" w:hAnsiTheme="majorHAnsi" w:cs="Calibri"/>
          <w:sz w:val="22"/>
          <w:szCs w:val="22"/>
          <w:lang w:val="es-ES_tradnl"/>
        </w:rPr>
        <w:t xml:space="preserve">se </w:t>
      </w:r>
      <w:r w:rsidR="00F241C8" w:rsidRPr="00DE786E">
        <w:rPr>
          <w:rFonts w:asciiTheme="majorHAnsi" w:eastAsiaTheme="minorEastAsia" w:hAnsiTheme="majorHAnsi" w:cs="Calibri"/>
          <w:sz w:val="22"/>
          <w:szCs w:val="22"/>
          <w:lang w:val="es-ES_tradnl"/>
        </w:rPr>
        <w:t xml:space="preserve">elaboró la </w:t>
      </w:r>
      <w:r w:rsidR="00ED58F6" w:rsidRPr="00DE786E">
        <w:rPr>
          <w:rFonts w:asciiTheme="majorHAnsi" w:eastAsiaTheme="minorEastAsia" w:hAnsiTheme="majorHAnsi" w:cs="Calibri"/>
          <w:sz w:val="22"/>
          <w:szCs w:val="22"/>
          <w:lang w:val="es-ES_tradnl"/>
        </w:rPr>
        <w:t>“</w:t>
      </w:r>
      <w:r w:rsidR="00F241C8" w:rsidRPr="00DE786E">
        <w:rPr>
          <w:rFonts w:asciiTheme="majorHAnsi" w:eastAsiaTheme="minorEastAsia" w:hAnsiTheme="majorHAnsi" w:cs="Calibri"/>
          <w:sz w:val="22"/>
          <w:szCs w:val="22"/>
          <w:lang w:val="es-ES_tradnl"/>
        </w:rPr>
        <w:t>Guía para la organiza</w:t>
      </w:r>
      <w:r w:rsidR="00ED58F6" w:rsidRPr="00DE786E">
        <w:rPr>
          <w:rFonts w:asciiTheme="majorHAnsi" w:eastAsiaTheme="minorEastAsia" w:hAnsiTheme="majorHAnsi" w:cs="Calibri"/>
          <w:sz w:val="22"/>
          <w:szCs w:val="22"/>
          <w:lang w:val="es-ES_tradnl"/>
        </w:rPr>
        <w:t>c</w:t>
      </w:r>
      <w:r w:rsidR="00F241C8" w:rsidRPr="00DE786E">
        <w:rPr>
          <w:rFonts w:asciiTheme="majorHAnsi" w:eastAsiaTheme="minorEastAsia" w:hAnsiTheme="majorHAnsi" w:cs="Calibri"/>
          <w:sz w:val="22"/>
          <w:szCs w:val="22"/>
          <w:lang w:val="es-ES_tradnl"/>
        </w:rPr>
        <w:t>ión y consolidación de redes locales para una vida sin violencia</w:t>
      </w:r>
      <w:r w:rsidR="00ED58F6" w:rsidRPr="00DE786E">
        <w:rPr>
          <w:rFonts w:asciiTheme="majorHAnsi" w:eastAsiaTheme="minorEastAsia" w:hAnsiTheme="majorHAnsi" w:cs="Calibri"/>
          <w:sz w:val="22"/>
          <w:szCs w:val="22"/>
          <w:lang w:val="es-ES_tradnl"/>
        </w:rPr>
        <w:t>”</w:t>
      </w:r>
      <w:r w:rsidR="00F241C8" w:rsidRPr="00DE786E">
        <w:rPr>
          <w:rFonts w:asciiTheme="majorHAnsi" w:eastAsiaTheme="minorEastAsia" w:hAnsiTheme="majorHAnsi" w:cs="Calibri"/>
          <w:sz w:val="22"/>
          <w:szCs w:val="22"/>
          <w:lang w:val="es-ES_tradnl"/>
        </w:rPr>
        <w:t xml:space="preserve"> </w:t>
      </w:r>
      <w:r w:rsidR="00B80C81">
        <w:rPr>
          <w:rFonts w:asciiTheme="majorHAnsi" w:eastAsiaTheme="minorEastAsia" w:hAnsiTheme="majorHAnsi" w:cs="Calibri"/>
          <w:sz w:val="22"/>
          <w:szCs w:val="22"/>
          <w:lang w:val="es-ES_tradnl"/>
        </w:rPr>
        <w:t xml:space="preserve">con miras a </w:t>
      </w:r>
      <w:r w:rsidR="00F241C8" w:rsidRPr="00DE786E">
        <w:rPr>
          <w:rFonts w:asciiTheme="majorHAnsi" w:eastAsiaTheme="minorEastAsia" w:hAnsiTheme="majorHAnsi" w:cs="Calibri"/>
          <w:sz w:val="22"/>
          <w:szCs w:val="22"/>
          <w:lang w:val="es-ES_tradnl"/>
        </w:rPr>
        <w:t>fortalecer capacidades de las instancias.</w:t>
      </w:r>
      <w:r w:rsidR="00ED58F6" w:rsidRPr="00DE786E">
        <w:rPr>
          <w:rStyle w:val="FootnoteReference"/>
          <w:rFonts w:asciiTheme="majorHAnsi" w:eastAsiaTheme="minorEastAsia" w:hAnsiTheme="majorHAnsi" w:cs="Calibri"/>
          <w:sz w:val="22"/>
          <w:szCs w:val="22"/>
          <w:lang w:val="es-ES_tradnl"/>
        </w:rPr>
        <w:footnoteReference w:id="143"/>
      </w:r>
      <w:r w:rsidR="00F241C8" w:rsidRPr="00DE786E">
        <w:rPr>
          <w:rFonts w:asciiTheme="majorHAnsi" w:eastAsiaTheme="minorEastAsia" w:hAnsiTheme="majorHAnsi" w:cs="Calibri"/>
          <w:sz w:val="22"/>
          <w:szCs w:val="22"/>
          <w:lang w:val="es-ES_tradnl"/>
        </w:rPr>
        <w:t xml:space="preserve"> </w:t>
      </w:r>
      <w:r w:rsidRPr="00DE786E">
        <w:rPr>
          <w:rFonts w:asciiTheme="majorHAnsi" w:eastAsiaTheme="minorEastAsia" w:hAnsiTheme="majorHAnsi" w:cs="Times"/>
          <w:sz w:val="22"/>
          <w:szCs w:val="22"/>
          <w:lang w:val="es-ES_tradnl"/>
        </w:rPr>
        <w:t>Además</w:t>
      </w:r>
      <w:r w:rsidR="006F396A" w:rsidRPr="00DE786E">
        <w:rPr>
          <w:rFonts w:asciiTheme="majorHAnsi" w:eastAsiaTheme="minorEastAsia" w:hAnsiTheme="majorHAnsi" w:cs="Times"/>
          <w:sz w:val="22"/>
          <w:szCs w:val="22"/>
          <w:lang w:val="es-ES_tradnl"/>
        </w:rPr>
        <w:t>,</w:t>
      </w:r>
      <w:r w:rsidRPr="00DE786E">
        <w:rPr>
          <w:rFonts w:asciiTheme="majorHAnsi" w:eastAsiaTheme="minorEastAsia" w:hAnsiTheme="majorHAnsi" w:cs="Times"/>
          <w:sz w:val="22"/>
          <w:szCs w:val="22"/>
          <w:lang w:val="es-ES_tradnl"/>
        </w:rPr>
        <w:t xml:space="preserve"> </w:t>
      </w:r>
      <w:r w:rsidR="00B80C81">
        <w:rPr>
          <w:rFonts w:asciiTheme="majorHAnsi" w:eastAsiaTheme="minorEastAsia" w:hAnsiTheme="majorHAnsi" w:cs="Times"/>
          <w:sz w:val="22"/>
          <w:szCs w:val="22"/>
          <w:lang w:val="es-ES_tradnl"/>
        </w:rPr>
        <w:t>el CEG</w:t>
      </w:r>
      <w:r w:rsidR="00C47B9D">
        <w:rPr>
          <w:rFonts w:asciiTheme="majorHAnsi" w:eastAsiaTheme="minorEastAsia" w:hAnsiTheme="majorHAnsi" w:cs="Times"/>
          <w:sz w:val="22"/>
          <w:szCs w:val="22"/>
          <w:lang w:val="es-ES_tradnl"/>
        </w:rPr>
        <w:t>-INTEC</w:t>
      </w:r>
      <w:r w:rsidR="00B80C81">
        <w:rPr>
          <w:rFonts w:asciiTheme="majorHAnsi" w:eastAsiaTheme="minorEastAsia" w:hAnsiTheme="majorHAnsi" w:cs="Times"/>
          <w:sz w:val="22"/>
          <w:szCs w:val="22"/>
          <w:lang w:val="es-ES_tradnl"/>
        </w:rPr>
        <w:t xml:space="preserve"> ha</w:t>
      </w:r>
      <w:r w:rsidR="00AA0717" w:rsidRPr="00DE786E">
        <w:rPr>
          <w:rFonts w:asciiTheme="majorHAnsi" w:eastAsiaTheme="minorEastAsia" w:hAnsiTheme="majorHAnsi" w:cs="Times"/>
          <w:sz w:val="22"/>
          <w:szCs w:val="22"/>
          <w:lang w:val="es-ES_tradnl"/>
        </w:rPr>
        <w:t xml:space="preserve"> implementado iniciativas de capacitación de post grado incluyendo </w:t>
      </w:r>
      <w:r w:rsidRPr="00DE786E">
        <w:rPr>
          <w:rFonts w:asciiTheme="majorHAnsi" w:eastAsiaTheme="minorEastAsia" w:hAnsiTheme="majorHAnsi" w:cs="Times"/>
          <w:sz w:val="22"/>
          <w:szCs w:val="22"/>
          <w:lang w:val="es-ES_tradnl"/>
        </w:rPr>
        <w:t xml:space="preserve">la </w:t>
      </w:r>
      <w:r w:rsidR="00AA0717" w:rsidRPr="00DE786E">
        <w:rPr>
          <w:rFonts w:asciiTheme="majorHAnsi" w:eastAsiaTheme="minorEastAsia" w:hAnsiTheme="majorHAnsi" w:cs="Times"/>
          <w:sz w:val="22"/>
          <w:szCs w:val="22"/>
          <w:lang w:val="es-ES_tradnl"/>
        </w:rPr>
        <w:t>“</w:t>
      </w:r>
      <w:r w:rsidRPr="00DE786E">
        <w:rPr>
          <w:rFonts w:asciiTheme="majorHAnsi" w:eastAsiaTheme="minorEastAsia" w:hAnsiTheme="majorHAnsi" w:cs="Times"/>
          <w:sz w:val="22"/>
          <w:szCs w:val="22"/>
          <w:lang w:val="es-ES_tradnl"/>
        </w:rPr>
        <w:t>Maestría en Género y Política de Igualdad en Educación</w:t>
      </w:r>
      <w:r w:rsidR="00AA0717" w:rsidRPr="00DE786E">
        <w:rPr>
          <w:rFonts w:asciiTheme="majorHAnsi" w:eastAsiaTheme="minorEastAsia" w:hAnsiTheme="majorHAnsi" w:cs="Times"/>
          <w:sz w:val="22"/>
          <w:szCs w:val="22"/>
          <w:lang w:val="es-ES_tradnl"/>
        </w:rPr>
        <w:t>”</w:t>
      </w:r>
      <w:r w:rsidRPr="00DE786E">
        <w:rPr>
          <w:rFonts w:asciiTheme="majorHAnsi" w:eastAsiaTheme="minorEastAsia" w:hAnsiTheme="majorHAnsi" w:cs="Times"/>
          <w:sz w:val="22"/>
          <w:szCs w:val="22"/>
          <w:lang w:val="es-ES_tradnl"/>
        </w:rPr>
        <w:t xml:space="preserve"> y el d</w:t>
      </w:r>
      <w:r w:rsidRPr="00DE786E">
        <w:rPr>
          <w:rFonts w:asciiTheme="majorHAnsi" w:eastAsiaTheme="minorEastAsia" w:hAnsiTheme="majorHAnsi" w:cs="Calibri"/>
          <w:sz w:val="22"/>
          <w:szCs w:val="22"/>
          <w:lang w:val="es-ES_tradnl"/>
        </w:rPr>
        <w:t>iplomado de “</w:t>
      </w:r>
      <w:r w:rsidR="00B80C81">
        <w:rPr>
          <w:rFonts w:asciiTheme="majorHAnsi" w:eastAsiaTheme="minorEastAsia" w:hAnsiTheme="majorHAnsi" w:cs="Calibri"/>
          <w:sz w:val="22"/>
          <w:szCs w:val="22"/>
          <w:lang w:val="es-ES_tradnl"/>
        </w:rPr>
        <w:t xml:space="preserve">Género, Educación y Desarrollo” </w:t>
      </w:r>
      <w:r w:rsidRPr="00DE786E">
        <w:rPr>
          <w:rFonts w:asciiTheme="majorHAnsi" w:eastAsiaTheme="minorEastAsia" w:hAnsiTheme="majorHAnsi" w:cs="Calibri"/>
          <w:sz w:val="22"/>
          <w:szCs w:val="22"/>
          <w:lang w:val="es-ES_tradnl"/>
        </w:rPr>
        <w:t>(2014)</w:t>
      </w:r>
      <w:r w:rsidR="00911AD4">
        <w:rPr>
          <w:rFonts w:asciiTheme="majorHAnsi" w:eastAsiaTheme="minorEastAsia" w:hAnsiTheme="majorHAnsi" w:cs="Calibri"/>
          <w:sz w:val="22"/>
          <w:szCs w:val="22"/>
          <w:lang w:val="es-ES_tradnl"/>
        </w:rPr>
        <w:t xml:space="preserve"> </w:t>
      </w:r>
      <w:r w:rsidR="00911AD4" w:rsidRPr="00DE786E">
        <w:rPr>
          <w:rFonts w:asciiTheme="majorHAnsi" w:eastAsiaTheme="minorEastAsia" w:hAnsiTheme="majorHAnsi" w:cs="Calibri"/>
          <w:bCs/>
          <w:sz w:val="22"/>
          <w:szCs w:val="22"/>
          <w:lang w:val="es-ES_tradnl"/>
        </w:rPr>
        <w:t xml:space="preserve">con </w:t>
      </w:r>
      <w:r w:rsidR="00281EC6">
        <w:rPr>
          <w:rFonts w:asciiTheme="majorHAnsi" w:eastAsiaTheme="minorEastAsia" w:hAnsiTheme="majorHAnsi" w:cs="Calibri"/>
          <w:bCs/>
          <w:sz w:val="22"/>
          <w:szCs w:val="22"/>
          <w:lang w:val="es-ES_tradnl"/>
        </w:rPr>
        <w:t xml:space="preserve">la participación de </w:t>
      </w:r>
      <w:r w:rsidR="00911AD4" w:rsidRPr="00DE786E">
        <w:rPr>
          <w:rFonts w:asciiTheme="majorHAnsi" w:eastAsiaTheme="minorEastAsia" w:hAnsiTheme="majorHAnsi" w:cs="Calibri"/>
          <w:sz w:val="22"/>
          <w:szCs w:val="22"/>
          <w:lang w:val="es-ES_tradnl"/>
        </w:rPr>
        <w:t>189 maestras y 17 maestros</w:t>
      </w:r>
      <w:r w:rsidRPr="00DE786E">
        <w:rPr>
          <w:rFonts w:asciiTheme="majorHAnsi" w:eastAsiaTheme="minorEastAsia" w:hAnsiTheme="majorHAnsi" w:cs="Calibri"/>
          <w:sz w:val="22"/>
          <w:szCs w:val="22"/>
          <w:lang w:val="es-ES_tradnl"/>
        </w:rPr>
        <w:t xml:space="preserve">, </w:t>
      </w:r>
      <w:r w:rsidR="00911AD4">
        <w:rPr>
          <w:rFonts w:asciiTheme="majorHAnsi" w:eastAsiaTheme="minorEastAsia" w:hAnsiTheme="majorHAnsi" w:cs="Calibri"/>
          <w:sz w:val="22"/>
          <w:szCs w:val="22"/>
          <w:lang w:val="es-ES_tradnl"/>
        </w:rPr>
        <w:t xml:space="preserve">ejecutado </w:t>
      </w:r>
      <w:r w:rsidRPr="00DE786E">
        <w:rPr>
          <w:rFonts w:asciiTheme="majorHAnsi" w:eastAsiaTheme="minorEastAsia" w:hAnsiTheme="majorHAnsi" w:cs="Calibri"/>
          <w:sz w:val="22"/>
          <w:szCs w:val="22"/>
          <w:lang w:val="es-ES_tradnl"/>
        </w:rPr>
        <w:t>en</w:t>
      </w:r>
      <w:r w:rsidRPr="00DE786E">
        <w:rPr>
          <w:rFonts w:asciiTheme="majorHAnsi" w:eastAsiaTheme="minorEastAsia" w:hAnsiTheme="majorHAnsi" w:cs="Calibri"/>
          <w:b/>
          <w:bCs/>
          <w:sz w:val="22"/>
          <w:szCs w:val="22"/>
          <w:lang w:val="es-ES_tradnl"/>
        </w:rPr>
        <w:t xml:space="preserve"> </w:t>
      </w:r>
      <w:r w:rsidRPr="00DE786E">
        <w:rPr>
          <w:rFonts w:asciiTheme="majorHAnsi" w:eastAsiaTheme="minorEastAsia" w:hAnsiTheme="majorHAnsi" w:cs="Calibri"/>
          <w:bCs/>
          <w:sz w:val="22"/>
          <w:szCs w:val="22"/>
          <w:lang w:val="es-ES_tradnl"/>
        </w:rPr>
        <w:t>coordinación con el Ministerio de Educación, a través del</w:t>
      </w:r>
      <w:r w:rsidR="00AC5FDC" w:rsidRPr="00DE786E">
        <w:rPr>
          <w:rFonts w:asciiTheme="majorHAnsi" w:eastAsiaTheme="minorEastAsia" w:hAnsiTheme="majorHAnsi" w:cs="Calibri"/>
          <w:bCs/>
          <w:sz w:val="22"/>
          <w:szCs w:val="22"/>
          <w:lang w:val="es-ES_tradnl"/>
        </w:rPr>
        <w:t xml:space="preserve"> </w:t>
      </w:r>
      <w:r w:rsidR="00AC5FDC" w:rsidRPr="00DE786E">
        <w:rPr>
          <w:rFonts w:asciiTheme="majorHAnsi" w:eastAsiaTheme="minorEastAsia" w:hAnsiTheme="majorHAnsi" w:cs="Arial"/>
          <w:sz w:val="22"/>
          <w:szCs w:val="22"/>
          <w:lang w:val="es-ES_tradnl"/>
        </w:rPr>
        <w:t>Instituto Nacional de Formació</w:t>
      </w:r>
      <w:r w:rsidR="00281EC6">
        <w:rPr>
          <w:rFonts w:asciiTheme="majorHAnsi" w:eastAsiaTheme="minorEastAsia" w:hAnsiTheme="majorHAnsi" w:cs="Arial"/>
          <w:sz w:val="22"/>
          <w:szCs w:val="22"/>
          <w:lang w:val="es-ES_tradnl"/>
        </w:rPr>
        <w:t>n y Capacitación del Magisterio</w:t>
      </w:r>
      <w:r w:rsidRPr="00DE786E">
        <w:rPr>
          <w:rFonts w:asciiTheme="majorHAnsi" w:eastAsiaTheme="minorEastAsia" w:hAnsiTheme="majorHAnsi" w:cs="Calibri"/>
          <w:sz w:val="22"/>
          <w:szCs w:val="22"/>
          <w:lang w:val="es-ES_tradnl"/>
        </w:rPr>
        <w:t>.</w:t>
      </w:r>
      <w:r w:rsidRPr="00DE786E">
        <w:rPr>
          <w:rStyle w:val="FootnoteReference"/>
          <w:rFonts w:asciiTheme="majorHAnsi" w:eastAsiaTheme="minorEastAsia" w:hAnsiTheme="majorHAnsi" w:cs="Calibri"/>
          <w:sz w:val="22"/>
          <w:szCs w:val="22"/>
          <w:lang w:val="es-ES_tradnl"/>
        </w:rPr>
        <w:footnoteReference w:id="144"/>
      </w:r>
      <w:r w:rsidR="008B0B50" w:rsidRPr="00DE786E">
        <w:rPr>
          <w:rFonts w:asciiTheme="majorHAnsi" w:eastAsiaTheme="minorEastAsia" w:hAnsiTheme="majorHAnsi" w:cs="Calibri"/>
          <w:sz w:val="22"/>
          <w:szCs w:val="22"/>
          <w:lang w:val="es-ES_tradnl"/>
        </w:rPr>
        <w:t xml:space="preserve"> </w:t>
      </w:r>
    </w:p>
    <w:p w14:paraId="3D8C18BD" w14:textId="7D7B5DC1" w:rsidR="00467444" w:rsidRPr="00DE786E" w:rsidRDefault="00467444" w:rsidP="00081CBF">
      <w:pPr>
        <w:spacing w:before="100" w:beforeAutospacing="1" w:after="100" w:afterAutospacing="1"/>
        <w:ind w:right="360"/>
        <w:jc w:val="both"/>
        <w:rPr>
          <w:rFonts w:asciiTheme="majorHAnsi" w:eastAsiaTheme="minorEastAsia" w:hAnsiTheme="majorHAnsi"/>
          <w:sz w:val="22"/>
          <w:szCs w:val="22"/>
          <w:lang w:val="es-ES_tradnl"/>
        </w:rPr>
      </w:pPr>
      <w:proofErr w:type="spellStart"/>
      <w:r w:rsidRPr="00DE786E">
        <w:rPr>
          <w:rFonts w:asciiTheme="majorHAnsi" w:eastAsiaTheme="minorEastAsia" w:hAnsiTheme="majorHAnsi"/>
          <w:i/>
          <w:sz w:val="22"/>
          <w:szCs w:val="22"/>
          <w:lang w:val="es-ES_tradnl"/>
        </w:rPr>
        <w:t>Profamilia</w:t>
      </w:r>
      <w:proofErr w:type="spellEnd"/>
      <w:r w:rsidRPr="00DE786E">
        <w:rPr>
          <w:rFonts w:asciiTheme="majorHAnsi" w:eastAsiaTheme="minorEastAsia" w:hAnsiTheme="majorHAnsi"/>
          <w:sz w:val="22"/>
          <w:szCs w:val="22"/>
          <w:lang w:val="es-ES_tradnl"/>
        </w:rPr>
        <w:t xml:space="preserve">. </w:t>
      </w:r>
      <w:r w:rsidR="00281EC6">
        <w:rPr>
          <w:rFonts w:asciiTheme="majorHAnsi" w:eastAsiaTheme="minorEastAsia" w:hAnsiTheme="majorHAnsi"/>
          <w:sz w:val="22"/>
          <w:szCs w:val="22"/>
          <w:lang w:val="es-ES_tradnl"/>
        </w:rPr>
        <w:t>E</w:t>
      </w:r>
      <w:r w:rsidR="00281EC6" w:rsidRPr="00DE786E">
        <w:rPr>
          <w:rFonts w:asciiTheme="majorHAnsi" w:eastAsiaTheme="minorEastAsia" w:hAnsiTheme="majorHAnsi"/>
          <w:sz w:val="22"/>
          <w:szCs w:val="22"/>
          <w:lang w:val="es-ES_tradnl"/>
        </w:rPr>
        <w:t>n el marco del proyecto “Fortalecimiento de la acción de la Policía Nacional en la lucha y atención a las víctimas de violencia basada en género</w:t>
      </w:r>
      <w:r w:rsidR="00281EC6">
        <w:rPr>
          <w:rFonts w:asciiTheme="majorHAnsi" w:eastAsiaTheme="minorEastAsia" w:hAnsiTheme="majorHAnsi"/>
          <w:sz w:val="22"/>
          <w:szCs w:val="22"/>
          <w:lang w:val="es-ES_tradnl"/>
        </w:rPr>
        <w:t>” c</w:t>
      </w:r>
      <w:r w:rsidRPr="00DE786E">
        <w:rPr>
          <w:rFonts w:asciiTheme="majorHAnsi" w:eastAsiaTheme="minorEastAsia" w:hAnsiTheme="majorHAnsi"/>
          <w:sz w:val="22"/>
          <w:szCs w:val="22"/>
          <w:lang w:val="es-ES_tradnl"/>
        </w:rPr>
        <w:t>apacitó a miembros de la Policía Nacional sobre género, derechos sexuales y reproductivos y violencia intrafamiliar y elaboró dos manuales y cartillas para docentes y capacitadores y estudiantes de las Escuelas de Grado, formación de cadetes y oficiales y policías en servicio</w:t>
      </w:r>
      <w:r w:rsidR="00A565E5" w:rsidRPr="00DE786E">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 xml:space="preserve"> Igualmente</w:t>
      </w:r>
      <w:r w:rsidR="00A565E5" w:rsidRPr="00DE786E">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 xml:space="preserve"> realizó talleres con abogados/as de la Red Comunitaria de Servicios Legales (CECSEL) para contribuir a mejorar los servicios legales que ofrecen a mujeres </w:t>
      </w:r>
      <w:r w:rsidR="001B6CA4" w:rsidRPr="00DE786E">
        <w:rPr>
          <w:rFonts w:asciiTheme="majorHAnsi" w:eastAsiaTheme="minorEastAsia" w:hAnsiTheme="majorHAnsi"/>
          <w:sz w:val="22"/>
          <w:szCs w:val="22"/>
          <w:lang w:val="es-ES_tradnl"/>
        </w:rPr>
        <w:t>víctimas</w:t>
      </w:r>
      <w:r w:rsidRPr="00DE786E">
        <w:rPr>
          <w:rFonts w:asciiTheme="majorHAnsi" w:eastAsiaTheme="minorEastAsia" w:hAnsiTheme="majorHAnsi"/>
          <w:sz w:val="22"/>
          <w:szCs w:val="22"/>
          <w:lang w:val="es-ES_tradnl"/>
        </w:rPr>
        <w:t xml:space="preserve"> de VBG.</w:t>
      </w:r>
    </w:p>
    <w:p w14:paraId="15C58247" w14:textId="4241C79F" w:rsidR="00467444" w:rsidRPr="00DE786E" w:rsidRDefault="00467444" w:rsidP="00081CBF">
      <w:p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i/>
          <w:sz w:val="22"/>
          <w:szCs w:val="22"/>
          <w:lang w:val="es-ES_tradnl"/>
        </w:rPr>
        <w:t>Núcleo de Apoyo a la Mujer</w:t>
      </w:r>
      <w:r w:rsidRPr="00DE786E">
        <w:rPr>
          <w:rFonts w:asciiTheme="majorHAnsi" w:eastAsiaTheme="minorEastAsia" w:hAnsiTheme="majorHAnsi"/>
          <w:sz w:val="22"/>
          <w:szCs w:val="22"/>
          <w:lang w:val="es-ES_tradnl"/>
        </w:rPr>
        <w:t xml:space="preserve">. </w:t>
      </w:r>
      <w:r w:rsidR="00AA0717" w:rsidRPr="00DE786E">
        <w:rPr>
          <w:rFonts w:asciiTheme="majorHAnsi" w:eastAsiaTheme="minorEastAsia" w:hAnsiTheme="majorHAnsi"/>
          <w:sz w:val="22"/>
          <w:szCs w:val="22"/>
          <w:lang w:val="es-ES_tradnl"/>
        </w:rPr>
        <w:t>Ha c</w:t>
      </w:r>
      <w:r w:rsidRPr="00DE786E">
        <w:rPr>
          <w:rFonts w:asciiTheme="majorHAnsi" w:eastAsiaTheme="minorEastAsia" w:hAnsiTheme="majorHAnsi"/>
          <w:sz w:val="22"/>
          <w:szCs w:val="22"/>
          <w:lang w:val="es-ES_tradnl"/>
        </w:rPr>
        <w:t>apacita</w:t>
      </w:r>
      <w:r w:rsidR="00AA0717" w:rsidRPr="00DE786E">
        <w:rPr>
          <w:rFonts w:asciiTheme="majorHAnsi" w:eastAsiaTheme="minorEastAsia" w:hAnsiTheme="majorHAnsi"/>
          <w:sz w:val="22"/>
          <w:szCs w:val="22"/>
          <w:lang w:val="es-ES_tradnl"/>
        </w:rPr>
        <w:t>do</w:t>
      </w:r>
      <w:r w:rsidRPr="00DE786E">
        <w:rPr>
          <w:rFonts w:asciiTheme="majorHAnsi" w:eastAsiaTheme="minorEastAsia" w:hAnsiTheme="majorHAnsi"/>
          <w:sz w:val="22"/>
          <w:szCs w:val="22"/>
          <w:lang w:val="es-ES_tradnl"/>
        </w:rPr>
        <w:t xml:space="preserve"> a miembros de la Policía Nacional en Santiago a través del proyecto “Fortalecimiento de las redes de atención a la violencia contra la mujer en la provincia de Santiago”.</w:t>
      </w:r>
    </w:p>
    <w:p w14:paraId="06686694" w14:textId="000B9F0A" w:rsidR="00467444" w:rsidRPr="00DE786E" w:rsidRDefault="00467444" w:rsidP="00081CBF">
      <w:pPr>
        <w:spacing w:before="100" w:beforeAutospacing="1" w:after="100" w:afterAutospacing="1"/>
        <w:ind w:right="360"/>
        <w:jc w:val="both"/>
        <w:rPr>
          <w:rFonts w:asciiTheme="majorHAnsi" w:hAnsiTheme="majorHAnsi"/>
          <w:sz w:val="22"/>
          <w:szCs w:val="22"/>
          <w:lang w:val="es-ES_tradnl"/>
        </w:rPr>
      </w:pPr>
      <w:r w:rsidRPr="00DE786E">
        <w:rPr>
          <w:rFonts w:asciiTheme="majorHAnsi" w:eastAsiaTheme="minorEastAsia" w:hAnsiTheme="majorHAnsi"/>
          <w:i/>
          <w:sz w:val="22"/>
          <w:szCs w:val="22"/>
          <w:lang w:val="es-ES_tradnl"/>
        </w:rPr>
        <w:t>PACAM</w:t>
      </w:r>
      <w:r w:rsidRPr="00DE786E">
        <w:rPr>
          <w:rFonts w:asciiTheme="majorHAnsi" w:eastAsiaTheme="minorEastAsia" w:hAnsiTheme="majorHAnsi"/>
          <w:sz w:val="22"/>
          <w:szCs w:val="22"/>
          <w:lang w:val="es-ES_tradnl"/>
        </w:rPr>
        <w:t xml:space="preserve">. </w:t>
      </w:r>
      <w:r w:rsidR="00AA0717" w:rsidRPr="00DE786E">
        <w:rPr>
          <w:rFonts w:asciiTheme="majorHAnsi" w:eastAsiaTheme="minorEastAsia" w:hAnsiTheme="majorHAnsi"/>
          <w:sz w:val="22"/>
          <w:szCs w:val="22"/>
          <w:lang w:val="es-ES_tradnl"/>
        </w:rPr>
        <w:t>Implementó el d</w:t>
      </w:r>
      <w:r w:rsidRPr="00DE786E">
        <w:rPr>
          <w:rFonts w:asciiTheme="majorHAnsi" w:eastAsiaTheme="minorEastAsia" w:hAnsiTheme="majorHAnsi"/>
          <w:sz w:val="22"/>
          <w:szCs w:val="22"/>
          <w:lang w:val="es-ES_tradnl"/>
        </w:rPr>
        <w:t>iplomado sobre violencia intrafamiliar: abordaje integral de los sistemas abusivos.</w:t>
      </w:r>
    </w:p>
    <w:p w14:paraId="3B5A42AE" w14:textId="30E05780" w:rsidR="00205844" w:rsidRPr="00DE786E" w:rsidRDefault="007462A8" w:rsidP="00081CBF">
      <w:pPr>
        <w:spacing w:before="100" w:beforeAutospacing="1" w:after="100" w:afterAutospacing="1"/>
        <w:ind w:right="360"/>
        <w:jc w:val="both"/>
        <w:rPr>
          <w:rFonts w:asciiTheme="majorHAnsi" w:hAnsiTheme="majorHAnsi"/>
          <w:sz w:val="22"/>
          <w:szCs w:val="22"/>
          <w:lang w:val="es-ES_tradnl"/>
        </w:rPr>
      </w:pPr>
      <w:r w:rsidRPr="00DE786E">
        <w:rPr>
          <w:rFonts w:asciiTheme="majorHAnsi" w:eastAsiaTheme="minorEastAsia" w:hAnsiTheme="majorHAnsi"/>
          <w:sz w:val="22"/>
          <w:szCs w:val="22"/>
          <w:lang w:val="es-ES_tradnl"/>
        </w:rPr>
        <w:t xml:space="preserve">A pesar de </w:t>
      </w:r>
      <w:r w:rsidR="00281EC6">
        <w:rPr>
          <w:rFonts w:asciiTheme="majorHAnsi" w:eastAsiaTheme="minorEastAsia" w:hAnsiTheme="majorHAnsi"/>
          <w:sz w:val="22"/>
          <w:szCs w:val="22"/>
          <w:lang w:val="es-ES_tradnl"/>
        </w:rPr>
        <w:t>los avances en el desarrollo de programas de formación de recursos humanos implementado</w:t>
      </w:r>
      <w:r w:rsidRPr="00DE786E">
        <w:rPr>
          <w:rFonts w:asciiTheme="majorHAnsi" w:eastAsiaTheme="minorEastAsia" w:hAnsiTheme="majorHAnsi"/>
          <w:sz w:val="22"/>
          <w:szCs w:val="22"/>
          <w:lang w:val="es-ES_tradnl"/>
        </w:rPr>
        <w:t xml:space="preserve">s en </w:t>
      </w:r>
      <w:r w:rsidR="00281EC6">
        <w:rPr>
          <w:rFonts w:asciiTheme="majorHAnsi" w:eastAsiaTheme="minorEastAsia" w:hAnsiTheme="majorHAnsi"/>
          <w:sz w:val="22"/>
          <w:szCs w:val="22"/>
          <w:lang w:val="es-ES_tradnl"/>
        </w:rPr>
        <w:t xml:space="preserve">y por </w:t>
      </w:r>
      <w:r w:rsidRPr="00DE786E">
        <w:rPr>
          <w:rFonts w:asciiTheme="majorHAnsi" w:eastAsiaTheme="minorEastAsia" w:hAnsiTheme="majorHAnsi"/>
          <w:sz w:val="22"/>
          <w:szCs w:val="22"/>
          <w:lang w:val="es-ES_tradnl"/>
        </w:rPr>
        <w:t xml:space="preserve">distintos sectores, en una significativa proporción de las/os proveedores de servicios prevalecen actitudes y prácticas que </w:t>
      </w:r>
      <w:r w:rsidR="007434AA" w:rsidRPr="00DE786E">
        <w:rPr>
          <w:rFonts w:asciiTheme="majorHAnsi" w:eastAsiaTheme="minorEastAsia" w:hAnsiTheme="majorHAnsi"/>
          <w:sz w:val="22"/>
          <w:szCs w:val="22"/>
          <w:lang w:val="es-ES_tradnl"/>
        </w:rPr>
        <w:t>afectan negativamente</w:t>
      </w:r>
      <w:r w:rsidRPr="00DE786E">
        <w:rPr>
          <w:rFonts w:asciiTheme="majorHAnsi" w:eastAsiaTheme="minorEastAsia" w:hAnsiTheme="majorHAnsi"/>
          <w:sz w:val="22"/>
          <w:szCs w:val="22"/>
          <w:lang w:val="es-ES_tradnl"/>
        </w:rPr>
        <w:t xml:space="preserve"> la calidad de</w:t>
      </w:r>
      <w:r w:rsidR="007E0620" w:rsidRPr="00DE786E">
        <w:rPr>
          <w:rFonts w:asciiTheme="majorHAnsi" w:eastAsiaTheme="minorEastAsia" w:hAnsiTheme="majorHAnsi"/>
          <w:sz w:val="22"/>
          <w:szCs w:val="22"/>
          <w:lang w:val="es-ES_tradnl"/>
        </w:rPr>
        <w:t xml:space="preserve"> la atención que ofrecen. </w:t>
      </w:r>
      <w:r w:rsidRPr="00DE786E">
        <w:rPr>
          <w:rFonts w:asciiTheme="majorHAnsi" w:eastAsiaTheme="minorEastAsia" w:hAnsiTheme="majorHAnsi"/>
          <w:sz w:val="22"/>
          <w:szCs w:val="22"/>
          <w:lang w:val="es-ES_tradnl"/>
        </w:rPr>
        <w:t xml:space="preserve"> </w:t>
      </w:r>
      <w:r w:rsidR="007210FE" w:rsidRPr="00DE786E">
        <w:rPr>
          <w:rFonts w:asciiTheme="majorHAnsi" w:eastAsiaTheme="minorEastAsia" w:hAnsiTheme="majorHAnsi"/>
          <w:sz w:val="22"/>
          <w:szCs w:val="22"/>
          <w:lang w:val="es-ES_tradnl"/>
        </w:rPr>
        <w:t>E</w:t>
      </w:r>
      <w:r w:rsidR="00F210CB" w:rsidRPr="00DE786E">
        <w:rPr>
          <w:rFonts w:asciiTheme="majorHAnsi" w:eastAsiaTheme="minorEastAsia" w:hAnsiTheme="majorHAnsi"/>
          <w:sz w:val="22"/>
          <w:szCs w:val="22"/>
          <w:lang w:val="es-ES_tradnl"/>
        </w:rPr>
        <w:t>n e</w:t>
      </w:r>
      <w:r w:rsidR="007210FE" w:rsidRPr="00DE786E">
        <w:rPr>
          <w:rFonts w:asciiTheme="majorHAnsi" w:eastAsiaTheme="minorEastAsia" w:hAnsiTheme="majorHAnsi"/>
          <w:sz w:val="22"/>
          <w:szCs w:val="22"/>
          <w:lang w:val="es-ES_tradnl"/>
        </w:rPr>
        <w:t>l</w:t>
      </w:r>
      <w:r w:rsidR="001C01EE" w:rsidRPr="00DE786E">
        <w:rPr>
          <w:rFonts w:asciiTheme="majorHAnsi" w:eastAsiaTheme="minorEastAsia" w:hAnsiTheme="majorHAnsi"/>
          <w:sz w:val="22"/>
          <w:szCs w:val="22"/>
          <w:lang w:val="es-ES_tradnl"/>
        </w:rPr>
        <w:t xml:space="preserve"> estudio </w:t>
      </w:r>
      <w:r w:rsidR="001C01EE" w:rsidRPr="00DE786E">
        <w:rPr>
          <w:rFonts w:asciiTheme="majorHAnsi" w:eastAsiaTheme="minorEastAsia" w:hAnsiTheme="majorHAnsi"/>
          <w:bCs/>
          <w:sz w:val="22"/>
          <w:szCs w:val="22"/>
          <w:lang w:val="es-ES_tradnl"/>
        </w:rPr>
        <w:t>“</w:t>
      </w:r>
      <w:r w:rsidR="00AA0717" w:rsidRPr="00DE786E">
        <w:rPr>
          <w:rFonts w:asciiTheme="majorHAnsi" w:eastAsiaTheme="minorEastAsia" w:hAnsiTheme="majorHAnsi"/>
          <w:bCs/>
          <w:iCs/>
          <w:sz w:val="22"/>
          <w:szCs w:val="22"/>
          <w:lang w:val="es-ES_tradnl"/>
        </w:rPr>
        <w:t>Diagnóstico de conocimientos sobre marcos legales y manejo de casos de violencia contra la m</w:t>
      </w:r>
      <w:r w:rsidR="001C01EE" w:rsidRPr="00DE786E">
        <w:rPr>
          <w:rFonts w:asciiTheme="majorHAnsi" w:eastAsiaTheme="minorEastAsia" w:hAnsiTheme="majorHAnsi"/>
          <w:bCs/>
          <w:iCs/>
          <w:sz w:val="22"/>
          <w:szCs w:val="22"/>
          <w:lang w:val="es-ES_tradnl"/>
        </w:rPr>
        <w:t>ujer en el Sistema Nacional de Atención a Víctimas</w:t>
      </w:r>
      <w:r w:rsidR="00F210CB" w:rsidRPr="00DE786E">
        <w:rPr>
          <w:rFonts w:asciiTheme="majorHAnsi" w:eastAsiaTheme="minorEastAsia" w:hAnsiTheme="majorHAnsi"/>
          <w:bCs/>
          <w:iCs/>
          <w:sz w:val="22"/>
          <w:szCs w:val="22"/>
          <w:lang w:val="es-ES_tradnl"/>
        </w:rPr>
        <w:t xml:space="preserve">” se encontró </w:t>
      </w:r>
      <w:r w:rsidR="004701F0" w:rsidRPr="00DE786E">
        <w:rPr>
          <w:rFonts w:asciiTheme="majorHAnsi" w:eastAsiaTheme="minorEastAsia" w:hAnsiTheme="majorHAnsi"/>
          <w:sz w:val="22"/>
          <w:szCs w:val="22"/>
          <w:lang w:val="es-ES_tradnl"/>
        </w:rPr>
        <w:t xml:space="preserve">que el </w:t>
      </w:r>
      <w:r w:rsidR="00205844" w:rsidRPr="00DE786E">
        <w:rPr>
          <w:rFonts w:asciiTheme="majorHAnsi" w:hAnsiTheme="majorHAnsi"/>
          <w:sz w:val="22"/>
          <w:szCs w:val="22"/>
          <w:lang w:val="es-ES_tradnl"/>
        </w:rPr>
        <w:t xml:space="preserve">42% </w:t>
      </w:r>
      <w:r w:rsidR="00C47B9D">
        <w:rPr>
          <w:rFonts w:asciiTheme="majorHAnsi" w:hAnsiTheme="majorHAnsi"/>
          <w:sz w:val="22"/>
          <w:szCs w:val="22"/>
          <w:lang w:val="es-ES_tradnl"/>
        </w:rPr>
        <w:t xml:space="preserve">de las y los entrevistados </w:t>
      </w:r>
      <w:r w:rsidR="00281EC6">
        <w:rPr>
          <w:rFonts w:asciiTheme="majorHAnsi" w:hAnsiTheme="majorHAnsi"/>
          <w:sz w:val="22"/>
          <w:szCs w:val="22"/>
          <w:lang w:val="es-ES_tradnl"/>
        </w:rPr>
        <w:t>culpabiliza</w:t>
      </w:r>
      <w:r w:rsidR="00205844" w:rsidRPr="00DE786E">
        <w:rPr>
          <w:rFonts w:asciiTheme="majorHAnsi" w:hAnsiTheme="majorHAnsi"/>
          <w:sz w:val="22"/>
          <w:szCs w:val="22"/>
          <w:lang w:val="es-ES_tradnl"/>
        </w:rPr>
        <w:t xml:space="preserve"> a las mujeres de provocar la violencia con su comportamiento “inapropiado”</w:t>
      </w:r>
      <w:r w:rsidR="00F210CB" w:rsidRPr="00DE786E">
        <w:rPr>
          <w:rFonts w:asciiTheme="majorHAnsi" w:hAnsiTheme="majorHAnsi"/>
          <w:sz w:val="22"/>
          <w:szCs w:val="22"/>
          <w:lang w:val="es-ES_tradnl"/>
        </w:rPr>
        <w:t xml:space="preserve">, </w:t>
      </w:r>
      <w:r w:rsidR="004701F0" w:rsidRPr="00DE786E">
        <w:rPr>
          <w:rFonts w:asciiTheme="majorHAnsi" w:hAnsiTheme="majorHAnsi"/>
          <w:sz w:val="22"/>
          <w:szCs w:val="22"/>
          <w:lang w:val="es-ES_tradnl"/>
        </w:rPr>
        <w:t xml:space="preserve"> el</w:t>
      </w:r>
      <w:r w:rsidR="00205844" w:rsidRPr="00DE786E">
        <w:rPr>
          <w:rFonts w:asciiTheme="majorHAnsi" w:hAnsiTheme="majorHAnsi"/>
          <w:sz w:val="22"/>
          <w:szCs w:val="22"/>
          <w:lang w:val="es-ES_tradnl"/>
        </w:rPr>
        <w:t xml:space="preserve"> 26% </w:t>
      </w:r>
      <w:r w:rsidR="00F210CB" w:rsidRPr="00DE786E">
        <w:rPr>
          <w:rFonts w:asciiTheme="majorHAnsi" w:hAnsiTheme="majorHAnsi"/>
          <w:sz w:val="22"/>
          <w:szCs w:val="22"/>
          <w:lang w:val="es-ES_tradnl"/>
        </w:rPr>
        <w:t>indicó</w:t>
      </w:r>
      <w:r w:rsidR="004701F0" w:rsidRPr="00DE786E">
        <w:rPr>
          <w:rFonts w:asciiTheme="majorHAnsi" w:hAnsiTheme="majorHAnsi"/>
          <w:sz w:val="22"/>
          <w:szCs w:val="22"/>
          <w:lang w:val="es-ES_tradnl"/>
        </w:rPr>
        <w:t xml:space="preserve"> </w:t>
      </w:r>
      <w:r w:rsidR="00205844" w:rsidRPr="00DE786E">
        <w:rPr>
          <w:rFonts w:asciiTheme="majorHAnsi" w:hAnsiTheme="majorHAnsi"/>
          <w:sz w:val="22"/>
          <w:szCs w:val="22"/>
          <w:lang w:val="es-ES_tradnl"/>
        </w:rPr>
        <w:t>estar de acuerdo con la idea de que las adolescentes son culpables del abuso sexual por su forma de vestir</w:t>
      </w:r>
      <w:r w:rsidR="00281EC6">
        <w:rPr>
          <w:rFonts w:asciiTheme="majorHAnsi" w:hAnsiTheme="majorHAnsi"/>
          <w:sz w:val="22"/>
          <w:szCs w:val="22"/>
          <w:lang w:val="es-ES_tradnl"/>
        </w:rPr>
        <w:t xml:space="preserve"> y</w:t>
      </w:r>
      <w:r w:rsidR="004701F0" w:rsidRPr="00DE786E">
        <w:rPr>
          <w:rFonts w:asciiTheme="majorHAnsi" w:hAnsiTheme="majorHAnsi"/>
          <w:sz w:val="22"/>
          <w:szCs w:val="22"/>
          <w:lang w:val="es-ES_tradnl"/>
        </w:rPr>
        <w:t xml:space="preserve"> el </w:t>
      </w:r>
      <w:r w:rsidR="00205844" w:rsidRPr="00DE786E">
        <w:rPr>
          <w:rFonts w:asciiTheme="majorHAnsi" w:hAnsiTheme="majorHAnsi"/>
          <w:sz w:val="22"/>
          <w:szCs w:val="22"/>
          <w:lang w:val="es-ES_tradnl"/>
        </w:rPr>
        <w:t xml:space="preserve">65% consideró verdadera </w:t>
      </w:r>
      <w:r w:rsidR="00281EC6">
        <w:rPr>
          <w:rFonts w:asciiTheme="majorHAnsi" w:hAnsiTheme="majorHAnsi"/>
          <w:sz w:val="22"/>
          <w:szCs w:val="22"/>
          <w:lang w:val="es-ES_tradnl"/>
        </w:rPr>
        <w:t>una</w:t>
      </w:r>
      <w:r w:rsidR="00205844" w:rsidRPr="00DE786E">
        <w:rPr>
          <w:rFonts w:asciiTheme="majorHAnsi" w:hAnsiTheme="majorHAnsi"/>
          <w:sz w:val="22"/>
          <w:szCs w:val="22"/>
          <w:lang w:val="es-ES_tradnl"/>
        </w:rPr>
        <w:t xml:space="preserve"> definición </w:t>
      </w:r>
      <w:r w:rsidR="00F210CB" w:rsidRPr="00DE786E">
        <w:rPr>
          <w:rFonts w:asciiTheme="majorHAnsi" w:hAnsiTheme="majorHAnsi"/>
          <w:sz w:val="22"/>
          <w:szCs w:val="22"/>
          <w:lang w:val="es-ES_tradnl"/>
        </w:rPr>
        <w:t xml:space="preserve">de violencia sexual </w:t>
      </w:r>
      <w:r w:rsidR="00205844" w:rsidRPr="00DE786E">
        <w:rPr>
          <w:rFonts w:asciiTheme="majorHAnsi" w:hAnsiTheme="majorHAnsi"/>
          <w:sz w:val="22"/>
          <w:szCs w:val="22"/>
          <w:lang w:val="es-ES_tradnl"/>
        </w:rPr>
        <w:t>que se les presentó</w:t>
      </w:r>
      <w:r w:rsidR="00281EC6">
        <w:rPr>
          <w:rFonts w:asciiTheme="majorHAnsi" w:hAnsiTheme="majorHAnsi"/>
          <w:sz w:val="22"/>
          <w:szCs w:val="22"/>
          <w:lang w:val="es-ES_tradnl"/>
        </w:rPr>
        <w:t xml:space="preserve"> en la</w:t>
      </w:r>
      <w:r w:rsidR="00205844" w:rsidRPr="00DE786E">
        <w:rPr>
          <w:rFonts w:asciiTheme="majorHAnsi" w:hAnsiTheme="majorHAnsi"/>
          <w:sz w:val="22"/>
          <w:szCs w:val="22"/>
          <w:lang w:val="es-ES_tradnl"/>
        </w:rPr>
        <w:t xml:space="preserve"> que se eximía al infractor de incesto ante consentimiento del/la menor</w:t>
      </w:r>
      <w:r w:rsidR="00F210CB" w:rsidRPr="00DE786E">
        <w:rPr>
          <w:rFonts w:asciiTheme="majorHAnsi" w:hAnsiTheme="majorHAnsi"/>
          <w:sz w:val="22"/>
          <w:szCs w:val="22"/>
          <w:lang w:val="es-ES_tradnl"/>
        </w:rPr>
        <w:t>. Igualmente</w:t>
      </w:r>
      <w:r w:rsidR="004701F0" w:rsidRPr="00DE786E">
        <w:rPr>
          <w:rFonts w:asciiTheme="majorHAnsi" w:hAnsiTheme="majorHAnsi"/>
          <w:sz w:val="22"/>
          <w:szCs w:val="22"/>
          <w:lang w:val="es-ES_tradnl"/>
        </w:rPr>
        <w:t xml:space="preserve">, </w:t>
      </w:r>
      <w:r w:rsidR="007E0620" w:rsidRPr="00DE786E">
        <w:rPr>
          <w:rFonts w:asciiTheme="majorHAnsi" w:hAnsiTheme="majorHAnsi"/>
          <w:sz w:val="22"/>
          <w:szCs w:val="22"/>
          <w:lang w:val="es-ES_tradnl"/>
        </w:rPr>
        <w:t>el</w:t>
      </w:r>
      <w:r w:rsidR="004701F0" w:rsidRPr="00DE786E">
        <w:rPr>
          <w:rFonts w:asciiTheme="majorHAnsi" w:hAnsiTheme="majorHAnsi"/>
          <w:sz w:val="22"/>
          <w:szCs w:val="22"/>
          <w:lang w:val="es-ES_tradnl"/>
        </w:rPr>
        <w:t xml:space="preserve"> 26% </w:t>
      </w:r>
      <w:r w:rsidR="00281EC6">
        <w:rPr>
          <w:rFonts w:asciiTheme="majorHAnsi" w:hAnsiTheme="majorHAnsi"/>
          <w:sz w:val="22"/>
          <w:szCs w:val="22"/>
          <w:lang w:val="es-ES_tradnl"/>
        </w:rPr>
        <w:t xml:space="preserve">expresó estar de acuerdo con la aseveración de </w:t>
      </w:r>
      <w:r w:rsidR="004701F0" w:rsidRPr="00DE786E">
        <w:rPr>
          <w:rFonts w:asciiTheme="majorHAnsi" w:hAnsiTheme="majorHAnsi"/>
          <w:sz w:val="22"/>
          <w:szCs w:val="22"/>
          <w:lang w:val="es-ES_tradnl"/>
        </w:rPr>
        <w:t>que los hombres que violentan a las mujeres son enfermos mentales, el 27.4% desconoce las leyes que protegen a las mujeres ante situaciones de violencia y cerca del 40% no ha recibido ningún tipo de capacitación o formación en violencia contra las mujeres.</w:t>
      </w:r>
      <w:r w:rsidR="00F210CB" w:rsidRPr="00DE786E">
        <w:rPr>
          <w:rStyle w:val="FootnoteReference"/>
          <w:rFonts w:asciiTheme="majorHAnsi" w:eastAsiaTheme="minorEastAsia" w:hAnsiTheme="majorHAnsi"/>
          <w:sz w:val="22"/>
          <w:szCs w:val="22"/>
          <w:lang w:val="es-ES_tradnl"/>
        </w:rPr>
        <w:t xml:space="preserve"> </w:t>
      </w:r>
      <w:r w:rsidR="00F210CB" w:rsidRPr="00DE786E">
        <w:rPr>
          <w:rStyle w:val="FootnoteReference"/>
          <w:rFonts w:asciiTheme="majorHAnsi" w:eastAsiaTheme="minorEastAsia" w:hAnsiTheme="majorHAnsi"/>
          <w:sz w:val="22"/>
          <w:szCs w:val="22"/>
          <w:lang w:val="es-ES_tradnl"/>
        </w:rPr>
        <w:footnoteReference w:id="145"/>
      </w:r>
      <w:r w:rsidR="00F210CB" w:rsidRPr="00DE786E">
        <w:rPr>
          <w:rFonts w:asciiTheme="majorHAnsi" w:eastAsiaTheme="minorEastAsia" w:hAnsiTheme="majorHAnsi"/>
          <w:sz w:val="22"/>
          <w:szCs w:val="22"/>
          <w:lang w:val="es-ES_tradnl"/>
        </w:rPr>
        <w:t xml:space="preserve"> </w:t>
      </w:r>
      <w:r w:rsidR="004701F0" w:rsidRPr="00DE786E">
        <w:rPr>
          <w:rFonts w:asciiTheme="majorHAnsi" w:hAnsiTheme="majorHAnsi"/>
          <w:sz w:val="22"/>
          <w:szCs w:val="22"/>
          <w:lang w:val="es-ES_tradnl"/>
        </w:rPr>
        <w:t xml:space="preserve"> </w:t>
      </w:r>
      <w:r w:rsidR="008A41D8" w:rsidRPr="00DE786E">
        <w:rPr>
          <w:rFonts w:asciiTheme="majorHAnsi" w:hAnsiTheme="majorHAnsi"/>
          <w:sz w:val="22"/>
          <w:szCs w:val="22"/>
          <w:lang w:val="es-ES_tradnl"/>
        </w:rPr>
        <w:t xml:space="preserve"> A nivel mundial también se ha encontrado que las iniciativas de capacitación centradas en sensibilizar, identificar casos y/o responder a la VCMN con personal institucional (policías, personal de salud, profesores, personal de primera ayuda, etc.) han mostrado ser ineficientes.</w:t>
      </w:r>
      <w:r w:rsidR="008A41D8" w:rsidRPr="00DE786E">
        <w:rPr>
          <w:rStyle w:val="FootnoteReference"/>
          <w:rFonts w:asciiTheme="majorHAnsi" w:hAnsiTheme="majorHAnsi"/>
          <w:sz w:val="22"/>
          <w:szCs w:val="22"/>
          <w:lang w:val="es-ES_tradnl"/>
        </w:rPr>
        <w:footnoteReference w:id="146"/>
      </w:r>
    </w:p>
    <w:p w14:paraId="242068DA" w14:textId="180DBD33" w:rsidR="00C47B9D" w:rsidRDefault="00690F37" w:rsidP="00081CBF">
      <w:pPr>
        <w:spacing w:before="100" w:beforeAutospacing="1" w:after="100" w:afterAutospacing="1"/>
        <w:ind w:right="360"/>
        <w:jc w:val="both"/>
        <w:rPr>
          <w:rFonts w:asciiTheme="majorHAnsi" w:eastAsiaTheme="minorEastAsia" w:hAnsiTheme="majorHAnsi"/>
          <w:b/>
          <w:sz w:val="24"/>
          <w:szCs w:val="24"/>
          <w:lang w:val="es-ES_tradnl"/>
        </w:rPr>
      </w:pPr>
      <w:r w:rsidRPr="00DE786E">
        <w:rPr>
          <w:rFonts w:asciiTheme="majorHAnsi" w:hAnsiTheme="majorHAnsi"/>
          <w:sz w:val="22"/>
          <w:szCs w:val="22"/>
          <w:lang w:val="es-ES_tradnl"/>
        </w:rPr>
        <w:t xml:space="preserve">En las entrevistas realizadas en el marco de la elaboración de este informe, algunas/os </w:t>
      </w:r>
      <w:r w:rsidR="00281EC6">
        <w:rPr>
          <w:rFonts w:asciiTheme="majorHAnsi" w:hAnsiTheme="majorHAnsi"/>
          <w:sz w:val="22"/>
          <w:szCs w:val="22"/>
          <w:lang w:val="es-ES_tradnl"/>
        </w:rPr>
        <w:t xml:space="preserve">proveedoras/es </w:t>
      </w:r>
      <w:r w:rsidRPr="00DE786E">
        <w:rPr>
          <w:rFonts w:asciiTheme="majorHAnsi" w:hAnsiTheme="majorHAnsi"/>
          <w:sz w:val="22"/>
          <w:szCs w:val="22"/>
          <w:lang w:val="es-ES_tradnl"/>
        </w:rPr>
        <w:t xml:space="preserve">entrevistadas reportaron </w:t>
      </w:r>
      <w:r w:rsidR="00C325BB" w:rsidRPr="00DE786E">
        <w:rPr>
          <w:rFonts w:asciiTheme="majorHAnsi" w:hAnsiTheme="majorHAnsi"/>
          <w:sz w:val="22"/>
          <w:szCs w:val="22"/>
          <w:lang w:val="es-ES_tradnl"/>
        </w:rPr>
        <w:t xml:space="preserve">acciones que muestran bajo nivel de aplicación de estándares de atención tales como evaluar el nivel de riesgo de la víctima a partir de la apariencia física, </w:t>
      </w:r>
      <w:r w:rsidR="004301FD">
        <w:rPr>
          <w:rFonts w:asciiTheme="majorHAnsi" w:hAnsiTheme="majorHAnsi"/>
          <w:sz w:val="22"/>
          <w:szCs w:val="22"/>
          <w:lang w:val="es-ES_tradnl"/>
        </w:rPr>
        <w:t xml:space="preserve">ejecutar </w:t>
      </w:r>
      <w:r w:rsidR="00C325BB" w:rsidRPr="00DE786E">
        <w:rPr>
          <w:rFonts w:asciiTheme="majorHAnsi" w:hAnsiTheme="majorHAnsi"/>
          <w:sz w:val="22"/>
          <w:szCs w:val="22"/>
          <w:lang w:val="es-ES_tradnl"/>
        </w:rPr>
        <w:t>referencias interinstitucionale</w:t>
      </w:r>
      <w:r w:rsidR="0065654C" w:rsidRPr="00DE786E">
        <w:rPr>
          <w:rFonts w:asciiTheme="majorHAnsi" w:hAnsiTheme="majorHAnsi"/>
          <w:sz w:val="22"/>
          <w:szCs w:val="22"/>
          <w:lang w:val="es-ES_tradnl"/>
        </w:rPr>
        <w:t>s no documentadas</w:t>
      </w:r>
      <w:r w:rsidR="00C47B9D">
        <w:rPr>
          <w:rFonts w:asciiTheme="majorHAnsi" w:hAnsiTheme="majorHAnsi"/>
          <w:sz w:val="22"/>
          <w:szCs w:val="22"/>
          <w:lang w:val="es-ES_tradnl"/>
        </w:rPr>
        <w:t xml:space="preserve"> así como </w:t>
      </w:r>
      <w:r w:rsidR="0065654C" w:rsidRPr="00DE786E">
        <w:rPr>
          <w:rFonts w:asciiTheme="majorHAnsi" w:hAnsiTheme="majorHAnsi"/>
          <w:sz w:val="22"/>
          <w:szCs w:val="22"/>
          <w:lang w:val="es-ES_tradnl"/>
        </w:rPr>
        <w:t>llevar las ví</w:t>
      </w:r>
      <w:r w:rsidR="00C325BB" w:rsidRPr="00DE786E">
        <w:rPr>
          <w:rFonts w:asciiTheme="majorHAnsi" w:hAnsiTheme="majorHAnsi"/>
          <w:sz w:val="22"/>
          <w:szCs w:val="22"/>
          <w:lang w:val="es-ES_tradnl"/>
        </w:rPr>
        <w:t xml:space="preserve">ctimas </w:t>
      </w:r>
      <w:r w:rsidR="0065654C" w:rsidRPr="00DE786E">
        <w:rPr>
          <w:rFonts w:asciiTheme="majorHAnsi" w:hAnsiTheme="majorHAnsi"/>
          <w:sz w:val="22"/>
          <w:szCs w:val="22"/>
          <w:lang w:val="es-ES_tradnl"/>
        </w:rPr>
        <w:t xml:space="preserve">y sus hijas/os </w:t>
      </w:r>
      <w:r w:rsidR="00C325BB" w:rsidRPr="00DE786E">
        <w:rPr>
          <w:rFonts w:asciiTheme="majorHAnsi" w:hAnsiTheme="majorHAnsi"/>
          <w:sz w:val="22"/>
          <w:szCs w:val="22"/>
          <w:lang w:val="es-ES_tradnl"/>
        </w:rPr>
        <w:t xml:space="preserve">a </w:t>
      </w:r>
      <w:r w:rsidR="004301FD">
        <w:rPr>
          <w:rFonts w:asciiTheme="majorHAnsi" w:hAnsiTheme="majorHAnsi"/>
          <w:sz w:val="22"/>
          <w:szCs w:val="22"/>
          <w:lang w:val="es-ES_tradnl"/>
        </w:rPr>
        <w:t>su</w:t>
      </w:r>
      <w:r w:rsidR="00C325BB" w:rsidRPr="00DE786E">
        <w:rPr>
          <w:rFonts w:asciiTheme="majorHAnsi" w:hAnsiTheme="majorHAnsi"/>
          <w:sz w:val="22"/>
          <w:szCs w:val="22"/>
          <w:lang w:val="es-ES_tradnl"/>
        </w:rPr>
        <w:t xml:space="preserve"> residencia </w:t>
      </w:r>
      <w:r w:rsidR="004301FD">
        <w:rPr>
          <w:rFonts w:asciiTheme="majorHAnsi" w:hAnsiTheme="majorHAnsi"/>
          <w:sz w:val="22"/>
          <w:szCs w:val="22"/>
          <w:lang w:val="es-ES_tradnl"/>
        </w:rPr>
        <w:t xml:space="preserve">o a la </w:t>
      </w:r>
      <w:r w:rsidR="00B24FC8">
        <w:rPr>
          <w:rFonts w:asciiTheme="majorHAnsi" w:hAnsiTheme="majorHAnsi"/>
          <w:sz w:val="22"/>
          <w:szCs w:val="22"/>
          <w:lang w:val="es-ES_tradnl"/>
        </w:rPr>
        <w:t xml:space="preserve">casa de </w:t>
      </w:r>
      <w:r w:rsidR="004301FD">
        <w:rPr>
          <w:rFonts w:asciiTheme="majorHAnsi" w:hAnsiTheme="majorHAnsi"/>
          <w:sz w:val="22"/>
          <w:szCs w:val="22"/>
          <w:lang w:val="es-ES_tradnl"/>
        </w:rPr>
        <w:t>otras</w:t>
      </w:r>
      <w:r w:rsidR="00C325BB" w:rsidRPr="00DE786E">
        <w:rPr>
          <w:rFonts w:asciiTheme="majorHAnsi" w:hAnsiTheme="majorHAnsi"/>
          <w:sz w:val="22"/>
          <w:szCs w:val="22"/>
          <w:lang w:val="es-ES_tradnl"/>
        </w:rPr>
        <w:t xml:space="preserve"> proveedoras de servicio</w:t>
      </w:r>
      <w:r w:rsidR="00DA72A2">
        <w:rPr>
          <w:rFonts w:asciiTheme="majorHAnsi" w:hAnsiTheme="majorHAnsi"/>
          <w:sz w:val="22"/>
          <w:szCs w:val="22"/>
          <w:lang w:val="es-ES_tradnl"/>
        </w:rPr>
        <w:t>s</w:t>
      </w:r>
      <w:r w:rsidR="004301FD">
        <w:rPr>
          <w:rFonts w:asciiTheme="majorHAnsi" w:hAnsiTheme="majorHAnsi"/>
          <w:sz w:val="22"/>
          <w:szCs w:val="22"/>
          <w:lang w:val="es-ES_tradnl"/>
        </w:rPr>
        <w:t xml:space="preserve">, específicamente </w:t>
      </w:r>
      <w:r w:rsidR="00B24FC8">
        <w:rPr>
          <w:rFonts w:asciiTheme="majorHAnsi" w:hAnsiTheme="majorHAnsi"/>
          <w:sz w:val="22"/>
          <w:szCs w:val="22"/>
          <w:lang w:val="es-ES_tradnl"/>
        </w:rPr>
        <w:t xml:space="preserve">de </w:t>
      </w:r>
      <w:r w:rsidR="004301FD">
        <w:rPr>
          <w:rFonts w:asciiTheme="majorHAnsi" w:hAnsiTheme="majorHAnsi"/>
          <w:sz w:val="22"/>
          <w:szCs w:val="22"/>
          <w:lang w:val="es-ES_tradnl"/>
        </w:rPr>
        <w:t>las representantes de las OPM a nivel local</w:t>
      </w:r>
      <w:r w:rsidR="00C325BB" w:rsidRPr="00DE786E">
        <w:rPr>
          <w:rFonts w:asciiTheme="majorHAnsi" w:hAnsiTheme="majorHAnsi"/>
          <w:sz w:val="22"/>
          <w:szCs w:val="22"/>
          <w:lang w:val="es-ES_tradnl"/>
        </w:rPr>
        <w:t xml:space="preserve">.   </w:t>
      </w:r>
    </w:p>
    <w:p w14:paraId="0A634146" w14:textId="77777777" w:rsidR="00C47B9D" w:rsidRDefault="00C47B9D" w:rsidP="00081CBF">
      <w:pPr>
        <w:spacing w:before="100" w:beforeAutospacing="1" w:after="100" w:afterAutospacing="1"/>
        <w:ind w:right="360"/>
        <w:contextualSpacing/>
        <w:jc w:val="both"/>
        <w:rPr>
          <w:rFonts w:asciiTheme="majorHAnsi" w:eastAsiaTheme="minorEastAsia" w:hAnsiTheme="majorHAnsi"/>
          <w:b/>
          <w:sz w:val="24"/>
          <w:szCs w:val="24"/>
          <w:lang w:val="es-ES_tradnl"/>
        </w:rPr>
      </w:pPr>
    </w:p>
    <w:p w14:paraId="13B06A33" w14:textId="396A04C4" w:rsidR="00236AC9" w:rsidRPr="00DE786E" w:rsidRDefault="008E4628" w:rsidP="00081CBF">
      <w:pPr>
        <w:spacing w:before="100" w:beforeAutospacing="1" w:after="100" w:afterAutospacing="1"/>
        <w:ind w:right="360"/>
        <w:contextualSpacing/>
        <w:jc w:val="both"/>
        <w:rPr>
          <w:rFonts w:asciiTheme="majorHAnsi" w:eastAsiaTheme="minorEastAsia" w:hAnsiTheme="majorHAnsi"/>
          <w:b/>
          <w:sz w:val="24"/>
          <w:szCs w:val="24"/>
          <w:lang w:val="es-ES_tradnl"/>
        </w:rPr>
      </w:pPr>
      <w:r w:rsidRPr="00DE786E">
        <w:rPr>
          <w:rFonts w:asciiTheme="majorHAnsi" w:eastAsiaTheme="minorEastAsia" w:hAnsiTheme="majorHAnsi"/>
          <w:b/>
          <w:sz w:val="24"/>
          <w:szCs w:val="24"/>
          <w:lang w:val="es-ES_tradnl"/>
        </w:rPr>
        <w:t>5</w:t>
      </w:r>
      <w:r w:rsidR="00236AC9" w:rsidRPr="00DE786E">
        <w:rPr>
          <w:rFonts w:asciiTheme="majorHAnsi" w:eastAsiaTheme="minorEastAsia" w:hAnsiTheme="majorHAnsi"/>
          <w:b/>
          <w:sz w:val="24"/>
          <w:szCs w:val="24"/>
          <w:lang w:val="es-ES_tradnl"/>
        </w:rPr>
        <w:t>.6 Financiamiento</w:t>
      </w:r>
      <w:r w:rsidR="00E51FCE" w:rsidRPr="00DE786E">
        <w:rPr>
          <w:rFonts w:asciiTheme="majorHAnsi" w:eastAsiaTheme="minorEastAsia" w:hAnsiTheme="majorHAnsi"/>
          <w:b/>
          <w:sz w:val="24"/>
          <w:szCs w:val="24"/>
          <w:lang w:val="es-ES_tradnl"/>
        </w:rPr>
        <w:t xml:space="preserve"> </w:t>
      </w:r>
      <w:r w:rsidR="00A23F8D" w:rsidRPr="00DE786E">
        <w:rPr>
          <w:rFonts w:asciiTheme="majorHAnsi" w:eastAsiaTheme="minorEastAsia" w:hAnsiTheme="majorHAnsi"/>
          <w:b/>
          <w:sz w:val="24"/>
          <w:szCs w:val="24"/>
          <w:lang w:val="es-ES_tradnl"/>
        </w:rPr>
        <w:t>de la respuesta nacional a la VCMN</w:t>
      </w:r>
    </w:p>
    <w:p w14:paraId="1EA360C0" w14:textId="763A1ED8" w:rsidR="004301FD" w:rsidRDefault="00653A0E" w:rsidP="009B2C56">
      <w:pPr>
        <w:pStyle w:val="NormalWeb"/>
        <w:tabs>
          <w:tab w:val="left" w:pos="450"/>
        </w:tabs>
        <w:jc w:val="both"/>
        <w:rPr>
          <w:rFonts w:asciiTheme="majorHAnsi" w:eastAsiaTheme="minorEastAsia" w:hAnsiTheme="majorHAnsi"/>
          <w:sz w:val="22"/>
          <w:szCs w:val="22"/>
          <w:lang w:val="es-ES_tradnl"/>
        </w:rPr>
      </w:pPr>
      <w:r w:rsidRPr="00DE786E">
        <w:rPr>
          <w:rFonts w:asciiTheme="majorHAnsi" w:hAnsiTheme="majorHAnsi"/>
          <w:bCs/>
          <w:sz w:val="22"/>
          <w:szCs w:val="22"/>
          <w:lang w:val="es-ES_tradnl"/>
        </w:rPr>
        <w:t>Actualmente se desconoce el monto de la inversión pública, del sector privado y la cooperación internacional en la respuesta nacional a la VCMN.</w:t>
      </w:r>
      <w:r w:rsidR="00C47B9D">
        <w:rPr>
          <w:rStyle w:val="FootnoteReference"/>
          <w:rFonts w:asciiTheme="majorHAnsi" w:hAnsiTheme="majorHAnsi"/>
          <w:bCs/>
          <w:sz w:val="22"/>
          <w:szCs w:val="22"/>
          <w:lang w:val="es-ES_tradnl"/>
        </w:rPr>
        <w:footnoteReference w:id="147"/>
      </w:r>
      <w:r w:rsidRPr="00DE786E">
        <w:rPr>
          <w:rFonts w:asciiTheme="majorHAnsi" w:hAnsiTheme="majorHAnsi"/>
          <w:bCs/>
          <w:sz w:val="22"/>
          <w:szCs w:val="22"/>
          <w:lang w:val="es-ES_tradnl"/>
        </w:rPr>
        <w:t xml:space="preserve"> </w:t>
      </w:r>
      <w:r w:rsidRPr="00DE786E">
        <w:rPr>
          <w:rFonts w:asciiTheme="majorHAnsi" w:eastAsiaTheme="minorEastAsia" w:hAnsiTheme="majorHAnsi"/>
          <w:sz w:val="22"/>
          <w:szCs w:val="22"/>
          <w:lang w:val="es-ES_tradnl"/>
        </w:rPr>
        <w:t xml:space="preserve">La información disponible sobre la asignación y ejecución presupuestaria de algunas instituciones </w:t>
      </w:r>
      <w:r w:rsidR="004301FD">
        <w:rPr>
          <w:rFonts w:asciiTheme="majorHAnsi" w:eastAsiaTheme="minorEastAsia" w:hAnsiTheme="majorHAnsi"/>
          <w:sz w:val="22"/>
          <w:szCs w:val="22"/>
          <w:lang w:val="es-ES_tradnl"/>
        </w:rPr>
        <w:t xml:space="preserve">se publica en los </w:t>
      </w:r>
      <w:r w:rsidRPr="00DE786E">
        <w:rPr>
          <w:rFonts w:asciiTheme="majorHAnsi" w:eastAsiaTheme="minorEastAsia" w:hAnsiTheme="majorHAnsi"/>
          <w:sz w:val="22"/>
          <w:szCs w:val="22"/>
          <w:lang w:val="es-ES_tradnl"/>
        </w:rPr>
        <w:t>inform</w:t>
      </w:r>
      <w:r w:rsidR="007967CE" w:rsidRPr="00DE786E">
        <w:rPr>
          <w:rFonts w:asciiTheme="majorHAnsi" w:eastAsiaTheme="minorEastAsia" w:hAnsiTheme="majorHAnsi"/>
          <w:sz w:val="22"/>
          <w:szCs w:val="22"/>
          <w:lang w:val="es-ES_tradnl"/>
        </w:rPr>
        <w:t xml:space="preserve">es de ejecución anual y aunque </w:t>
      </w:r>
      <w:r w:rsidR="004301FD">
        <w:rPr>
          <w:rFonts w:asciiTheme="majorHAnsi" w:eastAsiaTheme="minorEastAsia" w:hAnsiTheme="majorHAnsi"/>
          <w:sz w:val="22"/>
          <w:szCs w:val="22"/>
          <w:lang w:val="es-ES_tradnl"/>
        </w:rPr>
        <w:t xml:space="preserve">estos datos </w:t>
      </w:r>
      <w:r w:rsidR="007967CE" w:rsidRPr="00DE786E">
        <w:rPr>
          <w:rFonts w:asciiTheme="majorHAnsi" w:eastAsiaTheme="minorEastAsia" w:hAnsiTheme="majorHAnsi"/>
          <w:sz w:val="22"/>
          <w:szCs w:val="22"/>
          <w:lang w:val="es-ES_tradnl"/>
        </w:rPr>
        <w:t>puede</w:t>
      </w:r>
      <w:r w:rsidR="004301FD">
        <w:rPr>
          <w:rFonts w:asciiTheme="majorHAnsi" w:eastAsiaTheme="minorEastAsia" w:hAnsiTheme="majorHAnsi"/>
          <w:sz w:val="22"/>
          <w:szCs w:val="22"/>
          <w:lang w:val="es-ES_tradnl"/>
        </w:rPr>
        <w:t>n</w:t>
      </w:r>
      <w:r w:rsidR="007967CE" w:rsidRPr="00DE786E">
        <w:rPr>
          <w:rFonts w:asciiTheme="majorHAnsi" w:eastAsiaTheme="minorEastAsia" w:hAnsiTheme="majorHAnsi"/>
          <w:sz w:val="22"/>
          <w:szCs w:val="22"/>
          <w:lang w:val="es-ES_tradnl"/>
        </w:rPr>
        <w:t xml:space="preserve"> estar</w:t>
      </w:r>
      <w:r w:rsidRPr="00DE786E">
        <w:rPr>
          <w:rFonts w:asciiTheme="majorHAnsi" w:eastAsiaTheme="minorEastAsia" w:hAnsiTheme="majorHAnsi"/>
          <w:sz w:val="22"/>
          <w:szCs w:val="22"/>
          <w:lang w:val="es-ES_tradnl"/>
        </w:rPr>
        <w:t xml:space="preserve"> desagregad</w:t>
      </w:r>
      <w:r w:rsidR="004301FD">
        <w:rPr>
          <w:rFonts w:asciiTheme="majorHAnsi" w:eastAsiaTheme="minorEastAsia" w:hAnsiTheme="majorHAnsi"/>
          <w:sz w:val="22"/>
          <w:szCs w:val="22"/>
          <w:lang w:val="es-ES_tradnl"/>
        </w:rPr>
        <w:t>os</w:t>
      </w:r>
      <w:r w:rsidRPr="00DE786E">
        <w:rPr>
          <w:rFonts w:asciiTheme="majorHAnsi" w:eastAsiaTheme="minorEastAsia" w:hAnsiTheme="majorHAnsi"/>
          <w:sz w:val="22"/>
          <w:szCs w:val="22"/>
          <w:lang w:val="es-ES_tradnl"/>
        </w:rPr>
        <w:t xml:space="preserve"> por las fuentes de recursos (fondos regulares, externos) no siempre los conceptos (gasto de capital, gasto corriente, incluyendo remuneraciones, materiales y suministros, etc.) están claramente identificados. </w:t>
      </w:r>
      <w:r w:rsidR="00251E70" w:rsidRPr="00DE786E">
        <w:rPr>
          <w:rFonts w:asciiTheme="majorHAnsi" w:eastAsiaTheme="minorEastAsia" w:hAnsiTheme="majorHAnsi"/>
          <w:sz w:val="22"/>
          <w:szCs w:val="22"/>
          <w:lang w:val="es-ES_tradnl"/>
        </w:rPr>
        <w:t>En otros casos</w:t>
      </w:r>
      <w:r w:rsidR="004301FD">
        <w:rPr>
          <w:rFonts w:asciiTheme="majorHAnsi" w:eastAsiaTheme="minorEastAsia" w:hAnsiTheme="majorHAnsi"/>
          <w:sz w:val="22"/>
          <w:szCs w:val="22"/>
          <w:lang w:val="es-ES_tradnl"/>
        </w:rPr>
        <w:t>,</w:t>
      </w:r>
      <w:r w:rsidR="00251E70" w:rsidRPr="00DE786E">
        <w:rPr>
          <w:rFonts w:asciiTheme="majorHAnsi" w:eastAsiaTheme="minorEastAsia" w:hAnsiTheme="majorHAnsi"/>
          <w:sz w:val="22"/>
          <w:szCs w:val="22"/>
          <w:lang w:val="es-ES_tradnl"/>
        </w:rPr>
        <w:t xml:space="preserve"> se presentan presupuestos y gastos en actividades y/o programas en los que se incluyen acciones sobre </w:t>
      </w:r>
      <w:r w:rsidR="004301FD">
        <w:rPr>
          <w:rFonts w:asciiTheme="majorHAnsi" w:eastAsiaTheme="minorEastAsia" w:hAnsiTheme="majorHAnsi"/>
          <w:sz w:val="22"/>
          <w:szCs w:val="22"/>
          <w:lang w:val="es-ES_tradnl"/>
        </w:rPr>
        <w:t>VCMN,</w:t>
      </w:r>
      <w:r w:rsidR="00251E70" w:rsidRPr="00DE786E">
        <w:rPr>
          <w:rFonts w:asciiTheme="majorHAnsi" w:eastAsiaTheme="minorEastAsia" w:hAnsiTheme="majorHAnsi"/>
          <w:sz w:val="22"/>
          <w:szCs w:val="22"/>
          <w:lang w:val="es-ES_tradnl"/>
        </w:rPr>
        <w:t xml:space="preserve"> sin embargo los gastos correspondientes se agregan en categorías </w:t>
      </w:r>
      <w:proofErr w:type="gramStart"/>
      <w:r w:rsidR="00251E70" w:rsidRPr="00DE786E">
        <w:rPr>
          <w:rFonts w:asciiTheme="majorHAnsi" w:eastAsiaTheme="minorEastAsia" w:hAnsiTheme="majorHAnsi"/>
          <w:sz w:val="22"/>
          <w:szCs w:val="22"/>
          <w:lang w:val="es-ES_tradnl"/>
        </w:rPr>
        <w:t>generales ,</w:t>
      </w:r>
      <w:proofErr w:type="gramEnd"/>
      <w:r w:rsidR="00251E70" w:rsidRPr="00DE786E">
        <w:rPr>
          <w:rFonts w:asciiTheme="majorHAnsi" w:eastAsiaTheme="minorEastAsia" w:hAnsiTheme="majorHAnsi"/>
          <w:sz w:val="22"/>
          <w:szCs w:val="22"/>
          <w:lang w:val="es-ES_tradnl"/>
        </w:rPr>
        <w:t xml:space="preserve"> por ejemplo, </w:t>
      </w:r>
      <w:r w:rsidR="007967CE" w:rsidRPr="00DE786E">
        <w:rPr>
          <w:rFonts w:asciiTheme="majorHAnsi" w:eastAsiaTheme="minorEastAsia" w:hAnsiTheme="majorHAnsi"/>
          <w:sz w:val="22"/>
          <w:szCs w:val="22"/>
          <w:lang w:val="es-ES_tradnl"/>
        </w:rPr>
        <w:t>“</w:t>
      </w:r>
      <w:r w:rsidR="00251E70" w:rsidRPr="00DE786E">
        <w:rPr>
          <w:rFonts w:asciiTheme="majorHAnsi" w:eastAsiaTheme="minorEastAsia" w:hAnsiTheme="majorHAnsi"/>
          <w:sz w:val="22"/>
          <w:szCs w:val="22"/>
          <w:lang w:val="es-ES_tradnl"/>
        </w:rPr>
        <w:t>derechos de las mujeres</w:t>
      </w:r>
      <w:r w:rsidR="007967CE" w:rsidRPr="00DE786E">
        <w:rPr>
          <w:rFonts w:asciiTheme="majorHAnsi" w:eastAsiaTheme="minorEastAsia" w:hAnsiTheme="majorHAnsi"/>
          <w:sz w:val="22"/>
          <w:szCs w:val="22"/>
          <w:lang w:val="es-ES_tradnl"/>
        </w:rPr>
        <w:t>”</w:t>
      </w:r>
      <w:r w:rsidR="00251E70" w:rsidRPr="00DE786E">
        <w:rPr>
          <w:rFonts w:asciiTheme="majorHAnsi" w:eastAsiaTheme="minorEastAsia" w:hAnsiTheme="majorHAnsi"/>
          <w:sz w:val="22"/>
          <w:szCs w:val="22"/>
          <w:lang w:val="es-ES_tradnl"/>
        </w:rPr>
        <w:t xml:space="preserve">.  </w:t>
      </w:r>
      <w:r w:rsidR="007967CE" w:rsidRPr="00DE786E">
        <w:rPr>
          <w:rFonts w:asciiTheme="majorHAnsi" w:eastAsiaTheme="minorEastAsia" w:hAnsiTheme="majorHAnsi"/>
          <w:sz w:val="22"/>
          <w:szCs w:val="22"/>
          <w:lang w:val="es-ES_tradnl"/>
        </w:rPr>
        <w:t xml:space="preserve">En cuanto al financiamiento de las agencias </w:t>
      </w:r>
      <w:r w:rsidR="00B24FC8">
        <w:rPr>
          <w:rFonts w:asciiTheme="majorHAnsi" w:eastAsiaTheme="minorEastAsia" w:hAnsiTheme="majorHAnsi"/>
          <w:sz w:val="22"/>
          <w:szCs w:val="22"/>
          <w:lang w:val="es-ES_tradnl"/>
        </w:rPr>
        <w:t xml:space="preserve">de </w:t>
      </w:r>
      <w:r w:rsidR="007967CE" w:rsidRPr="00DE786E">
        <w:rPr>
          <w:rFonts w:asciiTheme="majorHAnsi" w:eastAsiaTheme="minorEastAsia" w:hAnsiTheme="majorHAnsi"/>
          <w:sz w:val="22"/>
          <w:szCs w:val="22"/>
          <w:lang w:val="es-ES_tradnl"/>
        </w:rPr>
        <w:t xml:space="preserve">cooperación internacional, en algunos reportes anuales </w:t>
      </w:r>
      <w:r w:rsidR="004301FD">
        <w:rPr>
          <w:rFonts w:asciiTheme="majorHAnsi" w:eastAsiaTheme="minorEastAsia" w:hAnsiTheme="majorHAnsi"/>
          <w:sz w:val="22"/>
          <w:szCs w:val="22"/>
          <w:lang w:val="es-ES_tradnl"/>
        </w:rPr>
        <w:t xml:space="preserve">de instancias gubernamentales </w:t>
      </w:r>
      <w:r w:rsidR="007967CE" w:rsidRPr="00DE786E">
        <w:rPr>
          <w:rFonts w:asciiTheme="majorHAnsi" w:eastAsiaTheme="minorEastAsia" w:hAnsiTheme="majorHAnsi"/>
          <w:sz w:val="22"/>
          <w:szCs w:val="22"/>
          <w:lang w:val="es-ES_tradnl"/>
        </w:rPr>
        <w:t xml:space="preserve">se incluyen </w:t>
      </w:r>
      <w:r w:rsidR="004301FD">
        <w:rPr>
          <w:rFonts w:asciiTheme="majorHAnsi" w:eastAsiaTheme="minorEastAsia" w:hAnsiTheme="majorHAnsi"/>
          <w:sz w:val="22"/>
          <w:szCs w:val="22"/>
          <w:lang w:val="es-ES_tradnl"/>
        </w:rPr>
        <w:t>los gastos de</w:t>
      </w:r>
      <w:r w:rsidR="007967CE" w:rsidRPr="00DE786E">
        <w:rPr>
          <w:rFonts w:asciiTheme="majorHAnsi" w:eastAsiaTheme="minorEastAsia" w:hAnsiTheme="majorHAnsi"/>
          <w:sz w:val="22"/>
          <w:szCs w:val="22"/>
          <w:lang w:val="es-ES_tradnl"/>
        </w:rPr>
        <w:t xml:space="preserve"> ejecución </w:t>
      </w:r>
      <w:r w:rsidR="00C47B9D">
        <w:rPr>
          <w:rFonts w:asciiTheme="majorHAnsi" w:eastAsiaTheme="minorEastAsia" w:hAnsiTheme="majorHAnsi"/>
          <w:sz w:val="22"/>
          <w:szCs w:val="22"/>
          <w:lang w:val="es-ES_tradnl"/>
        </w:rPr>
        <w:t xml:space="preserve">provenientes </w:t>
      </w:r>
      <w:r w:rsidR="005F2643">
        <w:rPr>
          <w:rFonts w:asciiTheme="majorHAnsi" w:eastAsiaTheme="minorEastAsia" w:hAnsiTheme="majorHAnsi"/>
          <w:sz w:val="22"/>
          <w:szCs w:val="22"/>
          <w:lang w:val="es-ES_tradnl"/>
        </w:rPr>
        <w:t xml:space="preserve">de </w:t>
      </w:r>
      <w:proofErr w:type="gramStart"/>
      <w:r w:rsidR="005F2643">
        <w:rPr>
          <w:rFonts w:asciiTheme="majorHAnsi" w:eastAsiaTheme="minorEastAsia" w:hAnsiTheme="majorHAnsi"/>
          <w:sz w:val="22"/>
          <w:szCs w:val="22"/>
          <w:lang w:val="es-ES_tradnl"/>
        </w:rPr>
        <w:t xml:space="preserve">esta fuente </w:t>
      </w:r>
      <w:r w:rsidR="007967CE" w:rsidRPr="00DE786E">
        <w:rPr>
          <w:rFonts w:asciiTheme="majorHAnsi" w:eastAsiaTheme="minorEastAsia" w:hAnsiTheme="majorHAnsi"/>
          <w:sz w:val="22"/>
          <w:szCs w:val="22"/>
          <w:lang w:val="es-ES_tradnl"/>
        </w:rPr>
        <w:t>correspondiente</w:t>
      </w:r>
      <w:r w:rsidR="00C47B9D">
        <w:rPr>
          <w:rFonts w:asciiTheme="majorHAnsi" w:eastAsiaTheme="minorEastAsia" w:hAnsiTheme="majorHAnsi"/>
          <w:sz w:val="22"/>
          <w:szCs w:val="22"/>
          <w:lang w:val="es-ES_tradnl"/>
        </w:rPr>
        <w:t>s</w:t>
      </w:r>
      <w:proofErr w:type="gramEnd"/>
      <w:r w:rsidR="007967CE" w:rsidRPr="00DE786E">
        <w:rPr>
          <w:rFonts w:asciiTheme="majorHAnsi" w:eastAsiaTheme="minorEastAsia" w:hAnsiTheme="majorHAnsi"/>
          <w:sz w:val="22"/>
          <w:szCs w:val="22"/>
          <w:lang w:val="es-ES_tradnl"/>
        </w:rPr>
        <w:t xml:space="preserve"> al año en cuestión sin hacer referencia al monto global del proyecto ni el acumulado histórico de gastos </w:t>
      </w:r>
      <w:r w:rsidR="005F2643">
        <w:rPr>
          <w:rFonts w:asciiTheme="majorHAnsi" w:eastAsiaTheme="minorEastAsia" w:hAnsiTheme="majorHAnsi"/>
          <w:sz w:val="22"/>
          <w:szCs w:val="22"/>
          <w:lang w:val="es-ES_tradnl"/>
        </w:rPr>
        <w:t xml:space="preserve">de </w:t>
      </w:r>
      <w:r w:rsidR="007967CE" w:rsidRPr="00DE786E">
        <w:rPr>
          <w:rFonts w:asciiTheme="majorHAnsi" w:eastAsiaTheme="minorEastAsia" w:hAnsiTheme="majorHAnsi"/>
          <w:sz w:val="22"/>
          <w:szCs w:val="22"/>
          <w:lang w:val="es-ES_tradnl"/>
        </w:rPr>
        <w:t>los años anteriores.</w:t>
      </w:r>
      <w:r w:rsidR="009B2C56" w:rsidRPr="00DE786E">
        <w:rPr>
          <w:rFonts w:asciiTheme="majorHAnsi" w:eastAsiaTheme="minorEastAsia" w:hAnsiTheme="majorHAnsi"/>
          <w:sz w:val="22"/>
          <w:szCs w:val="22"/>
          <w:lang w:val="es-ES_tradnl"/>
        </w:rPr>
        <w:t xml:space="preserve"> </w:t>
      </w:r>
    </w:p>
    <w:p w14:paraId="1CCBD83F" w14:textId="77777777" w:rsidR="00C47B9D" w:rsidRDefault="00C47B9D" w:rsidP="009B2C56">
      <w:pPr>
        <w:pStyle w:val="NormalWeb"/>
        <w:tabs>
          <w:tab w:val="left" w:pos="450"/>
        </w:tabs>
        <w:jc w:val="both"/>
        <w:rPr>
          <w:rFonts w:asciiTheme="majorHAnsi" w:eastAsiaTheme="minorEastAsia" w:hAnsiTheme="majorHAnsi"/>
          <w:sz w:val="22"/>
          <w:szCs w:val="22"/>
          <w:lang w:val="es-ES_tradnl"/>
        </w:rPr>
      </w:pPr>
    </w:p>
    <w:p w14:paraId="242F1037" w14:textId="660F2E02" w:rsidR="009B2C56" w:rsidRPr="00DE786E" w:rsidRDefault="009B2C56" w:rsidP="009B2C56">
      <w:pPr>
        <w:pStyle w:val="NormalWeb"/>
        <w:tabs>
          <w:tab w:val="left" w:pos="450"/>
        </w:tabs>
        <w:jc w:val="both"/>
        <w:rPr>
          <w:rFonts w:asciiTheme="majorHAnsi" w:eastAsiaTheme="minorEastAsia" w:hAnsiTheme="majorHAnsi"/>
          <w:b/>
          <w:sz w:val="22"/>
          <w:szCs w:val="22"/>
          <w:lang w:val="es-ES_tradnl"/>
        </w:rPr>
      </w:pPr>
      <w:r w:rsidRPr="00DE786E">
        <w:rPr>
          <w:rFonts w:asciiTheme="majorHAnsi" w:eastAsiaTheme="minorEastAsia" w:hAnsiTheme="majorHAnsi"/>
          <w:sz w:val="22"/>
          <w:szCs w:val="22"/>
          <w:lang w:val="es-ES_tradnl"/>
        </w:rPr>
        <w:t xml:space="preserve">Asimismo, algunas intervenciones sobre VCMN están incluidas en proyectos sobre otros temas </w:t>
      </w:r>
      <w:r w:rsidR="00C270DA">
        <w:rPr>
          <w:rFonts w:asciiTheme="majorHAnsi" w:eastAsiaTheme="minorEastAsia" w:hAnsiTheme="majorHAnsi"/>
          <w:sz w:val="22"/>
          <w:szCs w:val="22"/>
          <w:lang w:val="es-ES_tradnl"/>
        </w:rPr>
        <w:t xml:space="preserve">cuyo título no </w:t>
      </w:r>
      <w:r w:rsidR="004301FD">
        <w:rPr>
          <w:rFonts w:asciiTheme="majorHAnsi" w:eastAsiaTheme="minorEastAsia" w:hAnsiTheme="majorHAnsi"/>
          <w:sz w:val="22"/>
          <w:szCs w:val="22"/>
          <w:lang w:val="es-ES_tradnl"/>
        </w:rPr>
        <w:t>inc</w:t>
      </w:r>
      <w:r w:rsidR="00C270DA">
        <w:rPr>
          <w:rFonts w:asciiTheme="majorHAnsi" w:eastAsiaTheme="minorEastAsia" w:hAnsiTheme="majorHAnsi"/>
          <w:sz w:val="22"/>
          <w:szCs w:val="22"/>
          <w:lang w:val="es-ES_tradnl"/>
        </w:rPr>
        <w:t>o</w:t>
      </w:r>
      <w:r w:rsidR="00A212A5">
        <w:rPr>
          <w:rFonts w:asciiTheme="majorHAnsi" w:eastAsiaTheme="minorEastAsia" w:hAnsiTheme="majorHAnsi"/>
          <w:sz w:val="22"/>
          <w:szCs w:val="22"/>
          <w:lang w:val="es-ES_tradnl"/>
        </w:rPr>
        <w:t>rp</w:t>
      </w:r>
      <w:r w:rsidR="00C270DA">
        <w:rPr>
          <w:rFonts w:asciiTheme="majorHAnsi" w:eastAsiaTheme="minorEastAsia" w:hAnsiTheme="majorHAnsi"/>
          <w:sz w:val="22"/>
          <w:szCs w:val="22"/>
          <w:lang w:val="es-ES_tradnl"/>
        </w:rPr>
        <w:t>ora</w:t>
      </w:r>
      <w:r w:rsidR="004301FD">
        <w:rPr>
          <w:rFonts w:asciiTheme="majorHAnsi" w:eastAsiaTheme="minorEastAsia" w:hAnsiTheme="majorHAnsi"/>
          <w:sz w:val="22"/>
          <w:szCs w:val="22"/>
          <w:lang w:val="es-ES_tradnl"/>
        </w:rPr>
        <w:t xml:space="preserve"> término</w:t>
      </w:r>
      <w:r w:rsidR="00C270DA">
        <w:rPr>
          <w:rFonts w:asciiTheme="majorHAnsi" w:eastAsiaTheme="minorEastAsia" w:hAnsiTheme="majorHAnsi"/>
          <w:sz w:val="22"/>
          <w:szCs w:val="22"/>
          <w:lang w:val="es-ES_tradnl"/>
        </w:rPr>
        <w:t>s que vinculen la iniciativa con la VCMN.</w:t>
      </w:r>
      <w:r w:rsidR="004301FD">
        <w:rPr>
          <w:rFonts w:asciiTheme="majorHAnsi" w:eastAsiaTheme="minorEastAsia" w:hAnsiTheme="majorHAnsi"/>
          <w:sz w:val="22"/>
          <w:szCs w:val="22"/>
          <w:lang w:val="es-ES_tradnl"/>
        </w:rPr>
        <w:t xml:space="preserve"> </w:t>
      </w:r>
      <w:r w:rsidRPr="00DE786E">
        <w:rPr>
          <w:rFonts w:asciiTheme="majorHAnsi" w:eastAsiaTheme="minorEastAsia" w:hAnsiTheme="majorHAnsi"/>
          <w:sz w:val="22"/>
          <w:szCs w:val="22"/>
          <w:lang w:val="es-ES_tradnl"/>
        </w:rPr>
        <w:t>Por ejemplo, el proyecto “</w:t>
      </w:r>
      <w:r w:rsidRPr="00DE786E">
        <w:rPr>
          <w:rFonts w:asciiTheme="majorHAnsi" w:eastAsiaTheme="minorEastAsia" w:hAnsiTheme="majorHAnsi" w:cs="Arial"/>
          <w:bCs/>
          <w:sz w:val="22"/>
          <w:szCs w:val="22"/>
          <w:lang w:val="es-ES_tradnl"/>
        </w:rPr>
        <w:t xml:space="preserve">Sellos de Igualdad de Género: Sistema de Gestión de Igualdad de Género en las Empresas y Organizaciones” del PNUD y el Ministerio de la Mujer abarca en sus dimensiones el </w:t>
      </w:r>
      <w:r w:rsidRPr="00DE786E">
        <w:rPr>
          <w:rFonts w:asciiTheme="majorHAnsi" w:hAnsiTheme="majorHAnsi"/>
          <w:sz w:val="22"/>
          <w:szCs w:val="22"/>
          <w:lang w:val="es-ES_tradnl"/>
        </w:rPr>
        <w:t>hostigamiento</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y</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acoso</w:t>
      </w:r>
      <w:r w:rsidRPr="00DE786E">
        <w:rPr>
          <w:rFonts w:asciiTheme="majorHAnsi" w:hAnsiTheme="majorHAnsi"/>
          <w:spacing w:val="-23"/>
          <w:sz w:val="22"/>
          <w:szCs w:val="22"/>
          <w:lang w:val="es-ES_tradnl"/>
        </w:rPr>
        <w:t xml:space="preserve"> </w:t>
      </w:r>
      <w:r w:rsidRPr="00DE786E">
        <w:rPr>
          <w:rFonts w:asciiTheme="majorHAnsi" w:hAnsiTheme="majorHAnsi"/>
          <w:sz w:val="22"/>
          <w:szCs w:val="22"/>
          <w:lang w:val="es-ES_tradnl"/>
        </w:rPr>
        <w:t>sexual</w:t>
      </w:r>
      <w:r w:rsidRPr="00DE786E">
        <w:rPr>
          <w:rFonts w:asciiTheme="majorHAnsi" w:hAnsiTheme="majorHAnsi"/>
          <w:spacing w:val="-12"/>
          <w:sz w:val="22"/>
          <w:szCs w:val="22"/>
          <w:lang w:val="es-ES_tradnl"/>
        </w:rPr>
        <w:t xml:space="preserve"> </w:t>
      </w:r>
      <w:r w:rsidRPr="00DE786E">
        <w:rPr>
          <w:rFonts w:asciiTheme="majorHAnsi" w:hAnsiTheme="majorHAnsi"/>
          <w:spacing w:val="-3"/>
          <w:sz w:val="22"/>
          <w:szCs w:val="22"/>
          <w:lang w:val="es-ES_tradnl"/>
        </w:rPr>
        <w:t>laboral</w:t>
      </w:r>
      <w:r w:rsidRPr="00DE786E">
        <w:rPr>
          <w:rFonts w:asciiTheme="majorHAnsi" w:eastAsiaTheme="minorEastAsia" w:hAnsiTheme="majorHAnsi" w:cs="Arial"/>
          <w:bCs/>
          <w:sz w:val="22"/>
          <w:szCs w:val="22"/>
          <w:lang w:val="es-ES_tradnl"/>
        </w:rPr>
        <w:t xml:space="preserve">. Este proyecto se desarrolló en el periodo 2013-2014 con un presupuesto total de US$ 97,500.00 dólares,  de los cuales el PNUD aportó </w:t>
      </w:r>
      <w:r w:rsidR="005B2800">
        <w:rPr>
          <w:rFonts w:asciiTheme="majorHAnsi" w:eastAsiaTheme="minorEastAsia" w:hAnsiTheme="majorHAnsi" w:cs="Arial"/>
          <w:bCs/>
          <w:sz w:val="22"/>
          <w:szCs w:val="22"/>
          <w:lang w:val="es-ES_tradnl"/>
        </w:rPr>
        <w:t>US</w:t>
      </w:r>
      <w:r w:rsidRPr="00DE786E">
        <w:rPr>
          <w:rFonts w:asciiTheme="majorHAnsi" w:eastAsiaTheme="minorEastAsia" w:hAnsiTheme="majorHAnsi" w:cs="Arial"/>
          <w:bCs/>
          <w:sz w:val="22"/>
          <w:szCs w:val="22"/>
          <w:lang w:val="es-ES_tradnl"/>
        </w:rPr>
        <w:t xml:space="preserve">$ 50,000 y el Ministerio de la Mujer </w:t>
      </w:r>
      <w:r w:rsidR="005B2800">
        <w:rPr>
          <w:rFonts w:asciiTheme="majorHAnsi" w:eastAsiaTheme="minorEastAsia" w:hAnsiTheme="majorHAnsi" w:cs="Arial"/>
          <w:bCs/>
          <w:sz w:val="22"/>
          <w:szCs w:val="22"/>
          <w:lang w:val="es-ES_tradnl"/>
        </w:rPr>
        <w:t>US</w:t>
      </w:r>
      <w:r w:rsidRPr="00DE786E">
        <w:rPr>
          <w:rFonts w:asciiTheme="majorHAnsi" w:eastAsiaTheme="minorEastAsia" w:hAnsiTheme="majorHAnsi" w:cs="Arial"/>
          <w:bCs/>
          <w:sz w:val="22"/>
          <w:szCs w:val="22"/>
          <w:lang w:val="es-ES_tradnl"/>
        </w:rPr>
        <w:t>$ 47,5000.</w:t>
      </w:r>
      <w:r w:rsidRPr="00DE786E">
        <w:rPr>
          <w:rStyle w:val="FootnoteReference"/>
          <w:rFonts w:asciiTheme="majorHAnsi" w:eastAsiaTheme="minorEastAsia" w:hAnsiTheme="majorHAnsi" w:cs="Arial"/>
          <w:bCs/>
          <w:sz w:val="22"/>
          <w:szCs w:val="22"/>
          <w:lang w:val="es-ES_tradnl"/>
        </w:rPr>
        <w:footnoteReference w:id="148"/>
      </w:r>
      <w:r w:rsidRPr="00DE786E">
        <w:rPr>
          <w:rFonts w:asciiTheme="majorHAnsi" w:eastAsiaTheme="minorEastAsia" w:hAnsiTheme="majorHAnsi" w:cs="Arial"/>
          <w:bCs/>
          <w:sz w:val="22"/>
          <w:szCs w:val="22"/>
          <w:lang w:val="es-ES_tradnl"/>
        </w:rPr>
        <w:t xml:space="preserve"> </w:t>
      </w:r>
      <w:r w:rsidR="005F2643">
        <w:rPr>
          <w:rFonts w:asciiTheme="majorHAnsi" w:eastAsiaTheme="minorEastAsia" w:hAnsiTheme="majorHAnsi" w:cs="Arial"/>
          <w:bCs/>
          <w:sz w:val="22"/>
          <w:szCs w:val="22"/>
          <w:lang w:val="es-ES_tradnl"/>
        </w:rPr>
        <w:t xml:space="preserve">En este sentido, la identificación de la inversión en VCM requiere de una revisión de los proyectos en torno a la igualdad de género en su conjunto y de otras iniciativas para analizar el financiamiento en el marco de la transversalización del tema en diversas políticas públicas, programas y proyectos. </w:t>
      </w:r>
    </w:p>
    <w:p w14:paraId="14475DB7" w14:textId="77777777" w:rsidR="007967CE" w:rsidRPr="00DE786E" w:rsidRDefault="007967CE" w:rsidP="00653A0E">
      <w:pPr>
        <w:pStyle w:val="NormalWeb"/>
        <w:tabs>
          <w:tab w:val="left" w:pos="450"/>
        </w:tabs>
        <w:jc w:val="both"/>
        <w:rPr>
          <w:rFonts w:asciiTheme="majorHAnsi" w:eastAsiaTheme="minorEastAsia" w:hAnsiTheme="majorHAnsi"/>
          <w:sz w:val="22"/>
          <w:szCs w:val="22"/>
          <w:lang w:val="es-ES_tradnl"/>
        </w:rPr>
      </w:pPr>
    </w:p>
    <w:p w14:paraId="642BFD24" w14:textId="622000ED" w:rsidR="009B2C56" w:rsidRPr="00DE786E" w:rsidRDefault="00251E70" w:rsidP="00653A0E">
      <w:pPr>
        <w:pStyle w:val="NormalWeb"/>
        <w:tabs>
          <w:tab w:val="left" w:pos="450"/>
        </w:tabs>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 </w:t>
      </w:r>
      <w:r w:rsidR="005F2643">
        <w:rPr>
          <w:rFonts w:asciiTheme="majorHAnsi" w:eastAsiaTheme="minorEastAsia" w:hAnsiTheme="majorHAnsi"/>
          <w:sz w:val="22"/>
          <w:szCs w:val="22"/>
          <w:lang w:val="es-ES_tradnl"/>
        </w:rPr>
        <w:t>L</w:t>
      </w:r>
      <w:r w:rsidR="00653A0E" w:rsidRPr="00DE786E">
        <w:rPr>
          <w:rFonts w:asciiTheme="majorHAnsi" w:eastAsiaTheme="minorEastAsia" w:hAnsiTheme="majorHAnsi"/>
          <w:sz w:val="22"/>
          <w:szCs w:val="22"/>
          <w:lang w:val="es-ES_tradnl"/>
        </w:rPr>
        <w:t xml:space="preserve">os datos </w:t>
      </w:r>
      <w:r w:rsidR="00A35AAB" w:rsidRPr="00DE786E">
        <w:rPr>
          <w:rFonts w:asciiTheme="majorHAnsi" w:eastAsiaTheme="minorEastAsia" w:hAnsiTheme="majorHAnsi"/>
          <w:sz w:val="22"/>
          <w:szCs w:val="22"/>
          <w:lang w:val="es-ES_tradnl"/>
        </w:rPr>
        <w:t xml:space="preserve">sobre ingresos y gastos de las instancias gubernamentales </w:t>
      </w:r>
      <w:r w:rsidR="00653A0E" w:rsidRPr="00DE786E">
        <w:rPr>
          <w:rFonts w:asciiTheme="majorHAnsi" w:eastAsiaTheme="minorEastAsia" w:hAnsiTheme="majorHAnsi"/>
          <w:sz w:val="22"/>
          <w:szCs w:val="22"/>
          <w:lang w:val="es-ES_tradnl"/>
        </w:rPr>
        <w:t xml:space="preserve">están disponibles a la ciudadanía </w:t>
      </w:r>
      <w:r w:rsidR="00AC707F">
        <w:rPr>
          <w:rFonts w:asciiTheme="majorHAnsi" w:eastAsiaTheme="minorEastAsia" w:hAnsiTheme="majorHAnsi"/>
          <w:sz w:val="22"/>
          <w:szCs w:val="22"/>
          <w:lang w:val="es-ES_tradnl"/>
        </w:rPr>
        <w:t xml:space="preserve">y pueden ser </w:t>
      </w:r>
      <w:r w:rsidR="00653A0E" w:rsidRPr="00DE786E">
        <w:rPr>
          <w:rFonts w:asciiTheme="majorHAnsi" w:eastAsiaTheme="minorEastAsia" w:hAnsiTheme="majorHAnsi"/>
          <w:sz w:val="22"/>
          <w:szCs w:val="22"/>
          <w:lang w:val="es-ES_tradnl"/>
        </w:rPr>
        <w:t>solicitados a</w:t>
      </w:r>
      <w:r w:rsidR="00AC707F">
        <w:rPr>
          <w:rFonts w:asciiTheme="majorHAnsi" w:eastAsiaTheme="minorEastAsia" w:hAnsiTheme="majorHAnsi"/>
          <w:sz w:val="22"/>
          <w:szCs w:val="22"/>
          <w:lang w:val="es-ES_tradnl"/>
        </w:rPr>
        <w:t xml:space="preserve"> través de</w:t>
      </w:r>
      <w:r w:rsidR="00653A0E" w:rsidRPr="00DE786E">
        <w:rPr>
          <w:rFonts w:asciiTheme="majorHAnsi" w:eastAsiaTheme="minorEastAsia" w:hAnsiTheme="majorHAnsi"/>
          <w:sz w:val="22"/>
          <w:szCs w:val="22"/>
          <w:lang w:val="es-ES_tradnl"/>
        </w:rPr>
        <w:t>l Portal del Ciudadan</w:t>
      </w:r>
      <w:r w:rsidR="009C6886" w:rsidRPr="00DE786E">
        <w:rPr>
          <w:rFonts w:asciiTheme="majorHAnsi" w:eastAsiaTheme="minorEastAsia" w:hAnsiTheme="majorHAnsi"/>
          <w:sz w:val="22"/>
          <w:szCs w:val="22"/>
          <w:lang w:val="es-ES_tradnl"/>
        </w:rPr>
        <w:t>o Dominicano del Ministerio de H</w:t>
      </w:r>
      <w:r w:rsidR="00653A0E" w:rsidRPr="00DE786E">
        <w:rPr>
          <w:rFonts w:asciiTheme="majorHAnsi" w:eastAsiaTheme="minorEastAsia" w:hAnsiTheme="majorHAnsi"/>
          <w:sz w:val="22"/>
          <w:szCs w:val="22"/>
          <w:lang w:val="es-ES_tradnl"/>
        </w:rPr>
        <w:t>acienda</w:t>
      </w:r>
      <w:r w:rsidR="00C270DA">
        <w:rPr>
          <w:rStyle w:val="FootnoteReference"/>
          <w:rFonts w:asciiTheme="majorHAnsi" w:eastAsiaTheme="minorEastAsia" w:hAnsiTheme="majorHAnsi"/>
          <w:sz w:val="22"/>
          <w:szCs w:val="22"/>
          <w:lang w:val="es-ES_tradnl"/>
        </w:rPr>
        <w:footnoteReference w:id="149"/>
      </w:r>
      <w:r w:rsidR="00653A0E" w:rsidRPr="00DE786E">
        <w:rPr>
          <w:rFonts w:asciiTheme="majorHAnsi" w:eastAsiaTheme="minorEastAsia" w:hAnsiTheme="majorHAnsi"/>
          <w:sz w:val="22"/>
          <w:szCs w:val="22"/>
          <w:lang w:val="es-ES_tradnl"/>
        </w:rPr>
        <w:t xml:space="preserve"> vía correo electrónico, con la debida identificación</w:t>
      </w:r>
      <w:r w:rsidR="009B2C56" w:rsidRPr="00DE786E">
        <w:rPr>
          <w:rFonts w:asciiTheme="majorHAnsi" w:eastAsiaTheme="minorEastAsia" w:hAnsiTheme="majorHAnsi"/>
          <w:sz w:val="22"/>
          <w:szCs w:val="22"/>
          <w:lang w:val="es-ES_tradnl"/>
        </w:rPr>
        <w:t xml:space="preserve"> personal</w:t>
      </w:r>
      <w:r w:rsidR="00C270DA">
        <w:rPr>
          <w:rFonts w:asciiTheme="majorHAnsi" w:eastAsiaTheme="minorEastAsia" w:hAnsiTheme="majorHAnsi"/>
          <w:sz w:val="22"/>
          <w:szCs w:val="22"/>
          <w:lang w:val="es-ES_tradnl"/>
        </w:rPr>
        <w:t xml:space="preserve"> del/la solicitante</w:t>
      </w:r>
      <w:r w:rsidR="00AC707F">
        <w:rPr>
          <w:rFonts w:asciiTheme="majorHAnsi" w:eastAsiaTheme="minorEastAsia" w:hAnsiTheme="majorHAnsi"/>
          <w:sz w:val="22"/>
          <w:szCs w:val="22"/>
          <w:lang w:val="es-ES_tradnl"/>
        </w:rPr>
        <w:t>. S</w:t>
      </w:r>
      <w:r w:rsidR="007E4152" w:rsidRPr="00DE786E">
        <w:rPr>
          <w:rFonts w:asciiTheme="majorHAnsi" w:eastAsiaTheme="minorEastAsia" w:hAnsiTheme="majorHAnsi"/>
          <w:sz w:val="22"/>
          <w:szCs w:val="22"/>
          <w:lang w:val="es-ES_tradnl"/>
        </w:rPr>
        <w:t>egún lo indicado en dicha pá</w:t>
      </w:r>
      <w:r w:rsidR="009B2C56" w:rsidRPr="00DE786E">
        <w:rPr>
          <w:rFonts w:asciiTheme="majorHAnsi" w:eastAsiaTheme="minorEastAsia" w:hAnsiTheme="majorHAnsi"/>
          <w:sz w:val="22"/>
          <w:szCs w:val="22"/>
          <w:lang w:val="es-ES_tradnl"/>
        </w:rPr>
        <w:t>gina</w:t>
      </w:r>
      <w:r w:rsidR="00AC707F">
        <w:rPr>
          <w:rFonts w:asciiTheme="majorHAnsi" w:eastAsiaTheme="minorEastAsia" w:hAnsiTheme="majorHAnsi"/>
          <w:sz w:val="22"/>
          <w:szCs w:val="22"/>
          <w:lang w:val="es-ES_tradnl"/>
        </w:rPr>
        <w:t>,</w:t>
      </w:r>
      <w:r w:rsidR="009B2C56" w:rsidRPr="00DE786E">
        <w:rPr>
          <w:rFonts w:asciiTheme="majorHAnsi" w:eastAsiaTheme="minorEastAsia" w:hAnsiTheme="majorHAnsi"/>
          <w:sz w:val="22"/>
          <w:szCs w:val="22"/>
          <w:lang w:val="es-ES_tradnl"/>
        </w:rPr>
        <w:t xml:space="preserve"> </w:t>
      </w:r>
      <w:r w:rsidR="00C270DA">
        <w:rPr>
          <w:rFonts w:asciiTheme="majorHAnsi" w:eastAsiaTheme="minorEastAsia" w:hAnsiTheme="majorHAnsi"/>
          <w:sz w:val="22"/>
          <w:szCs w:val="22"/>
          <w:lang w:val="es-ES_tradnl"/>
        </w:rPr>
        <w:t xml:space="preserve">los datos solicitados </w:t>
      </w:r>
      <w:r w:rsidR="00653A0E" w:rsidRPr="00DE786E">
        <w:rPr>
          <w:rFonts w:asciiTheme="majorHAnsi" w:eastAsiaTheme="minorEastAsia" w:hAnsiTheme="majorHAnsi"/>
          <w:sz w:val="22"/>
          <w:szCs w:val="22"/>
          <w:lang w:val="es-ES_tradnl"/>
        </w:rPr>
        <w:t>s</w:t>
      </w:r>
      <w:r w:rsidR="00AC707F">
        <w:rPr>
          <w:rFonts w:asciiTheme="majorHAnsi" w:eastAsiaTheme="minorEastAsia" w:hAnsiTheme="majorHAnsi"/>
          <w:sz w:val="22"/>
          <w:szCs w:val="22"/>
          <w:lang w:val="es-ES_tradnl"/>
        </w:rPr>
        <w:t>on</w:t>
      </w:r>
      <w:r w:rsidR="00653A0E" w:rsidRPr="00DE786E">
        <w:rPr>
          <w:rFonts w:asciiTheme="majorHAnsi" w:eastAsiaTheme="minorEastAsia" w:hAnsiTheme="majorHAnsi"/>
          <w:sz w:val="22"/>
          <w:szCs w:val="22"/>
          <w:lang w:val="es-ES_tradnl"/>
        </w:rPr>
        <w:t xml:space="preserve"> remitidos por esta misma vía en un plazo de 8 a 15 días. </w:t>
      </w:r>
    </w:p>
    <w:p w14:paraId="0DD50051" w14:textId="77777777" w:rsidR="009B2C56" w:rsidRPr="00DE786E" w:rsidRDefault="009B2C56" w:rsidP="00653A0E">
      <w:pPr>
        <w:pStyle w:val="NormalWeb"/>
        <w:tabs>
          <w:tab w:val="left" w:pos="450"/>
        </w:tabs>
        <w:jc w:val="both"/>
        <w:rPr>
          <w:rFonts w:asciiTheme="majorHAnsi" w:eastAsiaTheme="minorEastAsia" w:hAnsiTheme="majorHAnsi"/>
          <w:sz w:val="22"/>
          <w:szCs w:val="22"/>
          <w:lang w:val="es-ES_tradnl"/>
        </w:rPr>
      </w:pPr>
    </w:p>
    <w:p w14:paraId="0ED7DCA3" w14:textId="77777777" w:rsidR="00A35AAB" w:rsidRPr="00DE786E" w:rsidRDefault="00A35AAB" w:rsidP="00653A0E">
      <w:pPr>
        <w:pStyle w:val="NormalWeb"/>
        <w:tabs>
          <w:tab w:val="left" w:pos="630"/>
        </w:tabs>
        <w:jc w:val="both"/>
        <w:rPr>
          <w:rFonts w:asciiTheme="majorHAnsi" w:hAnsiTheme="majorHAnsi"/>
          <w:b/>
          <w:bCs/>
          <w:i/>
          <w:sz w:val="22"/>
          <w:szCs w:val="22"/>
          <w:lang w:val="es-ES_tradnl"/>
        </w:rPr>
      </w:pPr>
      <w:r w:rsidRPr="00DE786E">
        <w:rPr>
          <w:rFonts w:asciiTheme="majorHAnsi" w:hAnsiTheme="majorHAnsi"/>
          <w:b/>
          <w:bCs/>
          <w:i/>
          <w:sz w:val="22"/>
          <w:szCs w:val="22"/>
          <w:lang w:val="es-ES_tradnl"/>
        </w:rPr>
        <w:t>Inversión gubernamental</w:t>
      </w:r>
    </w:p>
    <w:p w14:paraId="36A4550A" w14:textId="36A4D0E3" w:rsidR="00BF3BF7" w:rsidRPr="00DE786E" w:rsidRDefault="00653A0E" w:rsidP="00BF3BF7">
      <w:pPr>
        <w:widowControl w:val="0"/>
        <w:autoSpaceDE w:val="0"/>
        <w:autoSpaceDN w:val="0"/>
        <w:adjustRightInd w:val="0"/>
        <w:rPr>
          <w:rFonts w:asciiTheme="majorHAnsi" w:eastAsiaTheme="minorEastAsia" w:hAnsiTheme="majorHAnsi"/>
          <w:sz w:val="22"/>
          <w:szCs w:val="22"/>
          <w:lang w:val="es-ES_tradnl"/>
        </w:rPr>
      </w:pPr>
      <w:r w:rsidRPr="00DE786E">
        <w:rPr>
          <w:rFonts w:asciiTheme="majorHAnsi" w:hAnsiTheme="majorHAnsi"/>
          <w:bCs/>
          <w:sz w:val="22"/>
          <w:szCs w:val="22"/>
          <w:lang w:val="es-ES_tradnl"/>
        </w:rPr>
        <w:t xml:space="preserve">La información </w:t>
      </w:r>
      <w:r w:rsidR="009B2C56" w:rsidRPr="00DE786E">
        <w:rPr>
          <w:rFonts w:asciiTheme="majorHAnsi" w:hAnsiTheme="majorHAnsi"/>
          <w:bCs/>
          <w:sz w:val="22"/>
          <w:szCs w:val="22"/>
          <w:lang w:val="es-ES_tradnl"/>
        </w:rPr>
        <w:t xml:space="preserve">financiera </w:t>
      </w:r>
      <w:r w:rsidRPr="00DE786E">
        <w:rPr>
          <w:rFonts w:asciiTheme="majorHAnsi" w:hAnsiTheme="majorHAnsi"/>
          <w:bCs/>
          <w:sz w:val="22"/>
          <w:szCs w:val="22"/>
          <w:lang w:val="es-ES_tradnl"/>
        </w:rPr>
        <w:t>disponible proviene de distintas fuentes y la estructura y formato de reporte impide consolidar los datos para estimar la inversión en VCMN.</w:t>
      </w:r>
      <w:r w:rsidR="00361F29" w:rsidRPr="00DE786E">
        <w:rPr>
          <w:rStyle w:val="FootnoteReference"/>
          <w:rFonts w:asciiTheme="majorHAnsi" w:hAnsiTheme="majorHAnsi"/>
          <w:bCs/>
          <w:sz w:val="22"/>
          <w:szCs w:val="22"/>
          <w:lang w:val="es-ES_tradnl"/>
        </w:rPr>
        <w:footnoteReference w:id="150"/>
      </w:r>
      <w:r w:rsidRPr="00DE786E">
        <w:rPr>
          <w:rFonts w:asciiTheme="majorHAnsi" w:hAnsiTheme="majorHAnsi"/>
          <w:bCs/>
          <w:sz w:val="22"/>
          <w:szCs w:val="22"/>
          <w:lang w:val="es-ES_tradnl"/>
        </w:rPr>
        <w:t xml:space="preserve"> </w:t>
      </w:r>
      <w:r w:rsidR="009B2C56" w:rsidRPr="00DE786E">
        <w:rPr>
          <w:rFonts w:asciiTheme="majorHAnsi" w:eastAsiaTheme="minorEastAsia" w:hAnsiTheme="majorHAnsi"/>
          <w:sz w:val="22"/>
          <w:szCs w:val="22"/>
          <w:lang w:val="es-ES_tradnl"/>
        </w:rPr>
        <w:t xml:space="preserve">En el caso del Ministerio de Mujer, incluye en </w:t>
      </w:r>
      <w:proofErr w:type="gramStart"/>
      <w:r w:rsidR="00AC707F">
        <w:rPr>
          <w:rFonts w:asciiTheme="majorHAnsi" w:eastAsiaTheme="minorEastAsia" w:hAnsiTheme="majorHAnsi"/>
          <w:sz w:val="22"/>
          <w:szCs w:val="22"/>
          <w:lang w:val="es-ES_tradnl"/>
        </w:rPr>
        <w:t>los</w:t>
      </w:r>
      <w:r w:rsidR="009B2C56" w:rsidRPr="00DE786E">
        <w:rPr>
          <w:rFonts w:asciiTheme="majorHAnsi" w:eastAsiaTheme="minorEastAsia" w:hAnsiTheme="majorHAnsi"/>
          <w:sz w:val="22"/>
          <w:szCs w:val="22"/>
          <w:lang w:val="es-ES_tradnl"/>
        </w:rPr>
        <w:t xml:space="preserve"> informe anual</w:t>
      </w:r>
      <w:proofErr w:type="gramEnd"/>
      <w:r w:rsidR="00AB7BDB" w:rsidRPr="00DE786E">
        <w:rPr>
          <w:rFonts w:asciiTheme="majorHAnsi" w:eastAsiaTheme="minorEastAsia" w:hAnsiTheme="majorHAnsi"/>
          <w:sz w:val="22"/>
          <w:szCs w:val="22"/>
          <w:lang w:val="es-ES_tradnl"/>
        </w:rPr>
        <w:t xml:space="preserve"> (2013 y 2014)</w:t>
      </w:r>
      <w:r w:rsidR="009B2C56" w:rsidRPr="00DE786E">
        <w:rPr>
          <w:rFonts w:asciiTheme="majorHAnsi" w:eastAsiaTheme="minorEastAsia" w:hAnsiTheme="majorHAnsi"/>
          <w:sz w:val="22"/>
          <w:szCs w:val="22"/>
          <w:lang w:val="es-ES_tradnl"/>
        </w:rPr>
        <w:t xml:space="preserve"> información sobre el desempeño físico y financiero. </w:t>
      </w:r>
      <w:r w:rsidRPr="00DE786E">
        <w:rPr>
          <w:rFonts w:asciiTheme="majorHAnsi" w:hAnsiTheme="majorHAnsi"/>
          <w:bCs/>
          <w:sz w:val="22"/>
          <w:szCs w:val="22"/>
          <w:lang w:val="es-ES_tradnl"/>
        </w:rPr>
        <w:t>El informe del Mecanismo de Seguimiento de la Implementación de la Convención Interamericana para Prevenir, Sancionar y Erradicar la Violencia contra l</w:t>
      </w:r>
      <w:r w:rsidR="009B2C56" w:rsidRPr="00DE786E">
        <w:rPr>
          <w:rFonts w:asciiTheme="majorHAnsi" w:hAnsiTheme="majorHAnsi"/>
          <w:bCs/>
          <w:sz w:val="22"/>
          <w:szCs w:val="22"/>
          <w:lang w:val="es-ES_tradnl"/>
        </w:rPr>
        <w:t>a Mujer (MESECVI) de 2012 indicó</w:t>
      </w:r>
      <w:r w:rsidRPr="00DE786E">
        <w:rPr>
          <w:rFonts w:asciiTheme="majorHAnsi" w:hAnsiTheme="majorHAnsi"/>
          <w:bCs/>
          <w:sz w:val="22"/>
          <w:szCs w:val="22"/>
          <w:lang w:val="es-ES_tradnl"/>
        </w:rPr>
        <w:t xml:space="preserve"> que en el 2009 el gobierno invirtió RD$ 7,900 000 pesos dominicanos (aproximadamente US</w:t>
      </w:r>
      <w:r w:rsidR="00B24FC8">
        <w:rPr>
          <w:rFonts w:asciiTheme="majorHAnsi" w:hAnsiTheme="majorHAnsi"/>
          <w:bCs/>
          <w:sz w:val="22"/>
          <w:szCs w:val="22"/>
          <w:lang w:val="es-ES_tradnl"/>
        </w:rPr>
        <w:t>$</w:t>
      </w:r>
      <w:r w:rsidRPr="00DE786E">
        <w:rPr>
          <w:rFonts w:asciiTheme="majorHAnsi" w:hAnsiTheme="majorHAnsi"/>
          <w:bCs/>
          <w:sz w:val="22"/>
          <w:szCs w:val="22"/>
          <w:lang w:val="es-ES_tradnl"/>
        </w:rPr>
        <w:t xml:space="preserve"> 221,000) en la Defensoría de la Mujer y Casas de Acogida.</w:t>
      </w:r>
      <w:r w:rsidRPr="00DE786E">
        <w:rPr>
          <w:rStyle w:val="FootnoteReference"/>
          <w:rFonts w:asciiTheme="majorHAnsi" w:hAnsiTheme="majorHAnsi"/>
          <w:bCs/>
          <w:sz w:val="22"/>
          <w:szCs w:val="22"/>
          <w:lang w:val="es-ES_tradnl"/>
        </w:rPr>
        <w:footnoteReference w:id="151"/>
      </w:r>
      <w:r w:rsidRPr="00DE786E">
        <w:rPr>
          <w:rFonts w:asciiTheme="majorHAnsi" w:hAnsiTheme="majorHAnsi"/>
          <w:bCs/>
          <w:sz w:val="22"/>
          <w:szCs w:val="22"/>
          <w:lang w:val="es-ES_tradnl"/>
        </w:rPr>
        <w:t xml:space="preserve">  </w:t>
      </w:r>
      <w:r w:rsidR="00251E70" w:rsidRPr="00DE786E">
        <w:rPr>
          <w:rFonts w:asciiTheme="majorHAnsi" w:eastAsiaTheme="minorEastAsia" w:hAnsiTheme="majorHAnsi"/>
          <w:sz w:val="22"/>
          <w:szCs w:val="22"/>
          <w:lang w:val="es-ES_tradnl"/>
        </w:rPr>
        <w:t xml:space="preserve">En </w:t>
      </w:r>
      <w:r w:rsidR="00BF3BF7" w:rsidRPr="00DE786E">
        <w:rPr>
          <w:rFonts w:asciiTheme="majorHAnsi" w:eastAsiaTheme="minorEastAsia" w:hAnsiTheme="majorHAnsi"/>
          <w:sz w:val="22"/>
          <w:szCs w:val="22"/>
          <w:lang w:val="es-ES_tradnl"/>
        </w:rPr>
        <w:t>los a</w:t>
      </w:r>
      <w:r w:rsidR="00BF3BF7" w:rsidRPr="00DE786E">
        <w:rPr>
          <w:rFonts w:asciiTheme="majorHAnsi" w:eastAsiaTheme="minorEastAsia" w:hAnsiTheme="majorHAnsi" w:cs="Verdana"/>
          <w:sz w:val="22"/>
          <w:szCs w:val="22"/>
          <w:lang w:val="es-ES_tradnl"/>
        </w:rPr>
        <w:t>ñ</w:t>
      </w:r>
      <w:r w:rsidR="00251E70" w:rsidRPr="00DE786E">
        <w:rPr>
          <w:rFonts w:asciiTheme="majorHAnsi" w:eastAsiaTheme="minorEastAsia" w:hAnsiTheme="majorHAnsi"/>
          <w:sz w:val="22"/>
          <w:szCs w:val="22"/>
          <w:lang w:val="es-ES_tradnl"/>
        </w:rPr>
        <w:t xml:space="preserve">os 2013 y 2014 la información financiera se desglosa por programas y se indican además otras fuentes de financiamiento para proyectos o iniciativas </w:t>
      </w:r>
      <w:proofErr w:type="gramStart"/>
      <w:r w:rsidR="00251E70" w:rsidRPr="00DE786E">
        <w:rPr>
          <w:rFonts w:asciiTheme="majorHAnsi" w:eastAsiaTheme="minorEastAsia" w:hAnsiTheme="majorHAnsi"/>
          <w:sz w:val="22"/>
          <w:szCs w:val="22"/>
          <w:lang w:val="es-ES_tradnl"/>
        </w:rPr>
        <w:t>especificas</w:t>
      </w:r>
      <w:proofErr w:type="gramEnd"/>
      <w:r w:rsidR="00251E70" w:rsidRPr="00DE786E">
        <w:rPr>
          <w:rFonts w:asciiTheme="majorHAnsi" w:eastAsiaTheme="minorEastAsia" w:hAnsiTheme="majorHAnsi"/>
          <w:sz w:val="22"/>
          <w:szCs w:val="22"/>
          <w:lang w:val="es-ES_tradnl"/>
        </w:rPr>
        <w:t xml:space="preserve">. </w:t>
      </w:r>
      <w:r w:rsidR="00956C2E" w:rsidRPr="00DE786E">
        <w:rPr>
          <w:rFonts w:asciiTheme="majorHAnsi" w:eastAsiaTheme="minorEastAsia" w:hAnsiTheme="majorHAnsi"/>
          <w:sz w:val="22"/>
          <w:szCs w:val="22"/>
          <w:lang w:val="es-ES_tradnl"/>
        </w:rPr>
        <w:t xml:space="preserve">En </w:t>
      </w:r>
      <w:r w:rsidR="00251E70" w:rsidRPr="00DE786E">
        <w:rPr>
          <w:rFonts w:asciiTheme="majorHAnsi" w:eastAsiaTheme="minorEastAsia" w:hAnsiTheme="majorHAnsi"/>
          <w:sz w:val="22"/>
          <w:szCs w:val="22"/>
          <w:lang w:val="es-ES_tradnl"/>
        </w:rPr>
        <w:t xml:space="preserve">el 2013, </w:t>
      </w:r>
      <w:r w:rsidR="00D349ED">
        <w:rPr>
          <w:rFonts w:asciiTheme="majorHAnsi" w:eastAsiaTheme="minorEastAsia" w:hAnsiTheme="majorHAnsi"/>
          <w:sz w:val="22"/>
          <w:szCs w:val="22"/>
          <w:lang w:val="es-ES_tradnl"/>
        </w:rPr>
        <w:t>el Programa “Prevención y A</w:t>
      </w:r>
      <w:r w:rsidR="00956C2E" w:rsidRPr="00DE786E">
        <w:rPr>
          <w:rFonts w:asciiTheme="majorHAnsi" w:eastAsiaTheme="minorEastAsia" w:hAnsiTheme="majorHAnsi"/>
          <w:sz w:val="22"/>
          <w:szCs w:val="22"/>
          <w:lang w:val="es-ES_tradnl"/>
        </w:rPr>
        <w:t>tención a la Violencia Intrafamiliar”</w:t>
      </w:r>
      <w:r w:rsidR="00251E70" w:rsidRPr="00DE786E">
        <w:rPr>
          <w:rFonts w:asciiTheme="majorHAnsi" w:eastAsiaTheme="minorEastAsia" w:hAnsiTheme="majorHAnsi"/>
          <w:sz w:val="22"/>
          <w:szCs w:val="22"/>
          <w:lang w:val="es-ES_tradnl"/>
        </w:rPr>
        <w:t xml:space="preserve"> tuvo una asignación d</w:t>
      </w:r>
      <w:r w:rsidR="00806301">
        <w:rPr>
          <w:rFonts w:asciiTheme="majorHAnsi" w:eastAsiaTheme="minorEastAsia" w:hAnsiTheme="majorHAnsi"/>
          <w:sz w:val="22"/>
          <w:szCs w:val="22"/>
          <w:lang w:val="es-ES_tradnl"/>
        </w:rPr>
        <w:t>e RD</w:t>
      </w:r>
      <w:r w:rsidR="00251E70" w:rsidRPr="00DE786E">
        <w:rPr>
          <w:rFonts w:asciiTheme="majorHAnsi" w:eastAsiaTheme="minorEastAsia" w:hAnsiTheme="majorHAnsi"/>
          <w:sz w:val="22"/>
          <w:szCs w:val="22"/>
          <w:lang w:val="es-ES_tradnl"/>
        </w:rPr>
        <w:t>$ 14</w:t>
      </w:r>
      <w:proofErr w:type="gramStart"/>
      <w:r w:rsidR="00251E70" w:rsidRPr="00DE786E">
        <w:rPr>
          <w:rFonts w:asciiTheme="majorHAnsi" w:eastAsiaTheme="minorEastAsia" w:hAnsiTheme="majorHAnsi"/>
          <w:sz w:val="22"/>
          <w:szCs w:val="22"/>
          <w:lang w:val="es-ES_tradnl"/>
        </w:rPr>
        <w:t>,068,465</w:t>
      </w:r>
      <w:proofErr w:type="gramEnd"/>
      <w:r w:rsidR="00251E70" w:rsidRPr="00DE786E">
        <w:rPr>
          <w:rFonts w:asciiTheme="majorHAnsi" w:eastAsiaTheme="minorEastAsia" w:hAnsiTheme="majorHAnsi"/>
          <w:sz w:val="22"/>
          <w:szCs w:val="22"/>
          <w:lang w:val="es-ES_tradnl"/>
        </w:rPr>
        <w:t xml:space="preserve"> </w:t>
      </w:r>
      <w:r w:rsidR="00251E70" w:rsidRPr="00DE786E">
        <w:rPr>
          <w:rFonts w:asciiTheme="majorHAnsi" w:hAnsiTheme="majorHAnsi"/>
          <w:bCs/>
          <w:sz w:val="22"/>
          <w:szCs w:val="22"/>
          <w:lang w:val="es-ES_tradnl"/>
        </w:rPr>
        <w:t>(aprox. US</w:t>
      </w:r>
      <w:r w:rsidR="00B24FC8">
        <w:rPr>
          <w:rFonts w:asciiTheme="majorHAnsi" w:hAnsiTheme="majorHAnsi"/>
          <w:bCs/>
          <w:sz w:val="22"/>
          <w:szCs w:val="22"/>
          <w:lang w:val="es-ES_tradnl"/>
        </w:rPr>
        <w:t>$</w:t>
      </w:r>
      <w:r w:rsidR="00251E70" w:rsidRPr="00DE786E">
        <w:rPr>
          <w:rFonts w:asciiTheme="majorHAnsi" w:hAnsiTheme="majorHAnsi"/>
          <w:bCs/>
          <w:sz w:val="22"/>
          <w:szCs w:val="22"/>
          <w:lang w:val="es-ES_tradnl"/>
        </w:rPr>
        <w:t xml:space="preserve"> 340,000) </w:t>
      </w:r>
      <w:r w:rsidR="00D349ED">
        <w:rPr>
          <w:rFonts w:asciiTheme="majorHAnsi" w:eastAsiaTheme="minorEastAsia" w:hAnsiTheme="majorHAnsi"/>
          <w:sz w:val="22"/>
          <w:szCs w:val="22"/>
          <w:lang w:val="es-ES_tradnl"/>
        </w:rPr>
        <w:t>y ejecución de RD</w:t>
      </w:r>
      <w:r w:rsidR="00BF3BF7" w:rsidRPr="00DE786E">
        <w:rPr>
          <w:rFonts w:asciiTheme="majorHAnsi" w:eastAsiaTheme="minorEastAsia" w:hAnsiTheme="majorHAnsi"/>
          <w:sz w:val="22"/>
          <w:szCs w:val="22"/>
          <w:lang w:val="es-ES_tradnl"/>
        </w:rPr>
        <w:t>$</w:t>
      </w:r>
      <w:r w:rsidR="00251E70" w:rsidRPr="00DE786E">
        <w:rPr>
          <w:rFonts w:asciiTheme="majorHAnsi" w:eastAsiaTheme="minorEastAsia" w:hAnsiTheme="majorHAnsi"/>
          <w:sz w:val="22"/>
          <w:szCs w:val="22"/>
          <w:lang w:val="es-ES_tradnl"/>
        </w:rPr>
        <w:t xml:space="preserve"> 11,878,980 </w:t>
      </w:r>
      <w:r w:rsidR="00251E70" w:rsidRPr="00DE786E">
        <w:rPr>
          <w:rFonts w:asciiTheme="majorHAnsi" w:hAnsiTheme="majorHAnsi"/>
          <w:bCs/>
          <w:sz w:val="22"/>
          <w:szCs w:val="22"/>
          <w:lang w:val="es-ES_tradnl"/>
        </w:rPr>
        <w:t>(aprox. US</w:t>
      </w:r>
      <w:r w:rsidR="00D349ED">
        <w:rPr>
          <w:rFonts w:asciiTheme="majorHAnsi" w:hAnsiTheme="majorHAnsi"/>
          <w:bCs/>
          <w:sz w:val="22"/>
          <w:szCs w:val="22"/>
          <w:lang w:val="es-ES_tradnl"/>
        </w:rPr>
        <w:t>$</w:t>
      </w:r>
      <w:r w:rsidR="00251E70" w:rsidRPr="00DE786E">
        <w:rPr>
          <w:rFonts w:asciiTheme="majorHAnsi" w:hAnsiTheme="majorHAnsi"/>
          <w:bCs/>
          <w:sz w:val="22"/>
          <w:szCs w:val="22"/>
          <w:lang w:val="es-ES_tradnl"/>
        </w:rPr>
        <w:t xml:space="preserve"> 287,000). En ese mismo </w:t>
      </w:r>
      <w:proofErr w:type="spellStart"/>
      <w:r w:rsidR="00251E70" w:rsidRPr="00DE786E">
        <w:rPr>
          <w:rFonts w:asciiTheme="majorHAnsi" w:hAnsiTheme="majorHAnsi"/>
          <w:bCs/>
          <w:sz w:val="22"/>
          <w:szCs w:val="22"/>
          <w:lang w:val="es-ES_tradnl"/>
        </w:rPr>
        <w:t>a</w:t>
      </w:r>
      <w:r w:rsidR="00251E70" w:rsidRPr="00DE786E">
        <w:rPr>
          <w:rFonts w:asciiTheme="majorHAnsi" w:eastAsiaTheme="minorEastAsia" w:hAnsiTheme="majorHAnsi"/>
          <w:sz w:val="22"/>
          <w:szCs w:val="22"/>
          <w:lang w:val="es-ES_tradnl"/>
        </w:rPr>
        <w:t>ñ</w:t>
      </w:r>
      <w:r w:rsidR="00251E70" w:rsidRPr="00DE786E">
        <w:rPr>
          <w:rFonts w:asciiTheme="majorHAnsi" w:hAnsiTheme="majorHAnsi"/>
          <w:bCs/>
          <w:sz w:val="22"/>
          <w:szCs w:val="22"/>
          <w:lang w:val="es-ES_tradnl"/>
        </w:rPr>
        <w:t>o</w:t>
      </w:r>
      <w:proofErr w:type="spellEnd"/>
      <w:r w:rsidR="00714242" w:rsidRPr="00DE786E">
        <w:rPr>
          <w:rFonts w:asciiTheme="majorHAnsi" w:hAnsiTheme="majorHAnsi"/>
          <w:bCs/>
          <w:sz w:val="22"/>
          <w:szCs w:val="22"/>
          <w:lang w:val="es-ES_tradnl"/>
        </w:rPr>
        <w:t>,</w:t>
      </w:r>
      <w:r w:rsidR="00251E70" w:rsidRPr="00DE786E">
        <w:rPr>
          <w:rFonts w:asciiTheme="majorHAnsi" w:hAnsiTheme="majorHAnsi"/>
          <w:bCs/>
          <w:sz w:val="22"/>
          <w:szCs w:val="22"/>
          <w:lang w:val="es-ES_tradnl"/>
        </w:rPr>
        <w:t xml:space="preserve"> el Ministerio de la Mujer recibió dos donaciones </w:t>
      </w:r>
      <w:r w:rsidR="00956C2E" w:rsidRPr="00DE786E">
        <w:rPr>
          <w:rFonts w:asciiTheme="majorHAnsi" w:hAnsiTheme="majorHAnsi"/>
          <w:bCs/>
          <w:sz w:val="22"/>
          <w:szCs w:val="22"/>
          <w:lang w:val="es-ES_tradnl"/>
        </w:rPr>
        <w:t>de la empresa privada para las c</w:t>
      </w:r>
      <w:r w:rsidR="00251E70" w:rsidRPr="00DE786E">
        <w:rPr>
          <w:rFonts w:asciiTheme="majorHAnsi" w:hAnsiTheme="majorHAnsi"/>
          <w:bCs/>
          <w:sz w:val="22"/>
          <w:szCs w:val="22"/>
          <w:lang w:val="es-ES_tradnl"/>
        </w:rPr>
        <w:t xml:space="preserve">asas de acogida de RD$ </w:t>
      </w:r>
      <w:r w:rsidR="00251E70" w:rsidRPr="00DE786E">
        <w:rPr>
          <w:rFonts w:asciiTheme="majorHAnsi" w:eastAsiaTheme="minorEastAsia" w:hAnsiTheme="majorHAnsi"/>
          <w:sz w:val="22"/>
          <w:szCs w:val="22"/>
          <w:lang w:val="es-ES_tradnl"/>
        </w:rPr>
        <w:t>100,000 (aprox. US</w:t>
      </w:r>
      <w:r w:rsidR="00D349ED">
        <w:rPr>
          <w:rFonts w:asciiTheme="majorHAnsi" w:eastAsiaTheme="minorEastAsia" w:hAnsiTheme="majorHAnsi"/>
          <w:sz w:val="22"/>
          <w:szCs w:val="22"/>
          <w:lang w:val="es-ES_tradnl"/>
        </w:rPr>
        <w:t>$</w:t>
      </w:r>
      <w:r w:rsidR="00251E70" w:rsidRPr="00DE786E">
        <w:rPr>
          <w:rFonts w:asciiTheme="majorHAnsi" w:eastAsiaTheme="minorEastAsia" w:hAnsiTheme="majorHAnsi"/>
          <w:sz w:val="22"/>
          <w:szCs w:val="22"/>
          <w:lang w:val="es-ES_tradnl"/>
        </w:rPr>
        <w:t xml:space="preserve"> 2,400) por parte de Grupo Malla S.A y RD$ 300,000  (aprox. US</w:t>
      </w:r>
      <w:r w:rsidR="00D349ED">
        <w:rPr>
          <w:rFonts w:asciiTheme="majorHAnsi" w:eastAsiaTheme="minorEastAsia" w:hAnsiTheme="majorHAnsi"/>
          <w:sz w:val="22"/>
          <w:szCs w:val="22"/>
          <w:lang w:val="es-ES_tradnl"/>
        </w:rPr>
        <w:t>$</w:t>
      </w:r>
      <w:r w:rsidR="00251E70" w:rsidRPr="00DE786E">
        <w:rPr>
          <w:rFonts w:asciiTheme="majorHAnsi" w:eastAsiaTheme="minorEastAsia" w:hAnsiTheme="majorHAnsi"/>
          <w:sz w:val="22"/>
          <w:szCs w:val="22"/>
          <w:lang w:val="es-ES_tradnl"/>
        </w:rPr>
        <w:t xml:space="preserve"> 7,200) de Molinos Ozama S.A</w:t>
      </w:r>
      <w:r w:rsidR="008800C1" w:rsidRPr="00DE786E">
        <w:rPr>
          <w:rFonts w:asciiTheme="majorHAnsi" w:eastAsiaTheme="minorEastAsia" w:hAnsiTheme="majorHAnsi"/>
          <w:sz w:val="22"/>
          <w:szCs w:val="22"/>
          <w:lang w:val="es-ES_tradnl"/>
        </w:rPr>
        <w:t xml:space="preserve">. </w:t>
      </w:r>
      <w:r w:rsidR="005B2800" w:rsidRPr="00640F31">
        <w:rPr>
          <w:rFonts w:asciiTheme="majorHAnsi" w:eastAsiaTheme="minorEastAsia" w:hAnsiTheme="majorHAnsi"/>
          <w:sz w:val="22"/>
          <w:szCs w:val="22"/>
          <w:lang w:val="es-ES_tradnl"/>
        </w:rPr>
        <w:t>Sumando el monto ejecutado por dicho programa  y las donaciones para las casas de acogida,  excluyendo los gastos en pago de personal</w:t>
      </w:r>
      <w:r w:rsidR="00B76888" w:rsidRPr="00640F31">
        <w:rPr>
          <w:rFonts w:asciiTheme="majorHAnsi" w:eastAsiaTheme="minorEastAsia" w:hAnsiTheme="majorHAnsi"/>
          <w:sz w:val="22"/>
          <w:szCs w:val="22"/>
          <w:lang w:val="es-ES_tradnl"/>
        </w:rPr>
        <w:t xml:space="preserve"> en ese </w:t>
      </w:r>
      <w:proofErr w:type="spellStart"/>
      <w:r w:rsidR="00B76888" w:rsidRPr="00640F31">
        <w:rPr>
          <w:rFonts w:asciiTheme="majorHAnsi" w:eastAsiaTheme="minorEastAsia" w:hAnsiTheme="majorHAnsi"/>
          <w:sz w:val="22"/>
          <w:szCs w:val="22"/>
          <w:lang w:val="es-ES_tradnl"/>
        </w:rPr>
        <w:t>año</w:t>
      </w:r>
      <w:proofErr w:type="spellEnd"/>
      <w:r w:rsidR="00B76888" w:rsidRPr="00640F31">
        <w:rPr>
          <w:rFonts w:asciiTheme="majorHAnsi" w:eastAsiaTheme="minorEastAsia" w:hAnsiTheme="majorHAnsi"/>
          <w:sz w:val="22"/>
          <w:szCs w:val="22"/>
          <w:lang w:val="es-ES_tradnl"/>
        </w:rPr>
        <w:t xml:space="preserve">  el Ministerio de la Mujer gastó </w:t>
      </w:r>
      <w:r w:rsidR="00DE0329" w:rsidRPr="00640F31">
        <w:rPr>
          <w:rFonts w:asciiTheme="majorHAnsi" w:eastAsiaTheme="minorEastAsia" w:hAnsiTheme="majorHAnsi"/>
          <w:sz w:val="22"/>
          <w:szCs w:val="22"/>
          <w:lang w:val="es-ES_tradnl"/>
        </w:rPr>
        <w:t xml:space="preserve">en promedio </w:t>
      </w:r>
      <w:r w:rsidR="00B76888" w:rsidRPr="00B72380">
        <w:rPr>
          <w:rFonts w:asciiTheme="majorHAnsi" w:eastAsiaTheme="minorEastAsia" w:hAnsiTheme="majorHAnsi"/>
          <w:sz w:val="22"/>
          <w:szCs w:val="22"/>
          <w:lang w:val="es-ES_tradnl"/>
        </w:rPr>
        <w:t>US$ 36.46 dólares  por cada servicio de atención</w:t>
      </w:r>
      <w:r w:rsidR="00B76888" w:rsidRPr="00DE786E">
        <w:rPr>
          <w:rFonts w:asciiTheme="majorHAnsi" w:eastAsiaTheme="minorEastAsia" w:hAnsiTheme="majorHAnsi"/>
          <w:sz w:val="22"/>
          <w:szCs w:val="22"/>
          <w:lang w:val="es-ES_tradnl"/>
        </w:rPr>
        <w:t xml:space="preserve"> ofrecido</w:t>
      </w:r>
      <w:r w:rsidR="00DE0329" w:rsidRPr="00DE786E">
        <w:rPr>
          <w:rFonts w:asciiTheme="majorHAnsi" w:eastAsiaTheme="minorEastAsia" w:hAnsiTheme="majorHAnsi"/>
          <w:sz w:val="22"/>
          <w:szCs w:val="22"/>
          <w:lang w:val="es-ES_tradnl"/>
        </w:rPr>
        <w:t>.</w:t>
      </w:r>
      <w:r w:rsidR="000E2E57" w:rsidRPr="00DE786E">
        <w:rPr>
          <w:rStyle w:val="FootnoteReference"/>
          <w:rFonts w:asciiTheme="majorHAnsi" w:eastAsiaTheme="minorEastAsia" w:hAnsiTheme="majorHAnsi"/>
          <w:sz w:val="22"/>
          <w:szCs w:val="22"/>
          <w:lang w:val="es-ES_tradnl"/>
        </w:rPr>
        <w:footnoteReference w:id="152"/>
      </w:r>
      <w:r w:rsidR="00DE0329" w:rsidRPr="00DE786E">
        <w:rPr>
          <w:rFonts w:asciiTheme="majorHAnsi" w:eastAsiaTheme="minorEastAsia" w:hAnsiTheme="majorHAnsi"/>
          <w:sz w:val="22"/>
          <w:szCs w:val="22"/>
          <w:lang w:val="es-ES_tradnl"/>
        </w:rPr>
        <w:t xml:space="preserve"> </w:t>
      </w:r>
      <w:r w:rsidR="00B76888" w:rsidRPr="00DE786E">
        <w:rPr>
          <w:rFonts w:asciiTheme="majorHAnsi" w:eastAsiaTheme="minorEastAsia" w:hAnsiTheme="majorHAnsi"/>
          <w:sz w:val="22"/>
          <w:szCs w:val="22"/>
          <w:lang w:val="es-ES_tradnl"/>
        </w:rPr>
        <w:t>Paralelamente, en</w:t>
      </w:r>
      <w:r w:rsidR="00BF3BF7" w:rsidRPr="00DE786E">
        <w:rPr>
          <w:rFonts w:asciiTheme="majorHAnsi" w:eastAsiaTheme="minorEastAsia" w:hAnsiTheme="majorHAnsi"/>
          <w:sz w:val="22"/>
          <w:szCs w:val="22"/>
          <w:lang w:val="es-ES_tradnl"/>
        </w:rPr>
        <w:t xml:space="preserve"> ese a</w:t>
      </w:r>
      <w:r w:rsidR="00BF3BF7" w:rsidRPr="00DE786E">
        <w:rPr>
          <w:rFonts w:asciiTheme="majorHAnsi" w:eastAsiaTheme="minorEastAsia" w:hAnsiTheme="majorHAnsi" w:cs="Verdana"/>
          <w:sz w:val="22"/>
          <w:szCs w:val="22"/>
          <w:lang w:val="es-ES_tradnl"/>
        </w:rPr>
        <w:t>ñ</w:t>
      </w:r>
      <w:r w:rsidR="00BF3BF7" w:rsidRPr="00DE786E">
        <w:rPr>
          <w:rFonts w:asciiTheme="majorHAnsi" w:eastAsiaTheme="minorEastAsia" w:hAnsiTheme="majorHAnsi"/>
          <w:sz w:val="22"/>
          <w:szCs w:val="22"/>
          <w:lang w:val="es-ES_tradnl"/>
        </w:rPr>
        <w:t xml:space="preserve">o ejecutó RD$ 642,644 (aprox. US$ </w:t>
      </w:r>
      <w:r w:rsidR="004116F9" w:rsidRPr="00DE786E">
        <w:rPr>
          <w:rFonts w:asciiTheme="majorHAnsi" w:eastAsiaTheme="minorEastAsia" w:hAnsiTheme="majorHAnsi"/>
          <w:sz w:val="22"/>
          <w:szCs w:val="22"/>
          <w:lang w:val="es-ES_tradnl"/>
        </w:rPr>
        <w:t>15,500</w:t>
      </w:r>
      <w:r w:rsidR="00BF3BF7" w:rsidRPr="00DE786E">
        <w:rPr>
          <w:rFonts w:asciiTheme="majorHAnsi" w:eastAsiaTheme="minorEastAsia" w:hAnsiTheme="majorHAnsi"/>
          <w:sz w:val="22"/>
          <w:szCs w:val="22"/>
          <w:lang w:val="es-ES_tradnl"/>
        </w:rPr>
        <w:t xml:space="preserve">) correspondientes al proyecto </w:t>
      </w:r>
      <w:r w:rsidR="00BF3BF7" w:rsidRPr="00DE786E">
        <w:rPr>
          <w:rFonts w:asciiTheme="majorHAnsi" w:eastAsiaTheme="minorEastAsia" w:hAnsiTheme="majorHAnsi" w:cs="–'F0ø◊˜Ì"/>
          <w:sz w:val="22"/>
          <w:szCs w:val="22"/>
          <w:lang w:val="es-ES_tradnl"/>
        </w:rPr>
        <w:t xml:space="preserve">“El Estado y la Sociedad Civil Fortalecen su Capacidad de </w:t>
      </w:r>
      <w:r w:rsidR="00BF3BF7" w:rsidRPr="00DE786E">
        <w:rPr>
          <w:rFonts w:asciiTheme="majorHAnsi" w:eastAsiaTheme="minorEastAsia" w:hAnsiTheme="majorHAnsi"/>
          <w:sz w:val="22"/>
          <w:szCs w:val="22"/>
          <w:lang w:val="es-ES_tradnl"/>
        </w:rPr>
        <w:t>Promover, Manejar y Coordinar Acciones para Evitar, Detectar, Tratar y S</w:t>
      </w:r>
      <w:r w:rsidR="00BF3BF7" w:rsidRPr="00DE786E">
        <w:rPr>
          <w:rFonts w:asciiTheme="majorHAnsi" w:eastAsiaTheme="minorEastAsia" w:hAnsiTheme="majorHAnsi" w:cs="–'F0ø◊˜Ì"/>
          <w:sz w:val="22"/>
          <w:szCs w:val="22"/>
          <w:lang w:val="es-ES_tradnl"/>
        </w:rPr>
        <w:t>ancionar la Violencia de Género”</w:t>
      </w:r>
      <w:r w:rsidR="00BF3BF7" w:rsidRPr="00DE786E">
        <w:rPr>
          <w:rFonts w:asciiTheme="majorHAnsi" w:eastAsiaTheme="minorEastAsia" w:hAnsiTheme="majorHAnsi"/>
          <w:sz w:val="22"/>
          <w:szCs w:val="22"/>
          <w:lang w:val="es-ES_tradnl"/>
        </w:rPr>
        <w:t xml:space="preserve"> financiado por el UNFPA. </w:t>
      </w:r>
    </w:p>
    <w:p w14:paraId="1E609A59" w14:textId="77777777" w:rsidR="000E2E57" w:rsidRPr="00DE786E" w:rsidRDefault="000E2E57" w:rsidP="00653A0E">
      <w:pPr>
        <w:pStyle w:val="NormalWeb"/>
        <w:tabs>
          <w:tab w:val="left" w:pos="630"/>
        </w:tabs>
        <w:jc w:val="both"/>
        <w:rPr>
          <w:rFonts w:asciiTheme="majorHAnsi" w:hAnsiTheme="majorHAnsi"/>
          <w:bCs/>
          <w:sz w:val="22"/>
          <w:szCs w:val="22"/>
          <w:lang w:val="es-ES_tradnl"/>
        </w:rPr>
      </w:pPr>
    </w:p>
    <w:p w14:paraId="6F278F57" w14:textId="0C62811B" w:rsidR="00653A0E" w:rsidRPr="00DE786E" w:rsidRDefault="00653A0E" w:rsidP="00653A0E">
      <w:pPr>
        <w:pStyle w:val="NormalWeb"/>
        <w:tabs>
          <w:tab w:val="left" w:pos="630"/>
        </w:tabs>
        <w:jc w:val="both"/>
        <w:rPr>
          <w:rFonts w:asciiTheme="majorHAnsi" w:eastAsiaTheme="minorEastAsia" w:hAnsiTheme="majorHAnsi"/>
          <w:sz w:val="22"/>
          <w:szCs w:val="22"/>
          <w:lang w:val="es-ES_tradnl"/>
        </w:rPr>
      </w:pPr>
      <w:r w:rsidRPr="00DE786E">
        <w:rPr>
          <w:rFonts w:asciiTheme="majorHAnsi" w:hAnsiTheme="majorHAnsi"/>
          <w:bCs/>
          <w:sz w:val="22"/>
          <w:szCs w:val="22"/>
          <w:lang w:val="es-ES_tradnl"/>
        </w:rPr>
        <w:t xml:space="preserve">En el período </w:t>
      </w:r>
      <w:r w:rsidR="00C270DA">
        <w:rPr>
          <w:rFonts w:asciiTheme="majorHAnsi" w:hAnsiTheme="majorHAnsi"/>
          <w:bCs/>
          <w:sz w:val="22"/>
          <w:szCs w:val="22"/>
          <w:lang w:val="es-ES_tradnl"/>
        </w:rPr>
        <w:t>E</w:t>
      </w:r>
      <w:r w:rsidRPr="00DE786E">
        <w:rPr>
          <w:rFonts w:asciiTheme="majorHAnsi" w:hAnsiTheme="majorHAnsi"/>
          <w:bCs/>
          <w:sz w:val="22"/>
          <w:szCs w:val="22"/>
          <w:lang w:val="es-ES_tradnl"/>
        </w:rPr>
        <w:t xml:space="preserve">nero </w:t>
      </w:r>
      <w:r w:rsidR="00C270DA">
        <w:rPr>
          <w:rFonts w:asciiTheme="majorHAnsi" w:hAnsiTheme="majorHAnsi"/>
          <w:bCs/>
          <w:sz w:val="22"/>
          <w:szCs w:val="22"/>
          <w:lang w:val="es-ES_tradnl"/>
        </w:rPr>
        <w:t>-</w:t>
      </w:r>
      <w:r w:rsidRPr="00DE786E">
        <w:rPr>
          <w:rFonts w:asciiTheme="majorHAnsi" w:hAnsiTheme="majorHAnsi"/>
          <w:bCs/>
          <w:sz w:val="22"/>
          <w:szCs w:val="22"/>
          <w:lang w:val="es-ES_tradnl"/>
        </w:rPr>
        <w:t xml:space="preserve"> 12 de diciembre de 2014 e</w:t>
      </w:r>
      <w:r w:rsidR="00956C2E" w:rsidRPr="00DE786E">
        <w:rPr>
          <w:rFonts w:asciiTheme="majorHAnsi" w:hAnsiTheme="majorHAnsi"/>
          <w:bCs/>
          <w:sz w:val="22"/>
          <w:szCs w:val="22"/>
          <w:lang w:val="es-ES_tradnl"/>
        </w:rPr>
        <w:t>ste p</w:t>
      </w:r>
      <w:r w:rsidRPr="00DE786E">
        <w:rPr>
          <w:rFonts w:asciiTheme="majorHAnsi" w:hAnsiTheme="majorHAnsi"/>
          <w:bCs/>
          <w:sz w:val="22"/>
          <w:szCs w:val="22"/>
          <w:lang w:val="es-ES_tradnl"/>
        </w:rPr>
        <w:t>rograma del Ministerio de la Mujer</w:t>
      </w:r>
      <w:r w:rsidR="009B2C56" w:rsidRPr="00DE786E">
        <w:rPr>
          <w:rFonts w:asciiTheme="majorHAnsi" w:hAnsiTheme="majorHAnsi"/>
          <w:bCs/>
          <w:sz w:val="22"/>
          <w:szCs w:val="22"/>
          <w:lang w:val="es-ES_tradnl"/>
        </w:rPr>
        <w:t>,</w:t>
      </w:r>
      <w:r w:rsidRPr="00DE786E">
        <w:rPr>
          <w:rFonts w:asciiTheme="majorHAnsi" w:hAnsiTheme="majorHAnsi"/>
          <w:bCs/>
          <w:sz w:val="22"/>
          <w:szCs w:val="22"/>
          <w:lang w:val="es-ES_tradnl"/>
        </w:rPr>
        <w:t xml:space="preserve"> </w:t>
      </w:r>
      <w:r w:rsidR="00D349ED">
        <w:rPr>
          <w:rFonts w:asciiTheme="majorHAnsi" w:hAnsiTheme="majorHAnsi"/>
          <w:bCs/>
          <w:sz w:val="22"/>
          <w:szCs w:val="22"/>
          <w:lang w:val="es-ES_tradnl"/>
        </w:rPr>
        <w:t xml:space="preserve">según </w:t>
      </w:r>
      <w:r w:rsidRPr="00DE786E">
        <w:rPr>
          <w:rFonts w:asciiTheme="majorHAnsi" w:hAnsiTheme="majorHAnsi"/>
          <w:bCs/>
          <w:sz w:val="22"/>
          <w:szCs w:val="22"/>
          <w:lang w:val="es-ES_tradnl"/>
        </w:rPr>
        <w:t xml:space="preserve">el informe financiero </w:t>
      </w:r>
      <w:r w:rsidR="00D349ED">
        <w:rPr>
          <w:rFonts w:asciiTheme="majorHAnsi" w:hAnsiTheme="majorHAnsi"/>
          <w:bCs/>
          <w:sz w:val="22"/>
          <w:szCs w:val="22"/>
          <w:lang w:val="es-ES_tradnl"/>
        </w:rPr>
        <w:t xml:space="preserve">de ese mismo </w:t>
      </w:r>
      <w:proofErr w:type="spellStart"/>
      <w:r w:rsidR="00D349ED">
        <w:rPr>
          <w:rFonts w:asciiTheme="majorHAnsi" w:hAnsiTheme="majorHAnsi"/>
          <w:bCs/>
          <w:sz w:val="22"/>
          <w:szCs w:val="22"/>
          <w:lang w:val="es-ES_tradnl"/>
        </w:rPr>
        <w:t>a</w:t>
      </w:r>
      <w:r w:rsidR="00D349ED" w:rsidRPr="00DE786E">
        <w:rPr>
          <w:rFonts w:asciiTheme="majorHAnsi" w:eastAsiaTheme="minorEastAsia" w:hAnsiTheme="majorHAnsi"/>
          <w:sz w:val="22"/>
          <w:szCs w:val="22"/>
          <w:lang w:val="es-ES_tradnl"/>
        </w:rPr>
        <w:t>ñ</w:t>
      </w:r>
      <w:r w:rsidR="00D349ED">
        <w:rPr>
          <w:rFonts w:asciiTheme="majorHAnsi" w:hAnsiTheme="majorHAnsi"/>
          <w:bCs/>
          <w:sz w:val="22"/>
          <w:szCs w:val="22"/>
          <w:lang w:val="es-ES_tradnl"/>
        </w:rPr>
        <w:t>o</w:t>
      </w:r>
      <w:proofErr w:type="spellEnd"/>
      <w:r w:rsidR="005B2800">
        <w:rPr>
          <w:rFonts w:asciiTheme="majorHAnsi" w:hAnsiTheme="majorHAnsi"/>
          <w:bCs/>
          <w:sz w:val="22"/>
          <w:szCs w:val="22"/>
          <w:lang w:val="es-ES_tradnl"/>
        </w:rPr>
        <w:t>,</w:t>
      </w:r>
      <w:r w:rsidR="00D349ED">
        <w:rPr>
          <w:rFonts w:asciiTheme="majorHAnsi" w:hAnsiTheme="majorHAnsi"/>
          <w:bCs/>
          <w:sz w:val="22"/>
          <w:szCs w:val="22"/>
          <w:lang w:val="es-ES_tradnl"/>
        </w:rPr>
        <w:t xml:space="preserve"> </w:t>
      </w:r>
      <w:r w:rsidRPr="00DE786E">
        <w:rPr>
          <w:rFonts w:asciiTheme="majorHAnsi" w:hAnsiTheme="majorHAnsi"/>
          <w:bCs/>
          <w:sz w:val="22"/>
          <w:szCs w:val="22"/>
          <w:lang w:val="es-ES_tradnl"/>
        </w:rPr>
        <w:t>muestra una asignación de RD$ 1.260.600 pesos dominicanos (aprox. US</w:t>
      </w:r>
      <w:r w:rsidR="00D349ED">
        <w:rPr>
          <w:rFonts w:asciiTheme="majorHAnsi" w:hAnsiTheme="majorHAnsi"/>
          <w:bCs/>
          <w:sz w:val="22"/>
          <w:szCs w:val="22"/>
          <w:lang w:val="es-ES_tradnl"/>
        </w:rPr>
        <w:t>$</w:t>
      </w:r>
      <w:r w:rsidRPr="00DE786E">
        <w:rPr>
          <w:rFonts w:asciiTheme="majorHAnsi" w:hAnsiTheme="majorHAnsi"/>
          <w:bCs/>
          <w:sz w:val="22"/>
          <w:szCs w:val="22"/>
          <w:lang w:val="es-ES_tradnl"/>
        </w:rPr>
        <w:t xml:space="preserve"> 29,000) con una ejecución presupuestaria de 80% (RD$ 1.012.755 = aprox. US</w:t>
      </w:r>
      <w:r w:rsidR="00D349ED">
        <w:rPr>
          <w:rFonts w:asciiTheme="majorHAnsi" w:hAnsiTheme="majorHAnsi"/>
          <w:bCs/>
          <w:sz w:val="22"/>
          <w:szCs w:val="22"/>
          <w:lang w:val="es-ES_tradnl"/>
        </w:rPr>
        <w:t>$</w:t>
      </w:r>
      <w:r w:rsidRPr="00DE786E">
        <w:rPr>
          <w:rFonts w:asciiTheme="majorHAnsi" w:hAnsiTheme="majorHAnsi"/>
          <w:bCs/>
          <w:sz w:val="22"/>
          <w:szCs w:val="22"/>
          <w:lang w:val="es-ES_tradnl"/>
        </w:rPr>
        <w:t xml:space="preserve"> 23,500) de los cuales el 59% estuvo destinado a remuneraciones y contribuciones, 26% a la contratación de servicios y el 15% a materiales y suministros.</w:t>
      </w:r>
      <w:r w:rsidRPr="00DE786E">
        <w:rPr>
          <w:rStyle w:val="FootnoteReference"/>
          <w:rFonts w:asciiTheme="majorHAnsi" w:hAnsiTheme="majorHAnsi"/>
          <w:bCs/>
          <w:sz w:val="22"/>
          <w:szCs w:val="22"/>
          <w:lang w:val="es-ES_tradnl"/>
        </w:rPr>
        <w:footnoteReference w:id="153"/>
      </w:r>
      <w:r w:rsidRPr="00DE786E">
        <w:rPr>
          <w:rFonts w:asciiTheme="majorHAnsi" w:hAnsiTheme="majorHAnsi"/>
          <w:bCs/>
          <w:sz w:val="22"/>
          <w:szCs w:val="22"/>
          <w:lang w:val="es-ES_tradnl"/>
        </w:rPr>
        <w:t xml:space="preserve"> </w:t>
      </w:r>
      <w:r w:rsidR="00866D5F" w:rsidRPr="00DE786E">
        <w:rPr>
          <w:rFonts w:asciiTheme="majorHAnsi" w:hAnsiTheme="majorHAnsi"/>
          <w:sz w:val="22"/>
          <w:szCs w:val="22"/>
          <w:lang w:val="es-ES_tradnl"/>
        </w:rPr>
        <w:t>E</w:t>
      </w:r>
      <w:r w:rsidR="0055413B">
        <w:rPr>
          <w:rFonts w:asciiTheme="majorHAnsi" w:hAnsiTheme="majorHAnsi"/>
          <w:sz w:val="22"/>
          <w:szCs w:val="22"/>
          <w:lang w:val="es-ES_tradnl"/>
        </w:rPr>
        <w:t>n este mismo</w:t>
      </w:r>
      <w:r w:rsidR="00866D5F" w:rsidRPr="00DE786E">
        <w:rPr>
          <w:rFonts w:asciiTheme="majorHAnsi" w:hAnsiTheme="majorHAnsi"/>
          <w:sz w:val="22"/>
          <w:szCs w:val="22"/>
          <w:lang w:val="es-ES_tradnl"/>
        </w:rPr>
        <w:t xml:space="preserve"> informe se reportó la c</w:t>
      </w:r>
      <w:r w:rsidR="00866D5F" w:rsidRPr="00DE786E">
        <w:rPr>
          <w:rFonts w:asciiTheme="majorHAnsi" w:eastAsiaTheme="minorEastAsia" w:hAnsiTheme="majorHAnsi"/>
          <w:sz w:val="22"/>
          <w:szCs w:val="22"/>
          <w:lang w:val="es-ES_tradnl"/>
        </w:rPr>
        <w:t>onstrucción de una nueva casa de acogida, con una inversión de RD$</w:t>
      </w:r>
      <w:r w:rsidR="00640F31">
        <w:rPr>
          <w:rFonts w:asciiTheme="majorHAnsi" w:eastAsiaTheme="minorEastAsia" w:hAnsiTheme="majorHAnsi"/>
          <w:sz w:val="22"/>
          <w:szCs w:val="22"/>
          <w:lang w:val="es-ES_tradnl"/>
        </w:rPr>
        <w:t xml:space="preserve"> </w:t>
      </w:r>
      <w:r w:rsidR="00866D5F" w:rsidRPr="00DE786E">
        <w:rPr>
          <w:rFonts w:asciiTheme="majorHAnsi" w:eastAsiaTheme="minorEastAsia" w:hAnsiTheme="majorHAnsi"/>
          <w:sz w:val="22"/>
          <w:szCs w:val="22"/>
          <w:lang w:val="es-ES_tradnl"/>
        </w:rPr>
        <w:t>24</w:t>
      </w:r>
      <w:proofErr w:type="gramStart"/>
      <w:r w:rsidR="00866D5F" w:rsidRPr="00DE786E">
        <w:rPr>
          <w:rFonts w:asciiTheme="majorHAnsi" w:eastAsiaTheme="minorEastAsia" w:hAnsiTheme="majorHAnsi"/>
          <w:sz w:val="22"/>
          <w:szCs w:val="22"/>
          <w:lang w:val="es-ES_tradnl"/>
        </w:rPr>
        <w:t>,219,101</w:t>
      </w:r>
      <w:proofErr w:type="gramEnd"/>
      <w:r w:rsidR="00866D5F" w:rsidRPr="00DE786E">
        <w:rPr>
          <w:rFonts w:asciiTheme="majorHAnsi" w:eastAsiaTheme="minorEastAsia" w:hAnsiTheme="majorHAnsi"/>
          <w:sz w:val="22"/>
          <w:szCs w:val="22"/>
          <w:lang w:val="es-ES_tradnl"/>
        </w:rPr>
        <w:t xml:space="preserve"> (aprox. US</w:t>
      </w:r>
      <w:r w:rsidR="00D349ED">
        <w:rPr>
          <w:rFonts w:asciiTheme="majorHAnsi" w:eastAsiaTheme="minorEastAsia" w:hAnsiTheme="majorHAnsi"/>
          <w:sz w:val="22"/>
          <w:szCs w:val="22"/>
          <w:lang w:val="es-ES_tradnl"/>
        </w:rPr>
        <w:t>$</w:t>
      </w:r>
      <w:r w:rsidR="00866D5F" w:rsidRPr="00DE786E">
        <w:rPr>
          <w:rFonts w:asciiTheme="majorHAnsi" w:eastAsiaTheme="minorEastAsia" w:hAnsiTheme="majorHAnsi"/>
          <w:sz w:val="22"/>
          <w:szCs w:val="22"/>
          <w:lang w:val="es-ES_tradnl"/>
        </w:rPr>
        <w:t xml:space="preserve"> 563,000).</w:t>
      </w:r>
      <w:r w:rsidR="00866D5F" w:rsidRPr="00DE786E">
        <w:rPr>
          <w:rStyle w:val="FootnoteReference"/>
          <w:rFonts w:asciiTheme="majorHAnsi" w:eastAsiaTheme="minorEastAsia" w:hAnsiTheme="majorHAnsi"/>
          <w:sz w:val="22"/>
          <w:szCs w:val="22"/>
          <w:lang w:val="es-ES_tradnl"/>
        </w:rPr>
        <w:footnoteReference w:id="154"/>
      </w:r>
    </w:p>
    <w:p w14:paraId="6C478B07" w14:textId="77777777" w:rsidR="00866D5F" w:rsidRPr="00DE786E" w:rsidRDefault="00866D5F" w:rsidP="00653A0E">
      <w:pPr>
        <w:pStyle w:val="NormalWeb"/>
        <w:tabs>
          <w:tab w:val="left" w:pos="630"/>
        </w:tabs>
        <w:jc w:val="both"/>
        <w:rPr>
          <w:rFonts w:asciiTheme="majorHAnsi" w:eastAsiaTheme="minorEastAsia" w:hAnsiTheme="majorHAnsi"/>
          <w:sz w:val="22"/>
          <w:szCs w:val="22"/>
          <w:lang w:val="es-ES_tradnl"/>
        </w:rPr>
      </w:pPr>
    </w:p>
    <w:p w14:paraId="5BB2E19C" w14:textId="39FFAD85" w:rsidR="00653A0E" w:rsidRPr="00DE786E" w:rsidRDefault="00653A0E" w:rsidP="00653A0E">
      <w:pPr>
        <w:pStyle w:val="NormalWeb"/>
        <w:tabs>
          <w:tab w:val="left" w:pos="630"/>
        </w:tabs>
        <w:jc w:val="both"/>
        <w:rPr>
          <w:rFonts w:asciiTheme="majorHAnsi" w:hAnsiTheme="majorHAnsi"/>
          <w:b/>
          <w:bCs/>
          <w:sz w:val="22"/>
          <w:szCs w:val="22"/>
          <w:lang w:val="es-ES_tradnl"/>
        </w:rPr>
      </w:pPr>
      <w:r w:rsidRPr="00DE786E">
        <w:rPr>
          <w:rFonts w:asciiTheme="majorHAnsi" w:eastAsiaTheme="minorEastAsia" w:hAnsiTheme="majorHAnsi"/>
          <w:sz w:val="22"/>
          <w:szCs w:val="22"/>
          <w:lang w:val="es-ES_tradnl"/>
        </w:rPr>
        <w:t>Cabe destacar que el</w:t>
      </w:r>
      <w:r w:rsidRPr="00DE786E">
        <w:rPr>
          <w:rFonts w:asciiTheme="majorHAnsi" w:hAnsiTheme="majorHAnsi"/>
          <w:sz w:val="22"/>
          <w:szCs w:val="22"/>
          <w:lang w:val="es-ES_tradnl"/>
        </w:rPr>
        <w:t xml:space="preserve"> Ministerio</w:t>
      </w:r>
      <w:r w:rsidRPr="00DE786E">
        <w:rPr>
          <w:rFonts w:asciiTheme="majorHAnsi" w:hAnsiTheme="majorHAnsi"/>
          <w:spacing w:val="32"/>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spacing w:val="32"/>
          <w:sz w:val="22"/>
          <w:szCs w:val="22"/>
          <w:lang w:val="es-ES_tradnl"/>
        </w:rPr>
        <w:t xml:space="preserve"> </w:t>
      </w:r>
      <w:r w:rsidRPr="00DE786E">
        <w:rPr>
          <w:rFonts w:asciiTheme="majorHAnsi" w:hAnsiTheme="majorHAnsi"/>
          <w:sz w:val="22"/>
          <w:szCs w:val="22"/>
          <w:lang w:val="es-ES_tradnl"/>
        </w:rPr>
        <w:t>la</w:t>
      </w:r>
      <w:r w:rsidRPr="00DE786E">
        <w:rPr>
          <w:rFonts w:asciiTheme="majorHAnsi" w:hAnsiTheme="majorHAnsi"/>
          <w:spacing w:val="32"/>
          <w:sz w:val="22"/>
          <w:szCs w:val="22"/>
          <w:lang w:val="es-ES_tradnl"/>
        </w:rPr>
        <w:t xml:space="preserve"> </w:t>
      </w:r>
      <w:r w:rsidRPr="00DE786E">
        <w:rPr>
          <w:rFonts w:asciiTheme="majorHAnsi" w:hAnsiTheme="majorHAnsi"/>
          <w:sz w:val="22"/>
          <w:szCs w:val="22"/>
          <w:lang w:val="es-ES_tradnl"/>
        </w:rPr>
        <w:t xml:space="preserve">Mujer tiene doble función, </w:t>
      </w:r>
      <w:r w:rsidR="0055413B">
        <w:rPr>
          <w:rFonts w:asciiTheme="majorHAnsi" w:hAnsiTheme="majorHAnsi"/>
          <w:sz w:val="22"/>
          <w:szCs w:val="22"/>
          <w:lang w:val="es-ES_tradnl"/>
        </w:rPr>
        <w:t xml:space="preserve">en tanto </w:t>
      </w:r>
      <w:r w:rsidRPr="00DE786E">
        <w:rPr>
          <w:rFonts w:asciiTheme="majorHAnsi" w:hAnsiTheme="majorHAnsi"/>
          <w:sz w:val="22"/>
          <w:szCs w:val="22"/>
          <w:lang w:val="es-ES_tradnl"/>
        </w:rPr>
        <w:t>es rector de las políticas sobre VCMN y al mismo tiempo ejecutor de muchas de las intervenciones establecidas en dichas políticas. Paralelamente, tiene uno de</w:t>
      </w:r>
      <w:r w:rsidRPr="00DE786E">
        <w:rPr>
          <w:rFonts w:asciiTheme="majorHAnsi" w:hAnsiTheme="majorHAnsi"/>
          <w:spacing w:val="48"/>
          <w:sz w:val="22"/>
          <w:szCs w:val="22"/>
          <w:lang w:val="es-ES_tradnl"/>
        </w:rPr>
        <w:t xml:space="preserve"> </w:t>
      </w:r>
      <w:r w:rsidRPr="00DE786E">
        <w:rPr>
          <w:rFonts w:asciiTheme="majorHAnsi" w:hAnsiTheme="majorHAnsi"/>
          <w:sz w:val="22"/>
          <w:szCs w:val="22"/>
          <w:lang w:val="es-ES_tradnl"/>
        </w:rPr>
        <w:t>los</w:t>
      </w:r>
      <w:r w:rsidRPr="00DE786E">
        <w:rPr>
          <w:rFonts w:asciiTheme="majorHAnsi" w:hAnsiTheme="majorHAnsi"/>
          <w:spacing w:val="48"/>
          <w:sz w:val="22"/>
          <w:szCs w:val="22"/>
          <w:lang w:val="es-ES_tradnl"/>
        </w:rPr>
        <w:t xml:space="preserve"> </w:t>
      </w:r>
      <w:r w:rsidRPr="00DE786E">
        <w:rPr>
          <w:rFonts w:asciiTheme="majorHAnsi" w:hAnsiTheme="majorHAnsi"/>
          <w:sz w:val="22"/>
          <w:szCs w:val="22"/>
          <w:lang w:val="es-ES_tradnl"/>
        </w:rPr>
        <w:t>presupuestos</w:t>
      </w:r>
      <w:r w:rsidRPr="00DE786E">
        <w:rPr>
          <w:rFonts w:asciiTheme="majorHAnsi" w:hAnsiTheme="majorHAnsi"/>
          <w:spacing w:val="50"/>
          <w:sz w:val="22"/>
          <w:szCs w:val="22"/>
          <w:lang w:val="es-ES_tradnl"/>
        </w:rPr>
        <w:t xml:space="preserve"> </w:t>
      </w:r>
      <w:r w:rsidRPr="00DE786E">
        <w:rPr>
          <w:rFonts w:asciiTheme="majorHAnsi" w:hAnsiTheme="majorHAnsi"/>
          <w:sz w:val="22"/>
          <w:szCs w:val="22"/>
          <w:lang w:val="es-ES_tradnl"/>
        </w:rPr>
        <w:t>más</w:t>
      </w:r>
      <w:r w:rsidRPr="00DE786E">
        <w:rPr>
          <w:rFonts w:asciiTheme="majorHAnsi" w:hAnsiTheme="majorHAnsi"/>
          <w:spacing w:val="48"/>
          <w:sz w:val="22"/>
          <w:szCs w:val="22"/>
          <w:lang w:val="es-ES_tradnl"/>
        </w:rPr>
        <w:t xml:space="preserve"> </w:t>
      </w:r>
      <w:r w:rsidRPr="00DE786E">
        <w:rPr>
          <w:rFonts w:asciiTheme="majorHAnsi" w:hAnsiTheme="majorHAnsi"/>
          <w:sz w:val="22"/>
          <w:szCs w:val="22"/>
          <w:lang w:val="es-ES_tradnl"/>
        </w:rPr>
        <w:t>bajos</w:t>
      </w:r>
      <w:r w:rsidRPr="00DE786E">
        <w:rPr>
          <w:rFonts w:asciiTheme="majorHAnsi" w:hAnsiTheme="majorHAnsi"/>
          <w:spacing w:val="47"/>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spacing w:val="48"/>
          <w:sz w:val="22"/>
          <w:szCs w:val="22"/>
          <w:lang w:val="es-ES_tradnl"/>
        </w:rPr>
        <w:t xml:space="preserve"> </w:t>
      </w:r>
      <w:r w:rsidRPr="00DE786E">
        <w:rPr>
          <w:rFonts w:asciiTheme="majorHAnsi" w:hAnsiTheme="majorHAnsi"/>
          <w:sz w:val="22"/>
          <w:szCs w:val="22"/>
          <w:lang w:val="es-ES_tradnl"/>
        </w:rPr>
        <w:t>la</w:t>
      </w:r>
      <w:r w:rsidRPr="00DE786E">
        <w:rPr>
          <w:rFonts w:asciiTheme="majorHAnsi" w:hAnsiTheme="majorHAnsi"/>
          <w:spacing w:val="50"/>
          <w:sz w:val="22"/>
          <w:szCs w:val="22"/>
          <w:lang w:val="es-ES_tradnl"/>
        </w:rPr>
        <w:t xml:space="preserve"> </w:t>
      </w:r>
      <w:r w:rsidRPr="00DE786E">
        <w:rPr>
          <w:rFonts w:asciiTheme="majorHAnsi" w:hAnsiTheme="majorHAnsi"/>
          <w:sz w:val="22"/>
          <w:szCs w:val="22"/>
          <w:lang w:val="es-ES_tradnl"/>
        </w:rPr>
        <w:t>administración</w:t>
      </w:r>
      <w:r w:rsidRPr="00DE786E">
        <w:rPr>
          <w:rFonts w:asciiTheme="majorHAnsi" w:hAnsiTheme="majorHAnsi"/>
          <w:spacing w:val="48"/>
          <w:sz w:val="22"/>
          <w:szCs w:val="22"/>
          <w:lang w:val="es-ES_tradnl"/>
        </w:rPr>
        <w:t xml:space="preserve"> </w:t>
      </w:r>
      <w:r w:rsidRPr="00DE786E">
        <w:rPr>
          <w:rFonts w:asciiTheme="majorHAnsi" w:hAnsiTheme="majorHAnsi"/>
          <w:sz w:val="22"/>
          <w:szCs w:val="22"/>
          <w:lang w:val="es-ES_tradnl"/>
        </w:rPr>
        <w:t>pública,</w:t>
      </w:r>
      <w:r w:rsidRPr="00DE786E">
        <w:rPr>
          <w:rFonts w:asciiTheme="majorHAnsi" w:hAnsiTheme="majorHAnsi"/>
          <w:spacing w:val="48"/>
          <w:sz w:val="22"/>
          <w:szCs w:val="22"/>
          <w:lang w:val="es-ES_tradnl"/>
        </w:rPr>
        <w:t xml:space="preserve"> </w:t>
      </w:r>
      <w:r w:rsidRPr="00DE786E">
        <w:rPr>
          <w:rFonts w:asciiTheme="majorHAnsi" w:hAnsiTheme="majorHAnsi"/>
          <w:sz w:val="22"/>
          <w:szCs w:val="22"/>
          <w:lang w:val="es-ES_tradnl"/>
        </w:rPr>
        <w:t>por</w:t>
      </w:r>
      <w:r w:rsidRPr="00DE786E">
        <w:rPr>
          <w:rFonts w:asciiTheme="majorHAnsi" w:hAnsiTheme="majorHAnsi"/>
          <w:spacing w:val="47"/>
          <w:sz w:val="22"/>
          <w:szCs w:val="22"/>
          <w:lang w:val="es-ES_tradnl"/>
        </w:rPr>
        <w:t xml:space="preserve"> </w:t>
      </w:r>
      <w:r w:rsidRPr="00DE786E">
        <w:rPr>
          <w:rFonts w:asciiTheme="majorHAnsi" w:hAnsiTheme="majorHAnsi"/>
          <w:sz w:val="22"/>
          <w:szCs w:val="22"/>
          <w:lang w:val="es-ES_tradnl"/>
        </w:rPr>
        <w:t>debajo</w:t>
      </w:r>
      <w:r w:rsidRPr="00DE786E">
        <w:rPr>
          <w:rFonts w:asciiTheme="majorHAnsi" w:hAnsiTheme="majorHAnsi"/>
          <w:spacing w:val="48"/>
          <w:sz w:val="22"/>
          <w:szCs w:val="22"/>
          <w:lang w:val="es-ES_tradnl"/>
        </w:rPr>
        <w:t xml:space="preserve"> </w:t>
      </w:r>
      <w:r w:rsidRPr="00DE786E">
        <w:rPr>
          <w:rFonts w:asciiTheme="majorHAnsi" w:hAnsiTheme="majorHAnsi"/>
          <w:sz w:val="22"/>
          <w:szCs w:val="22"/>
          <w:lang w:val="es-ES_tradnl"/>
        </w:rPr>
        <w:t>del</w:t>
      </w:r>
      <w:r w:rsidRPr="00DE786E">
        <w:rPr>
          <w:rFonts w:asciiTheme="majorHAnsi" w:hAnsiTheme="majorHAnsi"/>
          <w:spacing w:val="-1"/>
          <w:sz w:val="22"/>
          <w:szCs w:val="22"/>
          <w:lang w:val="es-ES_tradnl"/>
        </w:rPr>
        <w:t xml:space="preserve"> </w:t>
      </w:r>
      <w:r w:rsidRPr="00DE786E">
        <w:rPr>
          <w:rFonts w:asciiTheme="majorHAnsi" w:hAnsiTheme="majorHAnsi"/>
          <w:sz w:val="22"/>
          <w:szCs w:val="22"/>
          <w:lang w:val="es-ES_tradnl"/>
        </w:rPr>
        <w:t>1%</w:t>
      </w:r>
      <w:r w:rsidRPr="00DE786E">
        <w:rPr>
          <w:rFonts w:asciiTheme="majorHAnsi" w:hAnsiTheme="majorHAnsi"/>
          <w:spacing w:val="48"/>
          <w:sz w:val="22"/>
          <w:szCs w:val="22"/>
          <w:lang w:val="es-ES_tradnl"/>
        </w:rPr>
        <w:t xml:space="preserve"> </w:t>
      </w:r>
      <w:r w:rsidRPr="00DE786E">
        <w:rPr>
          <w:rFonts w:asciiTheme="majorHAnsi" w:hAnsiTheme="majorHAnsi"/>
          <w:sz w:val="22"/>
          <w:szCs w:val="22"/>
          <w:lang w:val="es-ES_tradnl"/>
        </w:rPr>
        <w:t>del</w:t>
      </w:r>
      <w:r w:rsidRPr="00DE786E">
        <w:rPr>
          <w:rFonts w:asciiTheme="majorHAnsi" w:hAnsiTheme="majorHAnsi"/>
          <w:w w:val="99"/>
          <w:sz w:val="22"/>
          <w:szCs w:val="22"/>
          <w:lang w:val="es-ES_tradnl"/>
        </w:rPr>
        <w:t xml:space="preserve"> </w:t>
      </w:r>
      <w:r w:rsidRPr="00DE786E">
        <w:rPr>
          <w:rFonts w:asciiTheme="majorHAnsi" w:hAnsiTheme="majorHAnsi"/>
          <w:sz w:val="22"/>
          <w:szCs w:val="22"/>
          <w:lang w:val="es-ES_tradnl"/>
        </w:rPr>
        <w:t xml:space="preserve">presupuesto nacional con una  asignación anual inferior a los 500 millones de pesos, equivalente a RD$ </w:t>
      </w:r>
      <w:r w:rsidRPr="00DE786E">
        <w:rPr>
          <w:rFonts w:asciiTheme="majorHAnsi" w:hAnsiTheme="majorHAnsi"/>
          <w:bCs/>
          <w:sz w:val="22"/>
          <w:szCs w:val="22"/>
          <w:lang w:val="es-ES_tradnl"/>
        </w:rPr>
        <w:t>475,070,524 (aprox. US</w:t>
      </w:r>
      <w:r w:rsidR="00D349ED">
        <w:rPr>
          <w:rFonts w:asciiTheme="majorHAnsi" w:hAnsiTheme="majorHAnsi"/>
          <w:bCs/>
          <w:sz w:val="22"/>
          <w:szCs w:val="22"/>
          <w:lang w:val="es-ES_tradnl"/>
        </w:rPr>
        <w:t>$</w:t>
      </w:r>
      <w:r w:rsidRPr="00DE786E">
        <w:rPr>
          <w:rFonts w:asciiTheme="majorHAnsi" w:hAnsiTheme="majorHAnsi"/>
          <w:bCs/>
          <w:sz w:val="22"/>
          <w:szCs w:val="22"/>
          <w:lang w:val="es-ES_tradnl"/>
        </w:rPr>
        <w:t xml:space="preserve"> 11,035,000) en el 2014</w:t>
      </w:r>
      <w:r w:rsidRPr="00DE786E">
        <w:rPr>
          <w:rFonts w:asciiTheme="majorHAnsi" w:hAnsiTheme="majorHAnsi"/>
          <w:sz w:val="22"/>
          <w:szCs w:val="22"/>
          <w:lang w:val="es-ES_tradnl"/>
        </w:rPr>
        <w:t>.</w:t>
      </w:r>
      <w:r w:rsidRPr="00DE786E">
        <w:rPr>
          <w:rStyle w:val="FootnoteReference"/>
          <w:rFonts w:asciiTheme="majorHAnsi" w:hAnsiTheme="majorHAnsi"/>
          <w:sz w:val="22"/>
          <w:szCs w:val="22"/>
          <w:lang w:val="es-ES_tradnl"/>
        </w:rPr>
        <w:footnoteReference w:id="155"/>
      </w:r>
      <w:proofErr w:type="gramStart"/>
      <w:r w:rsidRPr="00DE786E">
        <w:rPr>
          <w:rFonts w:asciiTheme="majorHAnsi" w:hAnsiTheme="majorHAnsi"/>
          <w:sz w:val="22"/>
          <w:szCs w:val="22"/>
          <w:lang w:val="es-ES_tradnl"/>
        </w:rPr>
        <w:t>,</w:t>
      </w:r>
      <w:r w:rsidRPr="00DE786E">
        <w:rPr>
          <w:rStyle w:val="FootnoteReference"/>
          <w:rFonts w:asciiTheme="majorHAnsi" w:hAnsiTheme="majorHAnsi"/>
          <w:sz w:val="22"/>
          <w:szCs w:val="22"/>
          <w:lang w:val="es-ES_tradnl"/>
        </w:rPr>
        <w:footnoteReference w:id="156"/>
      </w:r>
      <w:r w:rsidRPr="00DE786E">
        <w:rPr>
          <w:rFonts w:asciiTheme="majorHAnsi" w:hAnsiTheme="majorHAnsi"/>
          <w:sz w:val="22"/>
          <w:szCs w:val="22"/>
          <w:lang w:val="es-ES_tradnl"/>
        </w:rPr>
        <w:t>.</w:t>
      </w:r>
      <w:proofErr w:type="gramEnd"/>
      <w:r w:rsidRPr="00DE786E">
        <w:rPr>
          <w:rFonts w:asciiTheme="majorHAnsi" w:hAnsiTheme="majorHAnsi"/>
          <w:sz w:val="22"/>
          <w:szCs w:val="22"/>
          <w:lang w:val="es-ES_tradnl"/>
        </w:rPr>
        <w:t xml:space="preserve">  Los aportes de donación externa (</w:t>
      </w:r>
      <w:r w:rsidR="00D349ED">
        <w:rPr>
          <w:rFonts w:asciiTheme="majorHAnsi" w:hAnsiTheme="majorHAnsi"/>
          <w:sz w:val="22"/>
          <w:szCs w:val="22"/>
          <w:lang w:val="es-ES_tradnl"/>
        </w:rPr>
        <w:t>RD$</w:t>
      </w:r>
      <w:r w:rsidR="00640F31">
        <w:rPr>
          <w:rFonts w:asciiTheme="majorHAnsi" w:hAnsiTheme="majorHAnsi"/>
          <w:sz w:val="22"/>
          <w:szCs w:val="22"/>
          <w:lang w:val="es-ES_tradnl"/>
        </w:rPr>
        <w:t xml:space="preserve"> </w:t>
      </w:r>
      <w:r w:rsidRPr="00DE786E">
        <w:rPr>
          <w:rFonts w:asciiTheme="majorHAnsi" w:hAnsiTheme="majorHAnsi"/>
          <w:sz w:val="22"/>
          <w:szCs w:val="22"/>
          <w:lang w:val="es-ES_tradnl"/>
        </w:rPr>
        <w:t>42</w:t>
      </w:r>
      <w:proofErr w:type="gramStart"/>
      <w:r w:rsidRPr="00DE786E">
        <w:rPr>
          <w:rFonts w:asciiTheme="majorHAnsi" w:hAnsiTheme="majorHAnsi"/>
          <w:sz w:val="22"/>
          <w:szCs w:val="22"/>
          <w:lang w:val="es-ES_tradnl"/>
        </w:rPr>
        <w:t>,912,198</w:t>
      </w:r>
      <w:proofErr w:type="gramEnd"/>
      <w:r w:rsidRPr="00DE786E">
        <w:rPr>
          <w:rFonts w:asciiTheme="majorHAnsi" w:hAnsiTheme="majorHAnsi"/>
          <w:sz w:val="22"/>
          <w:szCs w:val="22"/>
          <w:lang w:val="es-ES_tradnl"/>
        </w:rPr>
        <w:t xml:space="preserve"> = aprox. US</w:t>
      </w:r>
      <w:r w:rsidR="00D349ED">
        <w:rPr>
          <w:rFonts w:asciiTheme="majorHAnsi" w:hAnsiTheme="majorHAnsi"/>
          <w:sz w:val="22"/>
          <w:szCs w:val="22"/>
          <w:lang w:val="es-ES_tradnl"/>
        </w:rPr>
        <w:t>$</w:t>
      </w:r>
      <w:r w:rsidRPr="00DE786E">
        <w:rPr>
          <w:rFonts w:asciiTheme="majorHAnsi" w:hAnsiTheme="majorHAnsi"/>
          <w:sz w:val="22"/>
          <w:szCs w:val="22"/>
          <w:lang w:val="es-ES_tradnl"/>
        </w:rPr>
        <w:t xml:space="preserve"> 996,000) para ese a</w:t>
      </w:r>
      <w:r w:rsidRPr="00DE786E">
        <w:rPr>
          <w:rFonts w:asciiTheme="majorHAnsi" w:eastAsiaTheme="minorEastAsia" w:hAnsiTheme="majorHAnsi" w:cs="Verdana"/>
          <w:sz w:val="22"/>
          <w:szCs w:val="22"/>
          <w:lang w:val="es-ES_tradnl"/>
        </w:rPr>
        <w:t>ñ</w:t>
      </w:r>
      <w:r w:rsidRPr="00DE786E">
        <w:rPr>
          <w:rFonts w:asciiTheme="majorHAnsi" w:hAnsiTheme="majorHAnsi"/>
          <w:sz w:val="22"/>
          <w:szCs w:val="22"/>
          <w:lang w:val="es-ES_tradnl"/>
        </w:rPr>
        <w:t>o constituyeron el 8% del total (</w:t>
      </w:r>
      <w:r w:rsidR="0055413B">
        <w:rPr>
          <w:rFonts w:asciiTheme="majorHAnsi" w:hAnsiTheme="majorHAnsi"/>
          <w:sz w:val="22"/>
          <w:szCs w:val="22"/>
          <w:lang w:val="es-ES_tradnl"/>
        </w:rPr>
        <w:t xml:space="preserve">RD$ </w:t>
      </w:r>
      <w:r w:rsidRPr="00DE786E">
        <w:rPr>
          <w:rFonts w:asciiTheme="majorHAnsi" w:hAnsiTheme="majorHAnsi"/>
          <w:bCs/>
          <w:sz w:val="22"/>
          <w:szCs w:val="22"/>
          <w:lang w:val="es-ES_tradnl"/>
        </w:rPr>
        <w:t>517,982,722 = aprox. US</w:t>
      </w:r>
      <w:r w:rsidR="0055413B">
        <w:rPr>
          <w:rFonts w:asciiTheme="majorHAnsi" w:hAnsiTheme="majorHAnsi"/>
          <w:bCs/>
          <w:sz w:val="22"/>
          <w:szCs w:val="22"/>
          <w:lang w:val="es-ES_tradnl"/>
        </w:rPr>
        <w:t>$</w:t>
      </w:r>
      <w:r w:rsidRPr="00DE786E">
        <w:rPr>
          <w:rFonts w:asciiTheme="majorHAnsi" w:hAnsiTheme="majorHAnsi"/>
          <w:bCs/>
          <w:sz w:val="22"/>
          <w:szCs w:val="22"/>
          <w:lang w:val="es-ES_tradnl"/>
        </w:rPr>
        <w:t xml:space="preserve"> 12,032,000).</w:t>
      </w:r>
      <w:r w:rsidRPr="00DE786E">
        <w:rPr>
          <w:rFonts w:asciiTheme="majorHAnsi" w:hAnsiTheme="majorHAnsi"/>
          <w:b/>
          <w:bCs/>
          <w:sz w:val="22"/>
          <w:szCs w:val="22"/>
          <w:lang w:val="es-ES_tradnl"/>
        </w:rPr>
        <w:t xml:space="preserve"> </w:t>
      </w:r>
    </w:p>
    <w:p w14:paraId="67C9B427" w14:textId="77777777" w:rsidR="00B72380" w:rsidRPr="00DE786E" w:rsidRDefault="00B72380" w:rsidP="00653A0E">
      <w:pPr>
        <w:pStyle w:val="NormalWeb"/>
        <w:jc w:val="both"/>
        <w:rPr>
          <w:rFonts w:asciiTheme="majorHAnsi" w:hAnsiTheme="majorHAnsi"/>
          <w:b/>
          <w:bCs/>
          <w:sz w:val="22"/>
          <w:szCs w:val="22"/>
          <w:lang w:val="es-ES_tradnl"/>
        </w:rPr>
      </w:pPr>
    </w:p>
    <w:p w14:paraId="49101042" w14:textId="18A6365C" w:rsidR="00653A0E" w:rsidRPr="00DE786E" w:rsidRDefault="00714242" w:rsidP="00653A0E">
      <w:pPr>
        <w:pStyle w:val="NormalWeb"/>
        <w:jc w:val="both"/>
        <w:rPr>
          <w:rFonts w:asciiTheme="majorHAnsi" w:hAnsiTheme="majorHAnsi"/>
          <w:sz w:val="20"/>
          <w:szCs w:val="20"/>
          <w:lang w:val="es-ES_tradnl"/>
        </w:rPr>
      </w:pPr>
      <w:r w:rsidRPr="00DE786E">
        <w:rPr>
          <w:rFonts w:asciiTheme="majorHAnsi" w:hAnsiTheme="majorHAnsi"/>
          <w:b/>
          <w:bCs/>
          <w:sz w:val="20"/>
          <w:szCs w:val="20"/>
          <w:lang w:val="es-ES_tradnl"/>
        </w:rPr>
        <w:t>Tabla 8</w:t>
      </w:r>
      <w:r w:rsidR="00653A0E" w:rsidRPr="00DE786E">
        <w:rPr>
          <w:rFonts w:asciiTheme="majorHAnsi" w:hAnsiTheme="majorHAnsi"/>
          <w:b/>
          <w:bCs/>
          <w:sz w:val="20"/>
          <w:szCs w:val="20"/>
          <w:lang w:val="es-ES_tradnl"/>
        </w:rPr>
        <w:t>: Clasificación del presupuesto y gastos del Ministerio de la Mujer por fuente de financiamiento (2014)</w:t>
      </w:r>
    </w:p>
    <w:tbl>
      <w:tblPr>
        <w:tblW w:w="4919" w:type="pct"/>
        <w:tblLook w:val="04A0" w:firstRow="1" w:lastRow="0" w:firstColumn="1" w:lastColumn="0" w:noHBand="0" w:noVBand="1"/>
      </w:tblPr>
      <w:tblGrid>
        <w:gridCol w:w="1161"/>
        <w:gridCol w:w="1400"/>
        <w:gridCol w:w="1364"/>
        <w:gridCol w:w="1262"/>
        <w:gridCol w:w="1262"/>
        <w:gridCol w:w="1163"/>
        <w:gridCol w:w="1809"/>
      </w:tblGrid>
      <w:tr w:rsidR="00653A0E" w:rsidRPr="005F2C64" w14:paraId="1E507727" w14:textId="77777777" w:rsidTr="00653A0E">
        <w:trPr>
          <w:trHeight w:val="280"/>
        </w:trPr>
        <w:tc>
          <w:tcPr>
            <w:tcW w:w="616" w:type="pct"/>
            <w:tcBorders>
              <w:top w:val="single" w:sz="4" w:space="0" w:color="959595"/>
              <w:left w:val="single" w:sz="4" w:space="0" w:color="959595"/>
              <w:bottom w:val="nil"/>
              <w:right w:val="nil"/>
            </w:tcBorders>
            <w:shd w:val="clear" w:color="000000" w:fill="D5D9E2"/>
            <w:hideMark/>
          </w:tcPr>
          <w:p w14:paraId="084C9084"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Capítulo Nombre</w:t>
            </w:r>
          </w:p>
        </w:tc>
        <w:tc>
          <w:tcPr>
            <w:tcW w:w="743" w:type="pct"/>
            <w:tcBorders>
              <w:top w:val="single" w:sz="4" w:space="0" w:color="959595"/>
              <w:left w:val="single" w:sz="4" w:space="0" w:color="959595"/>
              <w:bottom w:val="nil"/>
              <w:right w:val="nil"/>
            </w:tcBorders>
            <w:shd w:val="clear" w:color="000000" w:fill="6699CC"/>
            <w:hideMark/>
          </w:tcPr>
          <w:p w14:paraId="7C50D7F0"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Grupo Fuente Descripción</w:t>
            </w:r>
          </w:p>
        </w:tc>
        <w:tc>
          <w:tcPr>
            <w:tcW w:w="724" w:type="pct"/>
            <w:tcBorders>
              <w:top w:val="single" w:sz="4" w:space="0" w:color="959595"/>
              <w:left w:val="single" w:sz="4" w:space="0" w:color="959595"/>
              <w:bottom w:val="nil"/>
              <w:right w:val="nil"/>
            </w:tcBorders>
            <w:shd w:val="clear" w:color="000000" w:fill="6699CC"/>
            <w:hideMark/>
          </w:tcPr>
          <w:p w14:paraId="44791709"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Fuente Nombre</w:t>
            </w:r>
          </w:p>
        </w:tc>
        <w:tc>
          <w:tcPr>
            <w:tcW w:w="670" w:type="pct"/>
            <w:tcBorders>
              <w:top w:val="single" w:sz="4" w:space="0" w:color="959595"/>
              <w:left w:val="single" w:sz="4" w:space="0" w:color="959595"/>
              <w:bottom w:val="nil"/>
              <w:right w:val="nil"/>
            </w:tcBorders>
            <w:shd w:val="clear" w:color="000000" w:fill="6699CC"/>
            <w:vAlign w:val="center"/>
            <w:hideMark/>
          </w:tcPr>
          <w:p w14:paraId="7475900E"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Presupuesto Original (1)</w:t>
            </w:r>
          </w:p>
        </w:tc>
        <w:tc>
          <w:tcPr>
            <w:tcW w:w="670" w:type="pct"/>
            <w:tcBorders>
              <w:top w:val="single" w:sz="4" w:space="0" w:color="959595"/>
              <w:left w:val="single" w:sz="4" w:space="0" w:color="959595"/>
              <w:bottom w:val="nil"/>
              <w:right w:val="nil"/>
            </w:tcBorders>
            <w:shd w:val="clear" w:color="000000" w:fill="6699CC"/>
            <w:vAlign w:val="center"/>
            <w:hideMark/>
          </w:tcPr>
          <w:p w14:paraId="5D24567B"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Presupuesto Vigente (2)</w:t>
            </w:r>
          </w:p>
        </w:tc>
        <w:tc>
          <w:tcPr>
            <w:tcW w:w="617" w:type="pct"/>
            <w:tcBorders>
              <w:top w:val="single" w:sz="4" w:space="0" w:color="959595"/>
              <w:left w:val="single" w:sz="4" w:space="0" w:color="959595"/>
              <w:bottom w:val="nil"/>
              <w:right w:val="nil"/>
            </w:tcBorders>
            <w:shd w:val="clear" w:color="000000" w:fill="6699CC"/>
            <w:hideMark/>
          </w:tcPr>
          <w:p w14:paraId="56168E04"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Gasto Devengado (3)</w:t>
            </w:r>
          </w:p>
        </w:tc>
        <w:tc>
          <w:tcPr>
            <w:tcW w:w="961" w:type="pct"/>
            <w:tcBorders>
              <w:top w:val="single" w:sz="4" w:space="0" w:color="959595"/>
              <w:left w:val="single" w:sz="4" w:space="0" w:color="959595"/>
              <w:bottom w:val="nil"/>
              <w:right w:val="single" w:sz="4" w:space="0" w:color="959595"/>
            </w:tcBorders>
            <w:shd w:val="clear" w:color="000000" w:fill="6699CC"/>
            <w:hideMark/>
          </w:tcPr>
          <w:p w14:paraId="3A53076B"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 xml:space="preserve">Porcentaje de la Ejecución del Presupuesto (4) = (3/2) </w:t>
            </w:r>
          </w:p>
        </w:tc>
      </w:tr>
      <w:tr w:rsidR="00653A0E" w:rsidRPr="00DE786E" w14:paraId="2D19DB43" w14:textId="77777777" w:rsidTr="00653A0E">
        <w:trPr>
          <w:trHeight w:val="280"/>
        </w:trPr>
        <w:tc>
          <w:tcPr>
            <w:tcW w:w="616" w:type="pct"/>
            <w:vMerge w:val="restart"/>
            <w:tcBorders>
              <w:top w:val="single" w:sz="4" w:space="0" w:color="959595"/>
              <w:left w:val="single" w:sz="4" w:space="0" w:color="959595"/>
              <w:bottom w:val="nil"/>
              <w:right w:val="nil"/>
            </w:tcBorders>
            <w:shd w:val="clear" w:color="auto" w:fill="auto"/>
            <w:hideMark/>
          </w:tcPr>
          <w:p w14:paraId="0FF7E07F"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MINISTERIO DE LA MUJER</w:t>
            </w:r>
          </w:p>
        </w:tc>
        <w:tc>
          <w:tcPr>
            <w:tcW w:w="743" w:type="pct"/>
            <w:tcBorders>
              <w:top w:val="single" w:sz="4" w:space="0" w:color="959595"/>
              <w:left w:val="single" w:sz="4" w:space="0" w:color="959595"/>
              <w:bottom w:val="nil"/>
              <w:right w:val="nil"/>
            </w:tcBorders>
            <w:shd w:val="clear" w:color="auto" w:fill="auto"/>
            <w:hideMark/>
          </w:tcPr>
          <w:p w14:paraId="336C2CFF"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EXTERNO</w:t>
            </w:r>
          </w:p>
        </w:tc>
        <w:tc>
          <w:tcPr>
            <w:tcW w:w="724" w:type="pct"/>
            <w:tcBorders>
              <w:top w:val="single" w:sz="4" w:space="0" w:color="959595"/>
              <w:left w:val="single" w:sz="4" w:space="0" w:color="959595"/>
              <w:bottom w:val="nil"/>
              <w:right w:val="nil"/>
            </w:tcBorders>
            <w:shd w:val="clear" w:color="auto" w:fill="auto"/>
            <w:hideMark/>
          </w:tcPr>
          <w:p w14:paraId="580709B4"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DONACION EXTERNA</w:t>
            </w:r>
          </w:p>
        </w:tc>
        <w:tc>
          <w:tcPr>
            <w:tcW w:w="670" w:type="pct"/>
            <w:tcBorders>
              <w:top w:val="single" w:sz="4" w:space="0" w:color="959595"/>
              <w:left w:val="single" w:sz="4" w:space="0" w:color="959595"/>
              <w:bottom w:val="nil"/>
              <w:right w:val="nil"/>
            </w:tcBorders>
            <w:shd w:val="clear" w:color="auto" w:fill="auto"/>
            <w:hideMark/>
          </w:tcPr>
          <w:p w14:paraId="210C1AC8"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RD$ 42,912,198</w:t>
            </w:r>
          </w:p>
          <w:p w14:paraId="686C1CB5"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aprox. US 996,000</w:t>
            </w:r>
          </w:p>
        </w:tc>
        <w:tc>
          <w:tcPr>
            <w:tcW w:w="670" w:type="pct"/>
            <w:tcBorders>
              <w:top w:val="single" w:sz="4" w:space="0" w:color="959595"/>
              <w:left w:val="single" w:sz="4" w:space="0" w:color="959595"/>
              <w:bottom w:val="nil"/>
              <w:right w:val="nil"/>
            </w:tcBorders>
            <w:shd w:val="clear" w:color="auto" w:fill="auto"/>
            <w:hideMark/>
          </w:tcPr>
          <w:p w14:paraId="1696327C"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RD$ 42,912,198</w:t>
            </w:r>
          </w:p>
          <w:p w14:paraId="1B1B73A6"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aprox. US 996,000</w:t>
            </w:r>
          </w:p>
        </w:tc>
        <w:tc>
          <w:tcPr>
            <w:tcW w:w="617" w:type="pct"/>
            <w:tcBorders>
              <w:top w:val="single" w:sz="4" w:space="0" w:color="959595"/>
              <w:left w:val="single" w:sz="4" w:space="0" w:color="959595"/>
              <w:bottom w:val="nil"/>
              <w:right w:val="nil"/>
            </w:tcBorders>
            <w:shd w:val="clear" w:color="auto" w:fill="auto"/>
            <w:hideMark/>
          </w:tcPr>
          <w:p w14:paraId="07306E6A"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0</w:t>
            </w:r>
          </w:p>
        </w:tc>
        <w:tc>
          <w:tcPr>
            <w:tcW w:w="961" w:type="pct"/>
            <w:tcBorders>
              <w:top w:val="single" w:sz="4" w:space="0" w:color="959595"/>
              <w:left w:val="single" w:sz="4" w:space="0" w:color="959595"/>
              <w:bottom w:val="nil"/>
              <w:right w:val="single" w:sz="4" w:space="0" w:color="959595"/>
            </w:tcBorders>
            <w:shd w:val="clear" w:color="auto" w:fill="auto"/>
            <w:hideMark/>
          </w:tcPr>
          <w:p w14:paraId="68089A71"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0.00%</w:t>
            </w:r>
          </w:p>
        </w:tc>
      </w:tr>
      <w:tr w:rsidR="00653A0E" w:rsidRPr="00DE786E" w14:paraId="629D9101" w14:textId="77777777" w:rsidTr="00653A0E">
        <w:trPr>
          <w:trHeight w:val="280"/>
        </w:trPr>
        <w:tc>
          <w:tcPr>
            <w:tcW w:w="616" w:type="pct"/>
            <w:vMerge/>
            <w:tcBorders>
              <w:top w:val="single" w:sz="4" w:space="0" w:color="959595"/>
              <w:left w:val="single" w:sz="4" w:space="0" w:color="959595"/>
              <w:bottom w:val="nil"/>
              <w:right w:val="nil"/>
            </w:tcBorders>
            <w:vAlign w:val="center"/>
            <w:hideMark/>
          </w:tcPr>
          <w:p w14:paraId="53FD56A1" w14:textId="77777777" w:rsidR="00653A0E" w:rsidRPr="00DE786E" w:rsidRDefault="00653A0E" w:rsidP="00653A0E">
            <w:pPr>
              <w:jc w:val="both"/>
              <w:rPr>
                <w:rFonts w:asciiTheme="majorHAnsi" w:hAnsiTheme="majorHAnsi"/>
                <w:sz w:val="16"/>
                <w:szCs w:val="16"/>
                <w:vertAlign w:val="subscript"/>
                <w:lang w:val="es-ES_tradnl"/>
              </w:rPr>
            </w:pPr>
          </w:p>
        </w:tc>
        <w:tc>
          <w:tcPr>
            <w:tcW w:w="743" w:type="pct"/>
            <w:tcBorders>
              <w:top w:val="single" w:sz="4" w:space="0" w:color="959595"/>
              <w:left w:val="single" w:sz="4" w:space="0" w:color="959595"/>
              <w:bottom w:val="nil"/>
              <w:right w:val="nil"/>
            </w:tcBorders>
            <w:shd w:val="clear" w:color="000000" w:fill="F3F2EA"/>
            <w:hideMark/>
          </w:tcPr>
          <w:p w14:paraId="38F14EA8"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EXTERNO Total</w:t>
            </w:r>
          </w:p>
        </w:tc>
        <w:tc>
          <w:tcPr>
            <w:tcW w:w="724" w:type="pct"/>
            <w:tcBorders>
              <w:top w:val="single" w:sz="4" w:space="0" w:color="959595"/>
              <w:left w:val="single" w:sz="4" w:space="0" w:color="959595"/>
              <w:bottom w:val="nil"/>
              <w:right w:val="nil"/>
            </w:tcBorders>
            <w:shd w:val="clear" w:color="000000" w:fill="F3F2EA"/>
            <w:hideMark/>
          </w:tcPr>
          <w:p w14:paraId="1C6359A7"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 </w:t>
            </w:r>
          </w:p>
        </w:tc>
        <w:tc>
          <w:tcPr>
            <w:tcW w:w="670" w:type="pct"/>
            <w:tcBorders>
              <w:top w:val="single" w:sz="4" w:space="0" w:color="959595"/>
              <w:left w:val="single" w:sz="4" w:space="0" w:color="959595"/>
              <w:bottom w:val="nil"/>
              <w:right w:val="nil"/>
            </w:tcBorders>
            <w:shd w:val="clear" w:color="000000" w:fill="F3F2EA"/>
            <w:hideMark/>
          </w:tcPr>
          <w:p w14:paraId="2A730E3F"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RD$ 42,912,198</w:t>
            </w:r>
          </w:p>
          <w:p w14:paraId="1AF651AB"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aprox. US 996,000</w:t>
            </w:r>
          </w:p>
        </w:tc>
        <w:tc>
          <w:tcPr>
            <w:tcW w:w="670" w:type="pct"/>
            <w:tcBorders>
              <w:top w:val="single" w:sz="4" w:space="0" w:color="959595"/>
              <w:left w:val="single" w:sz="4" w:space="0" w:color="959595"/>
              <w:bottom w:val="nil"/>
              <w:right w:val="nil"/>
            </w:tcBorders>
            <w:shd w:val="clear" w:color="000000" w:fill="F3F2EA"/>
            <w:hideMark/>
          </w:tcPr>
          <w:p w14:paraId="76A7CB3C"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RD$ 42,912,198</w:t>
            </w:r>
          </w:p>
          <w:p w14:paraId="1E2CACE4"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aprox. US 996,000</w:t>
            </w:r>
          </w:p>
        </w:tc>
        <w:tc>
          <w:tcPr>
            <w:tcW w:w="617" w:type="pct"/>
            <w:tcBorders>
              <w:top w:val="single" w:sz="4" w:space="0" w:color="959595"/>
              <w:left w:val="single" w:sz="4" w:space="0" w:color="959595"/>
              <w:bottom w:val="nil"/>
              <w:right w:val="nil"/>
            </w:tcBorders>
            <w:shd w:val="clear" w:color="000000" w:fill="F3F2EA"/>
            <w:hideMark/>
          </w:tcPr>
          <w:p w14:paraId="32F1767A"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0</w:t>
            </w:r>
          </w:p>
        </w:tc>
        <w:tc>
          <w:tcPr>
            <w:tcW w:w="961" w:type="pct"/>
            <w:tcBorders>
              <w:top w:val="single" w:sz="4" w:space="0" w:color="959595"/>
              <w:left w:val="single" w:sz="4" w:space="0" w:color="959595"/>
              <w:bottom w:val="nil"/>
              <w:right w:val="single" w:sz="4" w:space="0" w:color="959595"/>
            </w:tcBorders>
            <w:shd w:val="clear" w:color="000000" w:fill="F3F2EA"/>
            <w:hideMark/>
          </w:tcPr>
          <w:p w14:paraId="745B0361"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0.00%</w:t>
            </w:r>
          </w:p>
        </w:tc>
      </w:tr>
      <w:tr w:rsidR="00653A0E" w:rsidRPr="00DE786E" w14:paraId="772B941C" w14:textId="77777777" w:rsidTr="00653A0E">
        <w:trPr>
          <w:trHeight w:val="280"/>
        </w:trPr>
        <w:tc>
          <w:tcPr>
            <w:tcW w:w="616" w:type="pct"/>
            <w:vMerge/>
            <w:tcBorders>
              <w:top w:val="single" w:sz="4" w:space="0" w:color="959595"/>
              <w:left w:val="single" w:sz="4" w:space="0" w:color="959595"/>
              <w:bottom w:val="nil"/>
              <w:right w:val="nil"/>
            </w:tcBorders>
            <w:vAlign w:val="center"/>
            <w:hideMark/>
          </w:tcPr>
          <w:p w14:paraId="51D0BB70" w14:textId="77777777" w:rsidR="00653A0E" w:rsidRPr="00DE786E" w:rsidRDefault="00653A0E" w:rsidP="00653A0E">
            <w:pPr>
              <w:jc w:val="both"/>
              <w:rPr>
                <w:rFonts w:asciiTheme="majorHAnsi" w:hAnsiTheme="majorHAnsi"/>
                <w:sz w:val="16"/>
                <w:szCs w:val="16"/>
                <w:vertAlign w:val="subscript"/>
                <w:lang w:val="es-ES_tradnl"/>
              </w:rPr>
            </w:pPr>
          </w:p>
        </w:tc>
        <w:tc>
          <w:tcPr>
            <w:tcW w:w="743" w:type="pct"/>
            <w:vMerge w:val="restart"/>
            <w:tcBorders>
              <w:top w:val="single" w:sz="4" w:space="0" w:color="959595"/>
              <w:left w:val="single" w:sz="4" w:space="0" w:color="959595"/>
              <w:bottom w:val="nil"/>
              <w:right w:val="nil"/>
            </w:tcBorders>
            <w:shd w:val="clear" w:color="auto" w:fill="auto"/>
            <w:hideMark/>
          </w:tcPr>
          <w:p w14:paraId="4FB39CFD"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INTERNO</w:t>
            </w:r>
          </w:p>
        </w:tc>
        <w:tc>
          <w:tcPr>
            <w:tcW w:w="724" w:type="pct"/>
            <w:tcBorders>
              <w:top w:val="single" w:sz="4" w:space="0" w:color="959595"/>
              <w:left w:val="single" w:sz="4" w:space="0" w:color="959595"/>
              <w:bottom w:val="nil"/>
              <w:right w:val="nil"/>
            </w:tcBorders>
            <w:shd w:val="clear" w:color="auto" w:fill="auto"/>
            <w:hideMark/>
          </w:tcPr>
          <w:p w14:paraId="389A85EE"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FONDO GENERAL</w:t>
            </w:r>
          </w:p>
        </w:tc>
        <w:tc>
          <w:tcPr>
            <w:tcW w:w="670" w:type="pct"/>
            <w:tcBorders>
              <w:top w:val="single" w:sz="4" w:space="0" w:color="959595"/>
              <w:left w:val="single" w:sz="4" w:space="0" w:color="959595"/>
              <w:bottom w:val="nil"/>
              <w:right w:val="nil"/>
            </w:tcBorders>
            <w:shd w:val="clear" w:color="auto" w:fill="auto"/>
            <w:hideMark/>
          </w:tcPr>
          <w:p w14:paraId="1B10C425"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RD$ 472,982,617</w:t>
            </w:r>
          </w:p>
          <w:p w14:paraId="6D417A42"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aprox. US 10,987,000</w:t>
            </w:r>
          </w:p>
        </w:tc>
        <w:tc>
          <w:tcPr>
            <w:tcW w:w="670" w:type="pct"/>
            <w:tcBorders>
              <w:top w:val="single" w:sz="4" w:space="0" w:color="959595"/>
              <w:left w:val="single" w:sz="4" w:space="0" w:color="959595"/>
              <w:bottom w:val="nil"/>
              <w:right w:val="nil"/>
            </w:tcBorders>
            <w:shd w:val="clear" w:color="auto" w:fill="auto"/>
            <w:hideMark/>
          </w:tcPr>
          <w:p w14:paraId="03FC265F"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RD$ 472,982,617</w:t>
            </w:r>
          </w:p>
          <w:p w14:paraId="7B58CFAB"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aprox. US 10,987,000</w:t>
            </w:r>
          </w:p>
        </w:tc>
        <w:tc>
          <w:tcPr>
            <w:tcW w:w="617" w:type="pct"/>
            <w:tcBorders>
              <w:top w:val="single" w:sz="4" w:space="0" w:color="959595"/>
              <w:left w:val="single" w:sz="4" w:space="0" w:color="959595"/>
              <w:bottom w:val="nil"/>
              <w:right w:val="nil"/>
            </w:tcBorders>
            <w:shd w:val="clear" w:color="auto" w:fill="auto"/>
            <w:hideMark/>
          </w:tcPr>
          <w:p w14:paraId="1923C610"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RD$ 390,617,419</w:t>
            </w:r>
          </w:p>
          <w:p w14:paraId="0C721FDE"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aprox. US 9,074,000</w:t>
            </w:r>
          </w:p>
        </w:tc>
        <w:tc>
          <w:tcPr>
            <w:tcW w:w="961" w:type="pct"/>
            <w:tcBorders>
              <w:top w:val="single" w:sz="4" w:space="0" w:color="959595"/>
              <w:left w:val="single" w:sz="4" w:space="0" w:color="959595"/>
              <w:bottom w:val="nil"/>
              <w:right w:val="single" w:sz="4" w:space="0" w:color="959595"/>
            </w:tcBorders>
            <w:shd w:val="clear" w:color="auto" w:fill="auto"/>
            <w:hideMark/>
          </w:tcPr>
          <w:p w14:paraId="113D4924"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82.59%</w:t>
            </w:r>
          </w:p>
        </w:tc>
      </w:tr>
      <w:tr w:rsidR="00653A0E" w:rsidRPr="00DE786E" w14:paraId="274FBCE6" w14:textId="77777777" w:rsidTr="00653A0E">
        <w:trPr>
          <w:trHeight w:val="280"/>
        </w:trPr>
        <w:tc>
          <w:tcPr>
            <w:tcW w:w="616" w:type="pct"/>
            <w:vMerge/>
            <w:tcBorders>
              <w:top w:val="single" w:sz="4" w:space="0" w:color="959595"/>
              <w:left w:val="single" w:sz="4" w:space="0" w:color="959595"/>
              <w:bottom w:val="nil"/>
              <w:right w:val="nil"/>
            </w:tcBorders>
            <w:vAlign w:val="center"/>
            <w:hideMark/>
          </w:tcPr>
          <w:p w14:paraId="5DDDF28D" w14:textId="77777777" w:rsidR="00653A0E" w:rsidRPr="00DE786E" w:rsidRDefault="00653A0E" w:rsidP="00653A0E">
            <w:pPr>
              <w:jc w:val="both"/>
              <w:rPr>
                <w:rFonts w:asciiTheme="majorHAnsi" w:hAnsiTheme="majorHAnsi"/>
                <w:sz w:val="16"/>
                <w:szCs w:val="16"/>
                <w:vertAlign w:val="subscript"/>
                <w:lang w:val="es-ES_tradnl"/>
              </w:rPr>
            </w:pPr>
          </w:p>
        </w:tc>
        <w:tc>
          <w:tcPr>
            <w:tcW w:w="743" w:type="pct"/>
            <w:vMerge/>
            <w:tcBorders>
              <w:top w:val="single" w:sz="4" w:space="0" w:color="959595"/>
              <w:left w:val="single" w:sz="4" w:space="0" w:color="959595"/>
              <w:bottom w:val="nil"/>
              <w:right w:val="nil"/>
            </w:tcBorders>
            <w:vAlign w:val="center"/>
            <w:hideMark/>
          </w:tcPr>
          <w:p w14:paraId="26AEF925" w14:textId="77777777" w:rsidR="00653A0E" w:rsidRPr="00DE786E" w:rsidRDefault="00653A0E" w:rsidP="00653A0E">
            <w:pPr>
              <w:jc w:val="both"/>
              <w:rPr>
                <w:rFonts w:asciiTheme="majorHAnsi" w:hAnsiTheme="majorHAnsi"/>
                <w:sz w:val="16"/>
                <w:szCs w:val="16"/>
                <w:vertAlign w:val="subscript"/>
                <w:lang w:val="es-ES_tradnl"/>
              </w:rPr>
            </w:pPr>
          </w:p>
        </w:tc>
        <w:tc>
          <w:tcPr>
            <w:tcW w:w="724" w:type="pct"/>
            <w:tcBorders>
              <w:top w:val="single" w:sz="4" w:space="0" w:color="959595"/>
              <w:left w:val="single" w:sz="4" w:space="0" w:color="959595"/>
              <w:bottom w:val="nil"/>
              <w:right w:val="nil"/>
            </w:tcBorders>
            <w:shd w:val="clear" w:color="auto" w:fill="auto"/>
            <w:hideMark/>
          </w:tcPr>
          <w:p w14:paraId="2198C5D4"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FONDOS CON DESTINO ESPECÍFICO</w:t>
            </w:r>
          </w:p>
        </w:tc>
        <w:tc>
          <w:tcPr>
            <w:tcW w:w="670" w:type="pct"/>
            <w:tcBorders>
              <w:top w:val="single" w:sz="4" w:space="0" w:color="959595"/>
              <w:left w:val="single" w:sz="4" w:space="0" w:color="959595"/>
              <w:bottom w:val="nil"/>
              <w:right w:val="nil"/>
            </w:tcBorders>
            <w:shd w:val="clear" w:color="auto" w:fill="auto"/>
            <w:hideMark/>
          </w:tcPr>
          <w:p w14:paraId="7CEA1121"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RD$ 2,087,907</w:t>
            </w:r>
          </w:p>
          <w:p w14:paraId="3AA02B41"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aprox. US 48,500</w:t>
            </w:r>
          </w:p>
        </w:tc>
        <w:tc>
          <w:tcPr>
            <w:tcW w:w="670" w:type="pct"/>
            <w:tcBorders>
              <w:top w:val="single" w:sz="4" w:space="0" w:color="959595"/>
              <w:left w:val="single" w:sz="4" w:space="0" w:color="959595"/>
              <w:bottom w:val="nil"/>
              <w:right w:val="nil"/>
            </w:tcBorders>
            <w:shd w:val="clear" w:color="auto" w:fill="auto"/>
            <w:hideMark/>
          </w:tcPr>
          <w:p w14:paraId="2DA837A7"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RD$ 2,087,907</w:t>
            </w:r>
          </w:p>
          <w:p w14:paraId="296BCFBF"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aprox. US 48,500</w:t>
            </w:r>
          </w:p>
        </w:tc>
        <w:tc>
          <w:tcPr>
            <w:tcW w:w="617" w:type="pct"/>
            <w:tcBorders>
              <w:top w:val="single" w:sz="4" w:space="0" w:color="959595"/>
              <w:left w:val="single" w:sz="4" w:space="0" w:color="959595"/>
              <w:bottom w:val="nil"/>
              <w:right w:val="nil"/>
            </w:tcBorders>
            <w:shd w:val="clear" w:color="auto" w:fill="auto"/>
            <w:hideMark/>
          </w:tcPr>
          <w:p w14:paraId="280D9034"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RD$ 1,565,928</w:t>
            </w:r>
          </w:p>
          <w:p w14:paraId="2B61EF1D" w14:textId="77777777" w:rsidR="00653A0E" w:rsidRPr="00DE786E" w:rsidRDefault="00653A0E" w:rsidP="00653A0E">
            <w:pPr>
              <w:jc w:val="right"/>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aprox. US 36,000</w:t>
            </w:r>
          </w:p>
        </w:tc>
        <w:tc>
          <w:tcPr>
            <w:tcW w:w="961" w:type="pct"/>
            <w:tcBorders>
              <w:top w:val="single" w:sz="4" w:space="0" w:color="959595"/>
              <w:left w:val="single" w:sz="4" w:space="0" w:color="959595"/>
              <w:bottom w:val="nil"/>
              <w:right w:val="single" w:sz="4" w:space="0" w:color="959595"/>
            </w:tcBorders>
            <w:shd w:val="clear" w:color="auto" w:fill="auto"/>
            <w:hideMark/>
          </w:tcPr>
          <w:p w14:paraId="671EE54E"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75.00%</w:t>
            </w:r>
          </w:p>
        </w:tc>
      </w:tr>
      <w:tr w:rsidR="00653A0E" w:rsidRPr="00DE786E" w14:paraId="5BF269BF" w14:textId="77777777" w:rsidTr="00653A0E">
        <w:trPr>
          <w:trHeight w:val="280"/>
        </w:trPr>
        <w:tc>
          <w:tcPr>
            <w:tcW w:w="616" w:type="pct"/>
            <w:vMerge/>
            <w:tcBorders>
              <w:top w:val="single" w:sz="4" w:space="0" w:color="959595"/>
              <w:left w:val="single" w:sz="4" w:space="0" w:color="959595"/>
              <w:bottom w:val="nil"/>
              <w:right w:val="nil"/>
            </w:tcBorders>
            <w:vAlign w:val="center"/>
            <w:hideMark/>
          </w:tcPr>
          <w:p w14:paraId="390E9C0C" w14:textId="77777777" w:rsidR="00653A0E" w:rsidRPr="00DE786E" w:rsidRDefault="00653A0E" w:rsidP="00653A0E">
            <w:pPr>
              <w:jc w:val="both"/>
              <w:rPr>
                <w:rFonts w:asciiTheme="majorHAnsi" w:hAnsiTheme="majorHAnsi"/>
                <w:sz w:val="16"/>
                <w:szCs w:val="16"/>
                <w:vertAlign w:val="subscript"/>
                <w:lang w:val="es-ES_tradnl"/>
              </w:rPr>
            </w:pPr>
          </w:p>
        </w:tc>
        <w:tc>
          <w:tcPr>
            <w:tcW w:w="743" w:type="pct"/>
            <w:tcBorders>
              <w:top w:val="single" w:sz="4" w:space="0" w:color="959595"/>
              <w:left w:val="single" w:sz="4" w:space="0" w:color="959595"/>
              <w:bottom w:val="nil"/>
              <w:right w:val="nil"/>
            </w:tcBorders>
            <w:shd w:val="clear" w:color="000000" w:fill="F3F2EA"/>
            <w:hideMark/>
          </w:tcPr>
          <w:p w14:paraId="00853FB2"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INTERNO Total</w:t>
            </w:r>
          </w:p>
        </w:tc>
        <w:tc>
          <w:tcPr>
            <w:tcW w:w="724" w:type="pct"/>
            <w:tcBorders>
              <w:top w:val="single" w:sz="4" w:space="0" w:color="959595"/>
              <w:left w:val="single" w:sz="4" w:space="0" w:color="959595"/>
              <w:bottom w:val="nil"/>
              <w:right w:val="nil"/>
            </w:tcBorders>
            <w:shd w:val="clear" w:color="000000" w:fill="F3F2EA"/>
            <w:hideMark/>
          </w:tcPr>
          <w:p w14:paraId="12E94025"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 </w:t>
            </w:r>
          </w:p>
        </w:tc>
        <w:tc>
          <w:tcPr>
            <w:tcW w:w="670" w:type="pct"/>
            <w:tcBorders>
              <w:top w:val="single" w:sz="4" w:space="0" w:color="959595"/>
              <w:left w:val="single" w:sz="4" w:space="0" w:color="959595"/>
              <w:bottom w:val="nil"/>
              <w:right w:val="nil"/>
            </w:tcBorders>
            <w:shd w:val="clear" w:color="000000" w:fill="F3F2EA"/>
            <w:hideMark/>
          </w:tcPr>
          <w:p w14:paraId="194E92ED"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RD$ 475,070,524</w:t>
            </w:r>
          </w:p>
          <w:p w14:paraId="76675803"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aprox. US 11,035,000</w:t>
            </w:r>
          </w:p>
        </w:tc>
        <w:tc>
          <w:tcPr>
            <w:tcW w:w="670" w:type="pct"/>
            <w:tcBorders>
              <w:top w:val="single" w:sz="4" w:space="0" w:color="959595"/>
              <w:left w:val="single" w:sz="4" w:space="0" w:color="959595"/>
              <w:bottom w:val="nil"/>
              <w:right w:val="nil"/>
            </w:tcBorders>
            <w:shd w:val="clear" w:color="000000" w:fill="F3F2EA"/>
            <w:hideMark/>
          </w:tcPr>
          <w:p w14:paraId="75A85F57"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RD$ 475,070,524</w:t>
            </w:r>
          </w:p>
          <w:p w14:paraId="575E7295"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aprox. US 11,035,000</w:t>
            </w:r>
          </w:p>
        </w:tc>
        <w:tc>
          <w:tcPr>
            <w:tcW w:w="617" w:type="pct"/>
            <w:tcBorders>
              <w:top w:val="single" w:sz="4" w:space="0" w:color="959595"/>
              <w:left w:val="single" w:sz="4" w:space="0" w:color="959595"/>
              <w:bottom w:val="nil"/>
              <w:right w:val="nil"/>
            </w:tcBorders>
            <w:shd w:val="clear" w:color="000000" w:fill="F3F2EA"/>
            <w:hideMark/>
          </w:tcPr>
          <w:p w14:paraId="5D5EA035"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RD$ 392,183,347</w:t>
            </w:r>
          </w:p>
          <w:p w14:paraId="1235088B"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aprox. US 9,110,000</w:t>
            </w:r>
          </w:p>
        </w:tc>
        <w:tc>
          <w:tcPr>
            <w:tcW w:w="961" w:type="pct"/>
            <w:tcBorders>
              <w:top w:val="single" w:sz="4" w:space="0" w:color="959595"/>
              <w:left w:val="single" w:sz="4" w:space="0" w:color="959595"/>
              <w:bottom w:val="nil"/>
              <w:right w:val="single" w:sz="4" w:space="0" w:color="959595"/>
            </w:tcBorders>
            <w:shd w:val="clear" w:color="000000" w:fill="F3F2EA"/>
            <w:hideMark/>
          </w:tcPr>
          <w:p w14:paraId="17957691"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82.55%</w:t>
            </w:r>
          </w:p>
        </w:tc>
      </w:tr>
      <w:tr w:rsidR="00653A0E" w:rsidRPr="00DE786E" w14:paraId="6764622D" w14:textId="77777777" w:rsidTr="00653A0E">
        <w:trPr>
          <w:trHeight w:val="280"/>
        </w:trPr>
        <w:tc>
          <w:tcPr>
            <w:tcW w:w="616" w:type="pct"/>
            <w:tcBorders>
              <w:top w:val="single" w:sz="4" w:space="0" w:color="959595"/>
              <w:left w:val="single" w:sz="4" w:space="0" w:color="959595"/>
              <w:bottom w:val="single" w:sz="4" w:space="0" w:color="959595"/>
              <w:right w:val="nil"/>
            </w:tcBorders>
            <w:shd w:val="clear" w:color="000000" w:fill="F3F2EA"/>
            <w:hideMark/>
          </w:tcPr>
          <w:p w14:paraId="7DCFB2C1"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TOTAL GENERAL</w:t>
            </w:r>
          </w:p>
        </w:tc>
        <w:tc>
          <w:tcPr>
            <w:tcW w:w="743" w:type="pct"/>
            <w:tcBorders>
              <w:top w:val="single" w:sz="4" w:space="0" w:color="959595"/>
              <w:left w:val="single" w:sz="4" w:space="0" w:color="959595"/>
              <w:bottom w:val="single" w:sz="4" w:space="0" w:color="959595"/>
              <w:right w:val="nil"/>
            </w:tcBorders>
            <w:shd w:val="clear" w:color="000000" w:fill="F3F2EA"/>
            <w:hideMark/>
          </w:tcPr>
          <w:p w14:paraId="2409854F"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 </w:t>
            </w:r>
          </w:p>
        </w:tc>
        <w:tc>
          <w:tcPr>
            <w:tcW w:w="724" w:type="pct"/>
            <w:tcBorders>
              <w:top w:val="single" w:sz="4" w:space="0" w:color="959595"/>
              <w:left w:val="single" w:sz="4" w:space="0" w:color="959595"/>
              <w:bottom w:val="single" w:sz="4" w:space="0" w:color="959595"/>
              <w:right w:val="nil"/>
            </w:tcBorders>
            <w:shd w:val="clear" w:color="000000" w:fill="F3F2EA"/>
            <w:hideMark/>
          </w:tcPr>
          <w:p w14:paraId="1C4BF075" w14:textId="77777777" w:rsidR="00653A0E" w:rsidRPr="00DE786E" w:rsidRDefault="00653A0E" w:rsidP="00653A0E">
            <w:pPr>
              <w:jc w:val="both"/>
              <w:rPr>
                <w:rFonts w:asciiTheme="majorHAnsi" w:hAnsiTheme="majorHAnsi"/>
                <w:sz w:val="16"/>
                <w:szCs w:val="16"/>
                <w:vertAlign w:val="subscript"/>
                <w:lang w:val="es-ES_tradnl"/>
              </w:rPr>
            </w:pPr>
            <w:r w:rsidRPr="00DE786E">
              <w:rPr>
                <w:rFonts w:asciiTheme="majorHAnsi" w:hAnsiTheme="majorHAnsi"/>
                <w:sz w:val="16"/>
                <w:szCs w:val="16"/>
                <w:vertAlign w:val="subscript"/>
                <w:lang w:val="es-ES_tradnl"/>
              </w:rPr>
              <w:t> </w:t>
            </w:r>
          </w:p>
        </w:tc>
        <w:tc>
          <w:tcPr>
            <w:tcW w:w="670" w:type="pct"/>
            <w:tcBorders>
              <w:top w:val="single" w:sz="4" w:space="0" w:color="959595"/>
              <w:left w:val="single" w:sz="4" w:space="0" w:color="959595"/>
              <w:bottom w:val="single" w:sz="4" w:space="0" w:color="959595"/>
              <w:right w:val="nil"/>
            </w:tcBorders>
            <w:shd w:val="clear" w:color="000000" w:fill="F3F2EA"/>
            <w:hideMark/>
          </w:tcPr>
          <w:p w14:paraId="28547A4B"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RD$ 517,982,722</w:t>
            </w:r>
          </w:p>
          <w:p w14:paraId="4BE45527"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aprox. US 12,032,000</w:t>
            </w:r>
          </w:p>
        </w:tc>
        <w:tc>
          <w:tcPr>
            <w:tcW w:w="670" w:type="pct"/>
            <w:tcBorders>
              <w:top w:val="single" w:sz="4" w:space="0" w:color="959595"/>
              <w:left w:val="single" w:sz="4" w:space="0" w:color="959595"/>
              <w:bottom w:val="single" w:sz="4" w:space="0" w:color="959595"/>
              <w:right w:val="nil"/>
            </w:tcBorders>
            <w:shd w:val="clear" w:color="000000" w:fill="F3F2EA"/>
            <w:hideMark/>
          </w:tcPr>
          <w:p w14:paraId="11A3A511"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RD$ 517,982,722</w:t>
            </w:r>
          </w:p>
          <w:p w14:paraId="4E00463B"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aprox. US 12,032,000</w:t>
            </w:r>
          </w:p>
        </w:tc>
        <w:tc>
          <w:tcPr>
            <w:tcW w:w="617" w:type="pct"/>
            <w:tcBorders>
              <w:top w:val="single" w:sz="4" w:space="0" w:color="959595"/>
              <w:left w:val="single" w:sz="4" w:space="0" w:color="959595"/>
              <w:bottom w:val="single" w:sz="4" w:space="0" w:color="959595"/>
              <w:right w:val="nil"/>
            </w:tcBorders>
            <w:shd w:val="clear" w:color="000000" w:fill="F3F2EA"/>
            <w:hideMark/>
          </w:tcPr>
          <w:p w14:paraId="7B932317"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RD$ 392,183,347</w:t>
            </w:r>
          </w:p>
          <w:p w14:paraId="56B62B81" w14:textId="77777777" w:rsidR="00653A0E" w:rsidRPr="00DE786E" w:rsidRDefault="00653A0E" w:rsidP="00653A0E">
            <w:pPr>
              <w:jc w:val="right"/>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aprox. US 9,110,000</w:t>
            </w:r>
          </w:p>
        </w:tc>
        <w:tc>
          <w:tcPr>
            <w:tcW w:w="961" w:type="pct"/>
            <w:tcBorders>
              <w:top w:val="single" w:sz="4" w:space="0" w:color="959595"/>
              <w:left w:val="single" w:sz="4" w:space="0" w:color="959595"/>
              <w:bottom w:val="single" w:sz="4" w:space="0" w:color="959595"/>
              <w:right w:val="single" w:sz="4" w:space="0" w:color="959595"/>
            </w:tcBorders>
            <w:shd w:val="clear" w:color="000000" w:fill="F3F2EA"/>
            <w:hideMark/>
          </w:tcPr>
          <w:p w14:paraId="25AFE156" w14:textId="77777777" w:rsidR="00653A0E" w:rsidRPr="00DE786E" w:rsidRDefault="00653A0E" w:rsidP="00653A0E">
            <w:pPr>
              <w:jc w:val="both"/>
              <w:rPr>
                <w:rFonts w:asciiTheme="majorHAnsi" w:hAnsiTheme="majorHAnsi"/>
                <w:b/>
                <w:bCs/>
                <w:sz w:val="16"/>
                <w:szCs w:val="16"/>
                <w:vertAlign w:val="subscript"/>
                <w:lang w:val="es-ES_tradnl"/>
              </w:rPr>
            </w:pPr>
            <w:r w:rsidRPr="00DE786E">
              <w:rPr>
                <w:rFonts w:asciiTheme="majorHAnsi" w:hAnsiTheme="majorHAnsi"/>
                <w:b/>
                <w:bCs/>
                <w:sz w:val="16"/>
                <w:szCs w:val="16"/>
                <w:vertAlign w:val="subscript"/>
                <w:lang w:val="es-ES_tradnl"/>
              </w:rPr>
              <w:t>75.71%</w:t>
            </w:r>
          </w:p>
        </w:tc>
      </w:tr>
    </w:tbl>
    <w:p w14:paraId="1117528F" w14:textId="189E954F" w:rsidR="00653A0E" w:rsidRPr="00DE786E" w:rsidRDefault="00653A0E" w:rsidP="00653A0E">
      <w:pPr>
        <w:pStyle w:val="NormalWeb"/>
        <w:jc w:val="both"/>
        <w:rPr>
          <w:rFonts w:asciiTheme="majorHAnsi" w:hAnsiTheme="majorHAnsi"/>
          <w:sz w:val="20"/>
          <w:szCs w:val="20"/>
          <w:lang w:val="es-ES_tradnl"/>
        </w:rPr>
      </w:pPr>
      <w:r w:rsidRPr="00DE786E">
        <w:rPr>
          <w:rFonts w:asciiTheme="majorHAnsi" w:hAnsiTheme="majorHAnsi"/>
          <w:b/>
          <w:sz w:val="20"/>
          <w:szCs w:val="20"/>
          <w:lang w:val="es-ES_tradnl"/>
        </w:rPr>
        <w:t>Fuente</w:t>
      </w:r>
      <w:r w:rsidRPr="00DE786E">
        <w:rPr>
          <w:rFonts w:asciiTheme="majorHAnsi" w:hAnsiTheme="majorHAnsi"/>
          <w:sz w:val="20"/>
          <w:szCs w:val="20"/>
          <w:lang w:val="es-ES_tradnl"/>
        </w:rPr>
        <w:t xml:space="preserve">: Portal del Ciudadano Dominicano. Ministerio de la Mujer. </w:t>
      </w:r>
      <w:r w:rsidRPr="00DE786E">
        <w:rPr>
          <w:rFonts w:asciiTheme="majorHAnsi" w:eastAsiaTheme="minorEastAsia" w:hAnsiTheme="majorHAnsi" w:cs="Tahoma"/>
          <w:bCs/>
          <w:sz w:val="20"/>
          <w:szCs w:val="20"/>
          <w:lang w:val="es-ES_tradnl"/>
        </w:rPr>
        <w:t xml:space="preserve">Clasificación por fuente de financiamiento. </w:t>
      </w:r>
      <w:r w:rsidRPr="00DE786E">
        <w:rPr>
          <w:rFonts w:asciiTheme="majorHAnsi" w:eastAsiaTheme="minorEastAsia" w:hAnsiTheme="majorHAnsi" w:cs="Tahoma"/>
          <w:sz w:val="20"/>
          <w:szCs w:val="20"/>
          <w:lang w:val="es-ES_tradnl"/>
        </w:rPr>
        <w:t xml:space="preserve">Ejecución de los gastos del Gobierno Central. </w:t>
      </w:r>
      <w:r w:rsidR="00F54318" w:rsidRPr="00DE786E">
        <w:rPr>
          <w:rFonts w:asciiTheme="majorHAnsi" w:hAnsiTheme="majorHAnsi"/>
          <w:sz w:val="22"/>
          <w:szCs w:val="22"/>
          <w:lang w:val="es-ES_tradnl"/>
        </w:rPr>
        <w:t>A</w:t>
      </w:r>
      <w:r w:rsidR="00F54318" w:rsidRPr="00DE786E">
        <w:rPr>
          <w:rFonts w:asciiTheme="majorHAnsi" w:eastAsiaTheme="minorEastAsia" w:hAnsiTheme="majorHAnsi" w:cs="Verdana"/>
          <w:sz w:val="22"/>
          <w:szCs w:val="22"/>
          <w:lang w:val="es-ES_tradnl"/>
        </w:rPr>
        <w:t>ñ</w:t>
      </w:r>
      <w:r w:rsidR="00F54318" w:rsidRPr="00DE786E">
        <w:rPr>
          <w:rFonts w:asciiTheme="majorHAnsi" w:hAnsiTheme="majorHAnsi"/>
          <w:sz w:val="22"/>
          <w:szCs w:val="22"/>
          <w:lang w:val="es-ES_tradnl"/>
        </w:rPr>
        <w:t>o</w:t>
      </w:r>
      <w:r w:rsidR="00F54318" w:rsidRPr="00DE786E">
        <w:rPr>
          <w:rFonts w:asciiTheme="majorHAnsi" w:hAnsiTheme="majorHAnsi" w:cs="Lucida Grande"/>
          <w:sz w:val="20"/>
          <w:szCs w:val="20"/>
          <w:lang w:val="es-ES_tradnl"/>
        </w:rPr>
        <w:t xml:space="preserve"> </w:t>
      </w:r>
      <w:r w:rsidRPr="00DE786E">
        <w:rPr>
          <w:rFonts w:asciiTheme="majorHAnsi" w:hAnsiTheme="majorHAnsi" w:cs="Lucida Grande"/>
          <w:sz w:val="20"/>
          <w:szCs w:val="20"/>
          <w:lang w:val="es-ES_tradnl"/>
        </w:rPr>
        <w:t>2014, acumulado al 30 de Noviembre</w:t>
      </w:r>
      <w:r w:rsidR="00F54318" w:rsidRPr="00DE786E">
        <w:rPr>
          <w:rFonts w:asciiTheme="majorHAnsi" w:hAnsiTheme="majorHAnsi" w:cs="Lucida Grande"/>
          <w:sz w:val="20"/>
          <w:szCs w:val="20"/>
          <w:lang w:val="es-ES_tradnl"/>
        </w:rPr>
        <w:t>.</w:t>
      </w:r>
    </w:p>
    <w:p w14:paraId="46C6F53E" w14:textId="77777777" w:rsidR="00653A0E" w:rsidRPr="00DE786E" w:rsidRDefault="00653A0E" w:rsidP="00653A0E">
      <w:pPr>
        <w:pStyle w:val="NormalWeb"/>
        <w:jc w:val="both"/>
        <w:rPr>
          <w:rFonts w:asciiTheme="majorHAnsi" w:hAnsiTheme="majorHAnsi"/>
          <w:sz w:val="22"/>
          <w:szCs w:val="22"/>
          <w:lang w:val="es-ES_tradnl"/>
        </w:rPr>
      </w:pPr>
    </w:p>
    <w:p w14:paraId="59BB1554" w14:textId="3B7F5FAF" w:rsidR="00653A0E" w:rsidRPr="00DE786E" w:rsidRDefault="00653A0E" w:rsidP="00653A0E">
      <w:pPr>
        <w:widowControl w:val="0"/>
        <w:autoSpaceDE w:val="0"/>
        <w:autoSpaceDN w:val="0"/>
        <w:adjustRightInd w:val="0"/>
        <w:jc w:val="both"/>
        <w:rPr>
          <w:rFonts w:asciiTheme="majorHAnsi" w:hAnsiTheme="majorHAnsi"/>
          <w:sz w:val="22"/>
          <w:szCs w:val="22"/>
          <w:lang w:val="es-ES_tradnl"/>
        </w:rPr>
      </w:pPr>
      <w:r w:rsidRPr="00DE786E">
        <w:rPr>
          <w:rFonts w:asciiTheme="majorHAnsi" w:eastAsiaTheme="minorEastAsia" w:hAnsiTheme="majorHAnsi"/>
          <w:sz w:val="22"/>
          <w:szCs w:val="22"/>
          <w:lang w:val="es-ES_tradnl"/>
        </w:rPr>
        <w:t xml:space="preserve">Asimismo, </w:t>
      </w:r>
      <w:r w:rsidRPr="00DE786E">
        <w:rPr>
          <w:rFonts w:asciiTheme="majorHAnsi" w:hAnsiTheme="majorHAnsi"/>
          <w:sz w:val="22"/>
          <w:szCs w:val="22"/>
          <w:lang w:val="es-ES_tradnl"/>
        </w:rPr>
        <w:t>el</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Ministerio</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spacing w:val="15"/>
          <w:sz w:val="22"/>
          <w:szCs w:val="22"/>
          <w:lang w:val="es-ES_tradnl"/>
        </w:rPr>
        <w:t xml:space="preserve"> </w:t>
      </w:r>
      <w:r w:rsidRPr="00DE786E">
        <w:rPr>
          <w:rFonts w:asciiTheme="majorHAnsi" w:hAnsiTheme="majorHAnsi"/>
          <w:sz w:val="22"/>
          <w:szCs w:val="22"/>
          <w:lang w:val="es-ES_tradnl"/>
        </w:rPr>
        <w:t>la</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Mujer</w:t>
      </w:r>
      <w:r w:rsidRPr="00DE786E">
        <w:rPr>
          <w:rFonts w:asciiTheme="majorHAnsi" w:hAnsiTheme="majorHAnsi"/>
          <w:spacing w:val="17"/>
          <w:sz w:val="22"/>
          <w:szCs w:val="22"/>
          <w:lang w:val="es-ES_tradnl"/>
        </w:rPr>
        <w:t xml:space="preserve"> coordina </w:t>
      </w:r>
      <w:r w:rsidRPr="00DE786E">
        <w:rPr>
          <w:rFonts w:asciiTheme="majorHAnsi" w:hAnsiTheme="majorHAnsi"/>
          <w:sz w:val="22"/>
          <w:szCs w:val="22"/>
          <w:lang w:val="es-ES_tradnl"/>
        </w:rPr>
        <w:t>las</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casas</w:t>
      </w:r>
      <w:r w:rsidRPr="00DE786E">
        <w:rPr>
          <w:rFonts w:asciiTheme="majorHAnsi" w:hAnsiTheme="majorHAnsi"/>
          <w:spacing w:val="18"/>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acogida,</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creadas</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por</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la</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Ley</w:t>
      </w:r>
      <w:r w:rsidRPr="00DE786E">
        <w:rPr>
          <w:rFonts w:asciiTheme="majorHAnsi" w:hAnsiTheme="majorHAnsi"/>
          <w:w w:val="99"/>
          <w:sz w:val="22"/>
          <w:szCs w:val="22"/>
          <w:lang w:val="es-ES_tradnl"/>
        </w:rPr>
        <w:t xml:space="preserve"> </w:t>
      </w:r>
      <w:r w:rsidRPr="00DE786E">
        <w:rPr>
          <w:rFonts w:asciiTheme="majorHAnsi" w:hAnsiTheme="majorHAnsi"/>
          <w:sz w:val="22"/>
          <w:szCs w:val="22"/>
          <w:lang w:val="es-ES_tradnl"/>
        </w:rPr>
        <w:t>88-03</w:t>
      </w:r>
      <w:r w:rsidR="00B72380">
        <w:rPr>
          <w:rFonts w:asciiTheme="majorHAnsi" w:hAnsiTheme="majorHAnsi"/>
          <w:sz w:val="22"/>
          <w:szCs w:val="22"/>
          <w:lang w:val="es-ES_tradnl"/>
        </w:rPr>
        <w:t>. A</w:t>
      </w:r>
      <w:r w:rsidRPr="00DE786E">
        <w:rPr>
          <w:rFonts w:asciiTheme="majorHAnsi" w:hAnsiTheme="majorHAnsi"/>
          <w:sz w:val="22"/>
          <w:szCs w:val="22"/>
          <w:lang w:val="es-ES_tradnl"/>
        </w:rPr>
        <w:t>unque la ley autoriza al Poder Ejecutivo a</w:t>
      </w:r>
      <w:r w:rsidRPr="00DE786E">
        <w:rPr>
          <w:rFonts w:asciiTheme="majorHAnsi" w:hAnsiTheme="majorHAnsi"/>
          <w:spacing w:val="27"/>
          <w:sz w:val="22"/>
          <w:szCs w:val="22"/>
          <w:lang w:val="es-ES_tradnl"/>
        </w:rPr>
        <w:t xml:space="preserve"> </w:t>
      </w:r>
      <w:r w:rsidRPr="00DE786E">
        <w:rPr>
          <w:rFonts w:asciiTheme="majorHAnsi" w:hAnsiTheme="majorHAnsi"/>
          <w:sz w:val="22"/>
          <w:szCs w:val="22"/>
          <w:lang w:val="es-ES_tradnl"/>
        </w:rPr>
        <w:t>destinar</w:t>
      </w:r>
      <w:r w:rsidRPr="00DE786E">
        <w:rPr>
          <w:rFonts w:asciiTheme="majorHAnsi" w:hAnsiTheme="majorHAnsi"/>
          <w:w w:val="99"/>
          <w:sz w:val="22"/>
          <w:szCs w:val="22"/>
          <w:lang w:val="es-ES_tradnl"/>
        </w:rPr>
        <w:t xml:space="preserve"> </w:t>
      </w:r>
      <w:r w:rsidRPr="00DE786E">
        <w:rPr>
          <w:rFonts w:asciiTheme="majorHAnsi" w:hAnsiTheme="majorHAnsi"/>
          <w:sz w:val="22"/>
          <w:szCs w:val="22"/>
          <w:lang w:val="es-ES_tradnl"/>
        </w:rPr>
        <w:t>a</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estos</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refugios</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el</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1%</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las</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recaudaciones</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que</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se</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hacen</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por</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concepto</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la</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ley</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porte</w:t>
      </w:r>
      <w:r w:rsidRPr="00DE786E">
        <w:rPr>
          <w:rFonts w:asciiTheme="majorHAnsi" w:hAnsiTheme="majorHAnsi"/>
          <w:spacing w:val="11"/>
          <w:sz w:val="22"/>
          <w:szCs w:val="22"/>
          <w:lang w:val="es-ES_tradnl"/>
        </w:rPr>
        <w:t xml:space="preserve"> </w:t>
      </w:r>
      <w:r w:rsidRPr="00DE786E">
        <w:rPr>
          <w:rFonts w:asciiTheme="majorHAnsi" w:hAnsiTheme="majorHAnsi"/>
          <w:sz w:val="22"/>
          <w:szCs w:val="22"/>
          <w:lang w:val="es-ES_tradnl"/>
        </w:rPr>
        <w:t>y</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tenencia</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armas</w:t>
      </w:r>
      <w:r w:rsidRPr="00DE786E">
        <w:rPr>
          <w:rFonts w:asciiTheme="majorHAnsi" w:hAnsiTheme="majorHAnsi"/>
          <w:spacing w:val="12"/>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w w:val="99"/>
          <w:sz w:val="22"/>
          <w:szCs w:val="22"/>
          <w:lang w:val="es-ES_tradnl"/>
        </w:rPr>
        <w:t xml:space="preserve"> </w:t>
      </w:r>
      <w:r w:rsidRPr="00DE786E">
        <w:rPr>
          <w:rFonts w:asciiTheme="majorHAnsi" w:hAnsiTheme="majorHAnsi"/>
          <w:sz w:val="22"/>
          <w:szCs w:val="22"/>
          <w:lang w:val="es-ES_tradnl"/>
        </w:rPr>
        <w:t>fuego,</w:t>
      </w:r>
      <w:r w:rsidRPr="00DE786E">
        <w:rPr>
          <w:rFonts w:asciiTheme="majorHAnsi" w:hAnsiTheme="majorHAnsi"/>
          <w:spacing w:val="15"/>
          <w:sz w:val="22"/>
          <w:szCs w:val="22"/>
          <w:lang w:val="es-ES_tradnl"/>
        </w:rPr>
        <w:t xml:space="preserve"> </w:t>
      </w:r>
      <w:r w:rsidRPr="00DE786E">
        <w:rPr>
          <w:rFonts w:asciiTheme="majorHAnsi" w:hAnsiTheme="majorHAnsi"/>
          <w:sz w:val="22"/>
          <w:szCs w:val="22"/>
          <w:lang w:val="es-ES_tradnl"/>
        </w:rPr>
        <w:t>y</w:t>
      </w:r>
      <w:r w:rsidRPr="00DE786E">
        <w:rPr>
          <w:rFonts w:asciiTheme="majorHAnsi" w:hAnsiTheme="majorHAnsi"/>
          <w:spacing w:val="18"/>
          <w:sz w:val="22"/>
          <w:szCs w:val="22"/>
          <w:lang w:val="es-ES_tradnl"/>
        </w:rPr>
        <w:t xml:space="preserve"> </w:t>
      </w:r>
      <w:r w:rsidRPr="00DE786E">
        <w:rPr>
          <w:rFonts w:asciiTheme="majorHAnsi" w:hAnsiTheme="majorHAnsi"/>
          <w:sz w:val="22"/>
          <w:szCs w:val="22"/>
          <w:lang w:val="es-ES_tradnl"/>
        </w:rPr>
        <w:t>otro</w:t>
      </w:r>
      <w:r w:rsidRPr="00DE786E">
        <w:rPr>
          <w:rFonts w:asciiTheme="majorHAnsi" w:hAnsiTheme="majorHAnsi"/>
          <w:spacing w:val="15"/>
          <w:sz w:val="22"/>
          <w:szCs w:val="22"/>
          <w:lang w:val="es-ES_tradnl"/>
        </w:rPr>
        <w:t xml:space="preserve"> </w:t>
      </w:r>
      <w:r w:rsidRPr="00DE786E">
        <w:rPr>
          <w:rFonts w:asciiTheme="majorHAnsi" w:hAnsiTheme="majorHAnsi"/>
          <w:sz w:val="22"/>
          <w:szCs w:val="22"/>
          <w:lang w:val="es-ES_tradnl"/>
        </w:rPr>
        <w:t>1%</w:t>
      </w:r>
      <w:r w:rsidRPr="00DE786E">
        <w:rPr>
          <w:rFonts w:asciiTheme="majorHAnsi" w:hAnsiTheme="majorHAnsi"/>
          <w:spacing w:val="15"/>
          <w:sz w:val="22"/>
          <w:szCs w:val="22"/>
          <w:lang w:val="es-ES_tradnl"/>
        </w:rPr>
        <w:t xml:space="preserve"> </w:t>
      </w:r>
      <w:r w:rsidRPr="00DE786E">
        <w:rPr>
          <w:rFonts w:asciiTheme="majorHAnsi" w:hAnsiTheme="majorHAnsi"/>
          <w:sz w:val="22"/>
          <w:szCs w:val="22"/>
          <w:lang w:val="es-ES_tradnl"/>
        </w:rPr>
        <w:t>proveniente</w:t>
      </w:r>
      <w:r w:rsidRPr="00DE786E">
        <w:rPr>
          <w:rFonts w:asciiTheme="majorHAnsi" w:hAnsiTheme="majorHAnsi"/>
          <w:spacing w:val="16"/>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spacing w:val="16"/>
          <w:sz w:val="22"/>
          <w:szCs w:val="22"/>
          <w:lang w:val="es-ES_tradnl"/>
        </w:rPr>
        <w:t xml:space="preserve"> </w:t>
      </w:r>
      <w:r w:rsidRPr="00DE786E">
        <w:rPr>
          <w:rFonts w:asciiTheme="majorHAnsi" w:hAnsiTheme="majorHAnsi"/>
          <w:sz w:val="22"/>
          <w:szCs w:val="22"/>
          <w:lang w:val="es-ES_tradnl"/>
        </w:rPr>
        <w:t>las</w:t>
      </w:r>
      <w:r w:rsidRPr="00DE786E">
        <w:rPr>
          <w:rFonts w:asciiTheme="majorHAnsi" w:hAnsiTheme="majorHAnsi"/>
          <w:spacing w:val="17"/>
          <w:sz w:val="22"/>
          <w:szCs w:val="22"/>
          <w:lang w:val="es-ES_tradnl"/>
        </w:rPr>
        <w:t xml:space="preserve"> </w:t>
      </w:r>
      <w:r w:rsidRPr="00DE786E">
        <w:rPr>
          <w:rFonts w:asciiTheme="majorHAnsi" w:hAnsiTheme="majorHAnsi"/>
          <w:sz w:val="22"/>
          <w:szCs w:val="22"/>
          <w:lang w:val="es-ES_tradnl"/>
        </w:rPr>
        <w:t>multas</w:t>
      </w:r>
      <w:r w:rsidRPr="00DE786E">
        <w:rPr>
          <w:rFonts w:asciiTheme="majorHAnsi" w:hAnsiTheme="majorHAnsi"/>
          <w:spacing w:val="16"/>
          <w:sz w:val="22"/>
          <w:szCs w:val="22"/>
          <w:lang w:val="es-ES_tradnl"/>
        </w:rPr>
        <w:t xml:space="preserve"> </w:t>
      </w:r>
      <w:r w:rsidRPr="00DE786E">
        <w:rPr>
          <w:rFonts w:asciiTheme="majorHAnsi" w:hAnsiTheme="majorHAnsi"/>
          <w:sz w:val="22"/>
          <w:szCs w:val="22"/>
          <w:lang w:val="es-ES_tradnl"/>
        </w:rPr>
        <w:t>pagadas</w:t>
      </w:r>
      <w:r w:rsidRPr="00DE786E">
        <w:rPr>
          <w:rFonts w:asciiTheme="majorHAnsi" w:hAnsiTheme="majorHAnsi"/>
          <w:spacing w:val="16"/>
          <w:sz w:val="22"/>
          <w:szCs w:val="22"/>
          <w:lang w:val="es-ES_tradnl"/>
        </w:rPr>
        <w:t xml:space="preserve"> </w:t>
      </w:r>
      <w:r w:rsidRPr="00DE786E">
        <w:rPr>
          <w:rFonts w:asciiTheme="majorHAnsi" w:hAnsiTheme="majorHAnsi"/>
          <w:sz w:val="22"/>
          <w:szCs w:val="22"/>
          <w:lang w:val="es-ES_tradnl"/>
        </w:rPr>
        <w:t>por</w:t>
      </w:r>
      <w:r w:rsidRPr="00DE786E">
        <w:rPr>
          <w:rFonts w:asciiTheme="majorHAnsi" w:hAnsiTheme="majorHAnsi"/>
          <w:spacing w:val="16"/>
          <w:sz w:val="22"/>
          <w:szCs w:val="22"/>
          <w:lang w:val="es-ES_tradnl"/>
        </w:rPr>
        <w:t xml:space="preserve"> </w:t>
      </w:r>
      <w:r w:rsidRPr="00DE786E">
        <w:rPr>
          <w:rFonts w:asciiTheme="majorHAnsi" w:hAnsiTheme="majorHAnsi"/>
          <w:sz w:val="22"/>
          <w:szCs w:val="22"/>
          <w:lang w:val="es-ES_tradnl"/>
        </w:rPr>
        <w:t>los</w:t>
      </w:r>
      <w:r w:rsidRPr="00DE786E">
        <w:rPr>
          <w:rFonts w:asciiTheme="majorHAnsi" w:hAnsiTheme="majorHAnsi"/>
          <w:spacing w:val="16"/>
          <w:sz w:val="22"/>
          <w:szCs w:val="22"/>
          <w:lang w:val="es-ES_tradnl"/>
        </w:rPr>
        <w:t xml:space="preserve"> </w:t>
      </w:r>
      <w:r w:rsidRPr="00DE786E">
        <w:rPr>
          <w:rFonts w:asciiTheme="majorHAnsi" w:hAnsiTheme="majorHAnsi"/>
          <w:sz w:val="22"/>
          <w:szCs w:val="22"/>
          <w:lang w:val="es-ES_tradnl"/>
        </w:rPr>
        <w:t>condenados</w:t>
      </w:r>
      <w:r w:rsidRPr="00DE786E">
        <w:rPr>
          <w:rFonts w:asciiTheme="majorHAnsi" w:hAnsiTheme="majorHAnsi"/>
          <w:spacing w:val="16"/>
          <w:sz w:val="22"/>
          <w:szCs w:val="22"/>
          <w:lang w:val="es-ES_tradnl"/>
        </w:rPr>
        <w:t xml:space="preserve"> </w:t>
      </w:r>
      <w:r w:rsidRPr="00DE786E">
        <w:rPr>
          <w:rFonts w:asciiTheme="majorHAnsi" w:hAnsiTheme="majorHAnsi"/>
          <w:sz w:val="22"/>
          <w:szCs w:val="22"/>
          <w:lang w:val="es-ES_tradnl"/>
        </w:rPr>
        <w:t>por</w:t>
      </w:r>
      <w:r w:rsidRPr="00DE786E">
        <w:rPr>
          <w:rFonts w:asciiTheme="majorHAnsi" w:hAnsiTheme="majorHAnsi"/>
          <w:spacing w:val="16"/>
          <w:sz w:val="22"/>
          <w:szCs w:val="22"/>
          <w:lang w:val="es-ES_tradnl"/>
        </w:rPr>
        <w:t xml:space="preserve"> </w:t>
      </w:r>
      <w:r w:rsidRPr="00DE786E">
        <w:rPr>
          <w:rFonts w:asciiTheme="majorHAnsi" w:hAnsiTheme="majorHAnsi"/>
          <w:sz w:val="22"/>
          <w:szCs w:val="22"/>
          <w:lang w:val="es-ES_tradnl"/>
        </w:rPr>
        <w:t>violencia</w:t>
      </w:r>
      <w:r w:rsidRPr="00DE786E">
        <w:rPr>
          <w:rFonts w:asciiTheme="majorHAnsi" w:hAnsiTheme="majorHAnsi"/>
          <w:spacing w:val="16"/>
          <w:sz w:val="22"/>
          <w:szCs w:val="22"/>
          <w:lang w:val="es-ES_tradnl"/>
        </w:rPr>
        <w:t xml:space="preserve"> </w:t>
      </w:r>
      <w:r w:rsidRPr="00DE786E">
        <w:rPr>
          <w:rFonts w:asciiTheme="majorHAnsi" w:hAnsiTheme="majorHAnsi"/>
          <w:sz w:val="22"/>
          <w:szCs w:val="22"/>
          <w:lang w:val="es-ES_tradnl"/>
        </w:rPr>
        <w:t>de</w:t>
      </w:r>
      <w:r w:rsidRPr="00DE786E">
        <w:rPr>
          <w:rFonts w:asciiTheme="majorHAnsi" w:hAnsiTheme="majorHAnsi"/>
          <w:spacing w:val="16"/>
          <w:sz w:val="22"/>
          <w:szCs w:val="22"/>
          <w:lang w:val="es-ES_tradnl"/>
        </w:rPr>
        <w:t xml:space="preserve"> </w:t>
      </w:r>
      <w:r w:rsidRPr="00DE786E">
        <w:rPr>
          <w:rFonts w:asciiTheme="majorHAnsi" w:hAnsiTheme="majorHAnsi"/>
          <w:sz w:val="22"/>
          <w:szCs w:val="22"/>
          <w:lang w:val="es-ES_tradnl"/>
        </w:rPr>
        <w:t xml:space="preserve">género, estos recursos son de por sí insuficientes, </w:t>
      </w:r>
      <w:r w:rsidR="0055413B">
        <w:rPr>
          <w:rFonts w:asciiTheme="majorHAnsi" w:hAnsiTheme="majorHAnsi"/>
          <w:sz w:val="22"/>
          <w:szCs w:val="22"/>
          <w:lang w:val="es-ES_tradnl"/>
        </w:rPr>
        <w:t xml:space="preserve">y según un informe del CEG </w:t>
      </w:r>
      <w:r w:rsidR="00B24FC8">
        <w:rPr>
          <w:rFonts w:asciiTheme="majorHAnsi" w:hAnsiTheme="majorHAnsi"/>
          <w:sz w:val="22"/>
          <w:szCs w:val="22"/>
          <w:lang w:val="es-ES_tradnl"/>
        </w:rPr>
        <w:t xml:space="preserve">– INTEC </w:t>
      </w:r>
      <w:r w:rsidR="0055413B">
        <w:rPr>
          <w:rFonts w:asciiTheme="majorHAnsi" w:hAnsiTheme="majorHAnsi"/>
          <w:sz w:val="22"/>
          <w:szCs w:val="22"/>
          <w:lang w:val="es-ES_tradnl"/>
        </w:rPr>
        <w:t xml:space="preserve">(2013) </w:t>
      </w:r>
      <w:r w:rsidRPr="00DE786E">
        <w:rPr>
          <w:rFonts w:asciiTheme="majorHAnsi" w:hAnsiTheme="majorHAnsi"/>
          <w:sz w:val="22"/>
          <w:szCs w:val="22"/>
          <w:lang w:val="es-ES_tradnl"/>
        </w:rPr>
        <w:t>no son entregados con la debida</w:t>
      </w:r>
      <w:r w:rsidRPr="00DE786E">
        <w:rPr>
          <w:rFonts w:asciiTheme="majorHAnsi" w:hAnsiTheme="majorHAnsi"/>
          <w:spacing w:val="-20"/>
          <w:sz w:val="22"/>
          <w:szCs w:val="22"/>
          <w:lang w:val="es-ES_tradnl"/>
        </w:rPr>
        <w:t xml:space="preserve"> </w:t>
      </w:r>
      <w:r w:rsidRPr="00DE786E">
        <w:rPr>
          <w:rFonts w:asciiTheme="majorHAnsi" w:hAnsiTheme="majorHAnsi"/>
          <w:sz w:val="22"/>
          <w:szCs w:val="22"/>
          <w:lang w:val="es-ES_tradnl"/>
        </w:rPr>
        <w:t>regularidad.</w:t>
      </w:r>
      <w:r w:rsidRPr="00DE786E">
        <w:rPr>
          <w:rStyle w:val="FootnoteReference"/>
          <w:rFonts w:asciiTheme="majorHAnsi" w:hAnsiTheme="majorHAnsi"/>
          <w:sz w:val="22"/>
          <w:szCs w:val="22"/>
          <w:lang w:val="es-ES_tradnl"/>
        </w:rPr>
        <w:footnoteReference w:id="157"/>
      </w:r>
      <w:r w:rsidRPr="00DE786E">
        <w:rPr>
          <w:rFonts w:asciiTheme="majorHAnsi" w:hAnsiTheme="majorHAnsi"/>
          <w:sz w:val="22"/>
          <w:szCs w:val="22"/>
          <w:lang w:val="es-ES_tradnl"/>
        </w:rPr>
        <w:t xml:space="preserve"> </w:t>
      </w:r>
    </w:p>
    <w:p w14:paraId="75D34C08" w14:textId="77777777" w:rsidR="0047709D" w:rsidRPr="00DE786E" w:rsidRDefault="0047709D" w:rsidP="00653A0E">
      <w:pPr>
        <w:pStyle w:val="NormalWeb"/>
        <w:tabs>
          <w:tab w:val="left" w:pos="630"/>
        </w:tabs>
        <w:jc w:val="both"/>
        <w:rPr>
          <w:rFonts w:asciiTheme="majorHAnsi" w:eastAsiaTheme="minorEastAsia" w:hAnsiTheme="majorHAnsi"/>
          <w:sz w:val="22"/>
          <w:szCs w:val="22"/>
          <w:lang w:val="es-ES_tradnl"/>
        </w:rPr>
      </w:pPr>
    </w:p>
    <w:p w14:paraId="76E1074A" w14:textId="582BA9C4" w:rsidR="00653A0E" w:rsidRPr="00DE786E" w:rsidRDefault="00653A0E" w:rsidP="00653A0E">
      <w:pPr>
        <w:pStyle w:val="NormalWeb"/>
        <w:tabs>
          <w:tab w:val="left" w:pos="630"/>
        </w:tabs>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A nivel municipal, en un estudio sobre “Mujeres y políticas municipales” realizado en San Juan de la  Maguana y Distrito Nacional se encontró que aunque la Ley 176-07</w:t>
      </w:r>
      <w:r w:rsidRPr="00DE786E">
        <w:rPr>
          <w:rFonts w:asciiTheme="majorHAnsi" w:hAnsiTheme="majorHAnsi"/>
          <w:sz w:val="22"/>
          <w:szCs w:val="22"/>
          <w:lang w:val="es-ES_tradnl"/>
        </w:rPr>
        <w:t xml:space="preserve"> del Distrito Nacional y de los municipios</w:t>
      </w:r>
      <w:r w:rsidRPr="00DE786E">
        <w:rPr>
          <w:rFonts w:asciiTheme="majorHAnsi" w:eastAsiaTheme="minorEastAsia" w:hAnsiTheme="majorHAnsi"/>
          <w:sz w:val="22"/>
          <w:szCs w:val="22"/>
          <w:lang w:val="es-ES_tradnl"/>
        </w:rPr>
        <w:t xml:space="preserve"> establece que un 4% de los fondos municipales deben asignarse a programas educativos, de género-incluyendo </w:t>
      </w:r>
      <w:r w:rsidR="00B24FC8">
        <w:rPr>
          <w:rFonts w:asciiTheme="majorHAnsi" w:eastAsiaTheme="minorEastAsia" w:hAnsiTheme="majorHAnsi"/>
          <w:sz w:val="22"/>
          <w:szCs w:val="22"/>
          <w:lang w:val="es-ES_tradnl"/>
        </w:rPr>
        <w:t xml:space="preserve">la </w:t>
      </w:r>
      <w:r w:rsidRPr="00DE786E">
        <w:rPr>
          <w:rFonts w:asciiTheme="majorHAnsi" w:eastAsiaTheme="minorEastAsia" w:hAnsiTheme="majorHAnsi"/>
          <w:sz w:val="22"/>
          <w:szCs w:val="22"/>
          <w:lang w:val="es-ES_tradnl"/>
        </w:rPr>
        <w:t xml:space="preserve">VCMN y salud, en el Distrito Nacional esta proporción se destina a distintas partidas: nómina (pago de personal), combustible o pagos de becas y estudios y que, particularmente en el presupuesto de 2011, la asignación </w:t>
      </w:r>
      <w:r w:rsidR="001333D2">
        <w:rPr>
          <w:rFonts w:asciiTheme="majorHAnsi" w:eastAsiaTheme="minorEastAsia" w:hAnsiTheme="majorHAnsi"/>
          <w:sz w:val="22"/>
          <w:szCs w:val="22"/>
          <w:lang w:val="es-ES_tradnl"/>
        </w:rPr>
        <w:t xml:space="preserve">presupuestal a </w:t>
      </w:r>
      <w:r w:rsidRPr="00DE786E">
        <w:rPr>
          <w:rFonts w:asciiTheme="majorHAnsi" w:eastAsiaTheme="minorEastAsia" w:hAnsiTheme="majorHAnsi"/>
          <w:sz w:val="22"/>
          <w:szCs w:val="22"/>
          <w:lang w:val="es-ES_tradnl"/>
        </w:rPr>
        <w:t>éstos temas representó el 2.6% del total.</w:t>
      </w:r>
      <w:r w:rsidRPr="00DE786E">
        <w:rPr>
          <w:rStyle w:val="FootnoteReference"/>
          <w:rFonts w:asciiTheme="majorHAnsi" w:eastAsiaTheme="minorEastAsia" w:hAnsiTheme="majorHAnsi"/>
          <w:sz w:val="22"/>
          <w:szCs w:val="22"/>
          <w:lang w:val="es-ES_tradnl"/>
        </w:rPr>
        <w:footnoteReference w:id="158"/>
      </w:r>
      <w:r w:rsidRPr="00DE786E">
        <w:rPr>
          <w:rFonts w:asciiTheme="majorHAnsi" w:eastAsiaTheme="minorEastAsia" w:hAnsiTheme="majorHAnsi"/>
          <w:sz w:val="22"/>
          <w:szCs w:val="22"/>
          <w:lang w:val="es-ES_tradnl"/>
        </w:rPr>
        <w:t xml:space="preserve"> </w:t>
      </w:r>
    </w:p>
    <w:p w14:paraId="12EEA9AF" w14:textId="77777777" w:rsidR="00DE679C" w:rsidRPr="00DE786E" w:rsidRDefault="00DE679C" w:rsidP="00653A0E">
      <w:pPr>
        <w:pStyle w:val="NormalWeb"/>
        <w:tabs>
          <w:tab w:val="left" w:pos="630"/>
        </w:tabs>
        <w:jc w:val="both"/>
        <w:rPr>
          <w:rFonts w:asciiTheme="majorHAnsi" w:eastAsiaTheme="minorEastAsia" w:hAnsiTheme="majorHAnsi"/>
          <w:sz w:val="22"/>
          <w:szCs w:val="22"/>
          <w:lang w:val="es-ES_tradnl"/>
        </w:rPr>
      </w:pPr>
    </w:p>
    <w:p w14:paraId="31E1931A" w14:textId="1F5D7961" w:rsidR="00653A0E" w:rsidRPr="00DE786E" w:rsidRDefault="00DE679C" w:rsidP="000B5732">
      <w:pPr>
        <w:widowControl w:val="0"/>
        <w:autoSpaceDE w:val="0"/>
        <w:autoSpaceDN w:val="0"/>
        <w:adjustRightInd w:val="0"/>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Por su parte, el Minist</w:t>
      </w:r>
      <w:r w:rsidR="00DE786E">
        <w:rPr>
          <w:rFonts w:asciiTheme="majorHAnsi" w:eastAsiaTheme="minorEastAsia" w:hAnsiTheme="majorHAnsi"/>
          <w:sz w:val="22"/>
          <w:szCs w:val="22"/>
          <w:lang w:val="es-ES_tradnl"/>
        </w:rPr>
        <w:t>erio de Educación</w:t>
      </w:r>
      <w:r w:rsidRPr="00DE786E">
        <w:rPr>
          <w:rFonts w:asciiTheme="majorHAnsi" w:eastAsiaTheme="minorEastAsia" w:hAnsiTheme="majorHAnsi"/>
          <w:sz w:val="22"/>
          <w:szCs w:val="22"/>
          <w:lang w:val="es-ES_tradnl"/>
        </w:rPr>
        <w:t xml:space="preserve"> incluyó en el </w:t>
      </w:r>
      <w:r w:rsidR="00DE786E">
        <w:rPr>
          <w:rFonts w:asciiTheme="majorHAnsi" w:eastAsiaTheme="minorEastAsia" w:hAnsiTheme="majorHAnsi"/>
          <w:sz w:val="22"/>
          <w:szCs w:val="22"/>
          <w:lang w:val="es-ES_tradnl"/>
        </w:rPr>
        <w:t>Plan Operativo A</w:t>
      </w:r>
      <w:r w:rsidR="00061890" w:rsidRPr="00DE786E">
        <w:rPr>
          <w:rFonts w:asciiTheme="majorHAnsi" w:eastAsiaTheme="minorEastAsia" w:hAnsiTheme="majorHAnsi"/>
          <w:sz w:val="22"/>
          <w:szCs w:val="22"/>
          <w:lang w:val="es-ES_tradnl"/>
        </w:rPr>
        <w:t xml:space="preserve">nual 2015 una asignación presupuestaria de aproximadamente </w:t>
      </w:r>
      <w:r w:rsidR="008B3CFF" w:rsidRPr="00DE786E">
        <w:rPr>
          <w:rFonts w:asciiTheme="majorHAnsi" w:eastAsiaTheme="minorEastAsia" w:hAnsiTheme="majorHAnsi"/>
          <w:sz w:val="22"/>
          <w:szCs w:val="22"/>
          <w:lang w:val="es-ES_tradnl"/>
        </w:rPr>
        <w:t xml:space="preserve">US$ </w:t>
      </w:r>
      <w:r w:rsidR="000B5732" w:rsidRPr="00DE786E">
        <w:rPr>
          <w:rFonts w:asciiTheme="majorHAnsi" w:eastAsiaTheme="minorEastAsia" w:hAnsiTheme="majorHAnsi"/>
          <w:sz w:val="22"/>
          <w:szCs w:val="22"/>
          <w:lang w:val="es-ES_tradnl"/>
        </w:rPr>
        <w:t xml:space="preserve">164, 907 </w:t>
      </w:r>
      <w:r w:rsidR="00061890" w:rsidRPr="00DE786E">
        <w:rPr>
          <w:rFonts w:asciiTheme="majorHAnsi" w:eastAsiaTheme="minorEastAsia" w:hAnsiTheme="majorHAnsi"/>
          <w:sz w:val="22"/>
          <w:szCs w:val="22"/>
          <w:lang w:val="es-ES_tradnl"/>
        </w:rPr>
        <w:t xml:space="preserve">dólares </w:t>
      </w:r>
      <w:r w:rsidRPr="00DE786E">
        <w:rPr>
          <w:rFonts w:asciiTheme="majorHAnsi" w:eastAsiaTheme="minorEastAsia" w:hAnsiTheme="majorHAnsi"/>
          <w:sz w:val="22"/>
          <w:szCs w:val="22"/>
          <w:lang w:val="es-ES_tradnl"/>
        </w:rPr>
        <w:t>(RD$</w:t>
      </w:r>
      <w:r w:rsidR="000B5732" w:rsidRPr="00DE786E">
        <w:rPr>
          <w:rFonts w:asciiTheme="majorHAnsi" w:eastAsiaTheme="minorEastAsia" w:hAnsiTheme="majorHAnsi"/>
          <w:sz w:val="22"/>
          <w:szCs w:val="22"/>
          <w:lang w:val="es-ES_tradnl"/>
        </w:rPr>
        <w:t xml:space="preserve"> 7</w:t>
      </w:r>
      <w:proofErr w:type="gramStart"/>
      <w:r w:rsidR="000B5732" w:rsidRPr="00DE786E">
        <w:rPr>
          <w:rFonts w:asciiTheme="majorHAnsi" w:eastAsiaTheme="minorEastAsia" w:hAnsiTheme="majorHAnsi"/>
          <w:sz w:val="22"/>
          <w:szCs w:val="22"/>
          <w:lang w:val="es-ES_tradnl"/>
        </w:rPr>
        <w:t>,099,250.00</w:t>
      </w:r>
      <w:proofErr w:type="gramEnd"/>
      <w:r w:rsidRPr="00DE786E">
        <w:rPr>
          <w:rFonts w:asciiTheme="majorHAnsi" w:eastAsiaTheme="minorEastAsia" w:hAnsiTheme="majorHAnsi"/>
          <w:sz w:val="22"/>
          <w:szCs w:val="22"/>
          <w:lang w:val="es-ES_tradnl"/>
        </w:rPr>
        <w:t xml:space="preserve">) para </w:t>
      </w:r>
      <w:r w:rsidR="00DE786E">
        <w:rPr>
          <w:rFonts w:asciiTheme="majorHAnsi" w:eastAsiaTheme="minorEastAsia" w:hAnsiTheme="majorHAnsi"/>
          <w:sz w:val="22"/>
          <w:szCs w:val="22"/>
          <w:lang w:val="es-ES_tradnl"/>
        </w:rPr>
        <w:t xml:space="preserve">actividades de capacitación a </w:t>
      </w:r>
      <w:r w:rsidR="000B5732" w:rsidRPr="00DE786E">
        <w:rPr>
          <w:rFonts w:asciiTheme="majorHAnsi" w:eastAsiaTheme="minorEastAsia" w:hAnsiTheme="majorHAnsi"/>
          <w:sz w:val="22"/>
          <w:szCs w:val="22"/>
          <w:lang w:val="es-ES_tradnl"/>
        </w:rPr>
        <w:t>familias microempresarias para la prevención de violencia de género y fomento del emprendimiento.</w:t>
      </w:r>
      <w:r w:rsidR="000B5732" w:rsidRPr="00DE786E">
        <w:rPr>
          <w:rStyle w:val="FootnoteReference"/>
          <w:rFonts w:asciiTheme="majorHAnsi" w:eastAsiaTheme="minorEastAsia" w:hAnsiTheme="majorHAnsi"/>
          <w:sz w:val="22"/>
          <w:szCs w:val="22"/>
          <w:lang w:val="es-ES_tradnl"/>
        </w:rPr>
        <w:footnoteReference w:id="159"/>
      </w:r>
      <w:r w:rsidR="000B5732" w:rsidRPr="00DE786E">
        <w:rPr>
          <w:rFonts w:asciiTheme="majorHAnsi" w:eastAsiaTheme="minorEastAsia" w:hAnsiTheme="majorHAnsi"/>
          <w:sz w:val="22"/>
          <w:szCs w:val="22"/>
          <w:lang w:val="es-ES_tradnl"/>
        </w:rPr>
        <w:t xml:space="preserve"> </w:t>
      </w:r>
    </w:p>
    <w:p w14:paraId="663A2D0F" w14:textId="77777777" w:rsidR="000B5732" w:rsidRPr="00DE786E" w:rsidRDefault="000B5732" w:rsidP="000B5732">
      <w:pPr>
        <w:widowControl w:val="0"/>
        <w:autoSpaceDE w:val="0"/>
        <w:autoSpaceDN w:val="0"/>
        <w:adjustRightInd w:val="0"/>
        <w:rPr>
          <w:rFonts w:asciiTheme="majorHAnsi" w:eastAsiaTheme="minorEastAsia" w:hAnsiTheme="majorHAnsi"/>
          <w:sz w:val="22"/>
          <w:szCs w:val="22"/>
          <w:lang w:val="es-ES_tradnl"/>
        </w:rPr>
      </w:pPr>
    </w:p>
    <w:p w14:paraId="248505E1" w14:textId="4211EA47" w:rsidR="00A35AAB" w:rsidRPr="00DE786E" w:rsidRDefault="00A35AAB" w:rsidP="00653A0E">
      <w:pPr>
        <w:pStyle w:val="NormalWeb"/>
        <w:jc w:val="both"/>
        <w:rPr>
          <w:rFonts w:asciiTheme="majorHAnsi" w:eastAsiaTheme="minorEastAsia" w:hAnsiTheme="majorHAnsi"/>
          <w:b/>
          <w:i/>
          <w:sz w:val="22"/>
          <w:szCs w:val="22"/>
          <w:lang w:val="es-ES_tradnl"/>
        </w:rPr>
      </w:pPr>
      <w:r w:rsidRPr="00DE786E">
        <w:rPr>
          <w:rFonts w:asciiTheme="majorHAnsi" w:eastAsiaTheme="minorEastAsia" w:hAnsiTheme="majorHAnsi"/>
          <w:b/>
          <w:i/>
          <w:sz w:val="22"/>
          <w:szCs w:val="22"/>
          <w:lang w:val="es-ES_tradnl"/>
        </w:rPr>
        <w:t>Financiamiento de la cooperación internacional</w:t>
      </w:r>
    </w:p>
    <w:p w14:paraId="429BC91F" w14:textId="00497A77" w:rsidR="009E2710" w:rsidRPr="00DE786E" w:rsidRDefault="009B2C56" w:rsidP="00653A0E">
      <w:pPr>
        <w:pStyle w:val="NormalWeb"/>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E</w:t>
      </w:r>
      <w:r w:rsidR="0055413B">
        <w:rPr>
          <w:rFonts w:asciiTheme="majorHAnsi" w:eastAsiaTheme="minorEastAsia" w:hAnsiTheme="majorHAnsi"/>
          <w:sz w:val="22"/>
          <w:szCs w:val="22"/>
          <w:lang w:val="es-ES_tradnl"/>
        </w:rPr>
        <w:t>n e</w:t>
      </w:r>
      <w:r w:rsidR="00653A0E" w:rsidRPr="00DE786E">
        <w:rPr>
          <w:rFonts w:asciiTheme="majorHAnsi" w:eastAsiaTheme="minorEastAsia" w:hAnsiTheme="majorHAnsi"/>
          <w:sz w:val="22"/>
          <w:szCs w:val="22"/>
          <w:lang w:val="es-ES_tradnl"/>
        </w:rPr>
        <w:t xml:space="preserve">l </w:t>
      </w:r>
      <w:r w:rsidR="00653A0E" w:rsidRPr="00DE786E">
        <w:rPr>
          <w:rFonts w:asciiTheme="majorHAnsi" w:eastAsiaTheme="minorEastAsia" w:hAnsiTheme="majorHAnsi" w:cs="–Ùø◊gÈ"/>
          <w:sz w:val="22"/>
          <w:szCs w:val="22"/>
          <w:lang w:val="es-ES_tradnl"/>
        </w:rPr>
        <w:t>Informe de cooperación internacional no reembolsable en la República Dominicana 2014, e</w:t>
      </w:r>
      <w:r w:rsidR="00653A0E" w:rsidRPr="00DE786E">
        <w:rPr>
          <w:rFonts w:asciiTheme="majorHAnsi" w:eastAsiaTheme="minorEastAsia" w:hAnsiTheme="majorHAnsi"/>
          <w:sz w:val="22"/>
          <w:szCs w:val="22"/>
          <w:lang w:val="es-ES_tradnl"/>
        </w:rPr>
        <w:t xml:space="preserve">l Ministerio </w:t>
      </w:r>
      <w:r w:rsidR="00653A0E" w:rsidRPr="00DE786E">
        <w:rPr>
          <w:rFonts w:asciiTheme="majorHAnsi" w:eastAsiaTheme="minorEastAsia" w:hAnsiTheme="majorHAnsi" w:cs="–Ùø◊gÈ"/>
          <w:sz w:val="22"/>
          <w:szCs w:val="22"/>
          <w:lang w:val="es-ES_tradnl"/>
        </w:rPr>
        <w:t>de Economía, Planificación y Desarrollo</w:t>
      </w:r>
      <w:r w:rsidR="00653A0E" w:rsidRPr="00DE786E">
        <w:rPr>
          <w:rFonts w:asciiTheme="majorHAnsi" w:eastAsiaTheme="minorEastAsia" w:hAnsiTheme="majorHAnsi"/>
          <w:sz w:val="22"/>
          <w:szCs w:val="22"/>
          <w:lang w:val="es-ES_tradnl"/>
        </w:rPr>
        <w:t xml:space="preserve"> describe los proyectos registrados en el 2013 en los que se incluye</w:t>
      </w:r>
      <w:r w:rsidR="009E2710">
        <w:rPr>
          <w:rFonts w:asciiTheme="majorHAnsi" w:eastAsiaTheme="minorEastAsia" w:hAnsiTheme="majorHAnsi"/>
          <w:sz w:val="22"/>
          <w:szCs w:val="22"/>
          <w:lang w:val="es-ES_tradnl"/>
        </w:rPr>
        <w:t>n</w:t>
      </w:r>
      <w:r w:rsidR="00653A0E" w:rsidRPr="00DE786E">
        <w:rPr>
          <w:rFonts w:asciiTheme="majorHAnsi" w:eastAsiaTheme="minorEastAsia" w:hAnsiTheme="majorHAnsi"/>
          <w:sz w:val="22"/>
          <w:szCs w:val="22"/>
          <w:lang w:val="es-ES_tradnl"/>
        </w:rPr>
        <w:t xml:space="preserve"> algunos sobre la VCMN y los montos correspondientes. En dicho informe, ACNUR tiene la inversión etiquetada más alta</w:t>
      </w:r>
      <w:r w:rsidR="009E2710">
        <w:rPr>
          <w:rFonts w:asciiTheme="majorHAnsi" w:eastAsiaTheme="minorEastAsia" w:hAnsiTheme="majorHAnsi"/>
          <w:sz w:val="22"/>
          <w:szCs w:val="22"/>
          <w:lang w:val="es-ES_tradnl"/>
        </w:rPr>
        <w:t xml:space="preserve"> en el 2013, con un total de US$ 400,000 dólares</w:t>
      </w:r>
      <w:r w:rsidR="00653A0E" w:rsidRPr="00DE786E">
        <w:rPr>
          <w:rFonts w:asciiTheme="majorHAnsi" w:eastAsiaTheme="minorEastAsia" w:hAnsiTheme="majorHAnsi"/>
          <w:sz w:val="22"/>
          <w:szCs w:val="22"/>
          <w:lang w:val="es-ES_tradnl"/>
        </w:rPr>
        <w:t>.</w:t>
      </w:r>
      <w:r w:rsidR="00653A0E" w:rsidRPr="00DE786E">
        <w:rPr>
          <w:rStyle w:val="FootnoteReference"/>
          <w:rFonts w:asciiTheme="majorHAnsi" w:eastAsiaTheme="minorEastAsia" w:hAnsiTheme="majorHAnsi"/>
          <w:sz w:val="22"/>
          <w:szCs w:val="22"/>
          <w:lang w:val="es-ES_tradnl"/>
        </w:rPr>
        <w:footnoteReference w:id="160"/>
      </w:r>
      <w:r w:rsidR="00653A0E" w:rsidRPr="00DE786E">
        <w:rPr>
          <w:rFonts w:asciiTheme="majorHAnsi" w:eastAsiaTheme="minorEastAsia" w:hAnsiTheme="majorHAnsi"/>
          <w:sz w:val="22"/>
          <w:szCs w:val="22"/>
          <w:lang w:val="es-ES_tradnl"/>
        </w:rPr>
        <w:t xml:space="preserve"> </w:t>
      </w:r>
    </w:p>
    <w:p w14:paraId="4A1133E3" w14:textId="77777777" w:rsidR="00653A0E" w:rsidRPr="00DE786E" w:rsidRDefault="00653A0E" w:rsidP="00653A0E">
      <w:pPr>
        <w:widowControl w:val="0"/>
        <w:autoSpaceDE w:val="0"/>
        <w:autoSpaceDN w:val="0"/>
        <w:adjustRightInd w:val="0"/>
        <w:jc w:val="both"/>
        <w:rPr>
          <w:rFonts w:asciiTheme="majorHAnsi" w:eastAsiaTheme="minorEastAsia" w:hAnsiTheme="majorHAnsi"/>
          <w:sz w:val="22"/>
          <w:szCs w:val="22"/>
          <w:lang w:val="es-ES_tradnl"/>
        </w:rPr>
      </w:pPr>
    </w:p>
    <w:p w14:paraId="55248B10" w14:textId="441E87B0" w:rsidR="00653A0E" w:rsidRPr="00DE786E" w:rsidRDefault="00714242" w:rsidP="005C7DF4">
      <w:pPr>
        <w:widowControl w:val="0"/>
        <w:autoSpaceDE w:val="0"/>
        <w:autoSpaceDN w:val="0"/>
        <w:adjustRightInd w:val="0"/>
        <w:jc w:val="both"/>
        <w:rPr>
          <w:rFonts w:asciiTheme="majorHAnsi" w:eastAsiaTheme="minorEastAsia" w:hAnsiTheme="majorHAnsi"/>
          <w:sz w:val="22"/>
          <w:szCs w:val="22"/>
          <w:lang w:val="es-ES_tradnl"/>
        </w:rPr>
      </w:pPr>
      <w:r w:rsidRPr="00DE786E">
        <w:rPr>
          <w:rFonts w:asciiTheme="majorHAnsi" w:eastAsiaTheme="minorEastAsia" w:hAnsiTheme="majorHAnsi"/>
          <w:b/>
          <w:lang w:val="es-ES_tradnl"/>
        </w:rPr>
        <w:t>Tabla 9</w:t>
      </w:r>
      <w:r w:rsidR="00653A0E" w:rsidRPr="00DE786E">
        <w:rPr>
          <w:rFonts w:asciiTheme="majorHAnsi" w:eastAsiaTheme="minorEastAsia" w:hAnsiTheme="majorHAnsi"/>
          <w:b/>
          <w:lang w:val="es-ES_tradnl"/>
        </w:rPr>
        <w:t>: Programas, Proyectos y Acciones de Cooperación Internacional en torno a la violencia contra las mujeres (2013)</w:t>
      </w:r>
    </w:p>
    <w:tbl>
      <w:tblPr>
        <w:tblStyle w:val="TableGrid"/>
        <w:tblW w:w="5118" w:type="pct"/>
        <w:tblLook w:val="04A0" w:firstRow="1" w:lastRow="0" w:firstColumn="1" w:lastColumn="0" w:noHBand="0" w:noVBand="1"/>
      </w:tblPr>
      <w:tblGrid>
        <w:gridCol w:w="2259"/>
        <w:gridCol w:w="4250"/>
        <w:gridCol w:w="1462"/>
        <w:gridCol w:w="1831"/>
      </w:tblGrid>
      <w:tr w:rsidR="00653A0E" w:rsidRPr="00DE786E" w14:paraId="73DC295B" w14:textId="77777777" w:rsidTr="00653A0E">
        <w:trPr>
          <w:trHeight w:val="135"/>
        </w:trPr>
        <w:tc>
          <w:tcPr>
            <w:tcW w:w="1152" w:type="pct"/>
            <w:vMerge w:val="restart"/>
          </w:tcPr>
          <w:p w14:paraId="75F7BD73" w14:textId="77777777" w:rsidR="00653A0E" w:rsidRPr="00DE786E" w:rsidRDefault="00653A0E" w:rsidP="00FB5FE2">
            <w:pPr>
              <w:pStyle w:val="NormalWeb"/>
              <w:jc w:val="center"/>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Agencia</w:t>
            </w:r>
          </w:p>
        </w:tc>
        <w:tc>
          <w:tcPr>
            <w:tcW w:w="2168" w:type="pct"/>
            <w:vMerge w:val="restart"/>
          </w:tcPr>
          <w:p w14:paraId="3C2BE069" w14:textId="77777777" w:rsidR="00653A0E" w:rsidRPr="00DE786E" w:rsidRDefault="00653A0E" w:rsidP="00FB5FE2">
            <w:pPr>
              <w:pStyle w:val="NormalWeb"/>
              <w:jc w:val="center"/>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Nombre del proyecto</w:t>
            </w:r>
          </w:p>
        </w:tc>
        <w:tc>
          <w:tcPr>
            <w:tcW w:w="1680" w:type="pct"/>
            <w:gridSpan w:val="2"/>
          </w:tcPr>
          <w:p w14:paraId="7A4CEAE4" w14:textId="77777777" w:rsidR="00653A0E" w:rsidRPr="00DE786E" w:rsidRDefault="00653A0E" w:rsidP="00FB5FE2">
            <w:pPr>
              <w:pStyle w:val="NormalWeb"/>
              <w:jc w:val="center"/>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Monto desembolso US$</w:t>
            </w:r>
          </w:p>
        </w:tc>
      </w:tr>
      <w:tr w:rsidR="00653A0E" w:rsidRPr="005F2C64" w14:paraId="29AEC167" w14:textId="77777777" w:rsidTr="00653A0E">
        <w:trPr>
          <w:trHeight w:val="135"/>
        </w:trPr>
        <w:tc>
          <w:tcPr>
            <w:tcW w:w="1152" w:type="pct"/>
            <w:vMerge/>
          </w:tcPr>
          <w:p w14:paraId="602B8410" w14:textId="77777777" w:rsidR="00653A0E" w:rsidRPr="00DE786E" w:rsidRDefault="00653A0E" w:rsidP="00653A0E">
            <w:pPr>
              <w:pStyle w:val="NormalWeb"/>
              <w:jc w:val="both"/>
              <w:rPr>
                <w:rFonts w:asciiTheme="majorHAnsi" w:eastAsiaTheme="minorEastAsia" w:hAnsiTheme="majorHAnsi"/>
                <w:sz w:val="20"/>
                <w:szCs w:val="20"/>
                <w:lang w:val="es-ES_tradnl"/>
              </w:rPr>
            </w:pPr>
          </w:p>
        </w:tc>
        <w:tc>
          <w:tcPr>
            <w:tcW w:w="2168" w:type="pct"/>
            <w:vMerge/>
          </w:tcPr>
          <w:p w14:paraId="00764B55" w14:textId="77777777" w:rsidR="00653A0E" w:rsidRPr="00DE786E" w:rsidRDefault="00653A0E" w:rsidP="00653A0E">
            <w:pPr>
              <w:pStyle w:val="NormalWeb"/>
              <w:jc w:val="both"/>
              <w:rPr>
                <w:rFonts w:asciiTheme="majorHAnsi" w:eastAsiaTheme="minorEastAsia" w:hAnsiTheme="majorHAnsi"/>
                <w:sz w:val="20"/>
                <w:szCs w:val="20"/>
                <w:lang w:val="es-ES_tradnl"/>
              </w:rPr>
            </w:pPr>
          </w:p>
        </w:tc>
        <w:tc>
          <w:tcPr>
            <w:tcW w:w="746" w:type="pct"/>
          </w:tcPr>
          <w:p w14:paraId="5534B679"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Monto</w:t>
            </w:r>
          </w:p>
        </w:tc>
        <w:tc>
          <w:tcPr>
            <w:tcW w:w="934" w:type="pct"/>
          </w:tcPr>
          <w:p w14:paraId="62491B72"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 del total de cooperación de dicha agencia</w:t>
            </w:r>
          </w:p>
        </w:tc>
      </w:tr>
      <w:tr w:rsidR="00653A0E" w:rsidRPr="00DE786E" w14:paraId="79CECD3F" w14:textId="77777777" w:rsidTr="00653A0E">
        <w:tc>
          <w:tcPr>
            <w:tcW w:w="1152" w:type="pct"/>
          </w:tcPr>
          <w:p w14:paraId="303E4FDB"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ONUSIDA</w:t>
            </w:r>
          </w:p>
        </w:tc>
        <w:tc>
          <w:tcPr>
            <w:tcW w:w="2168" w:type="pct"/>
          </w:tcPr>
          <w:p w14:paraId="618A4A51"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Análisis de situación y respuesta de los servicios de profilaxis post exposición para víctimas de violencia sexual.</w:t>
            </w:r>
          </w:p>
        </w:tc>
        <w:tc>
          <w:tcPr>
            <w:tcW w:w="746" w:type="pct"/>
          </w:tcPr>
          <w:p w14:paraId="1151E364" w14:textId="6B833334" w:rsidR="00653A0E" w:rsidRPr="00DE786E" w:rsidRDefault="00866D5F"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6,</w:t>
            </w:r>
            <w:r w:rsidR="00653A0E" w:rsidRPr="00DE786E">
              <w:rPr>
                <w:rFonts w:asciiTheme="majorHAnsi" w:eastAsiaTheme="minorEastAsia" w:hAnsiTheme="majorHAnsi"/>
                <w:sz w:val="20"/>
                <w:szCs w:val="20"/>
                <w:lang w:val="es-ES_tradnl"/>
              </w:rPr>
              <w:t>200</w:t>
            </w:r>
          </w:p>
        </w:tc>
        <w:tc>
          <w:tcPr>
            <w:tcW w:w="934" w:type="pct"/>
          </w:tcPr>
          <w:p w14:paraId="0D8D1E44"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7.8%</w:t>
            </w:r>
          </w:p>
        </w:tc>
      </w:tr>
      <w:tr w:rsidR="00653A0E" w:rsidRPr="00DE786E" w14:paraId="3337F0F5" w14:textId="77777777" w:rsidTr="00653A0E">
        <w:tc>
          <w:tcPr>
            <w:tcW w:w="1152" w:type="pct"/>
            <w:vMerge w:val="restart"/>
          </w:tcPr>
          <w:p w14:paraId="0DA4F315"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ACNUR</w:t>
            </w:r>
          </w:p>
        </w:tc>
        <w:tc>
          <w:tcPr>
            <w:tcW w:w="2168" w:type="pct"/>
          </w:tcPr>
          <w:p w14:paraId="0C0E3696"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Protección y promoción de los derechos sociales y económicos de las mujeres de escasos recursos víctimas de violencia</w:t>
            </w:r>
          </w:p>
        </w:tc>
        <w:tc>
          <w:tcPr>
            <w:tcW w:w="746" w:type="pct"/>
          </w:tcPr>
          <w:p w14:paraId="1850D6AF"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110,000</w:t>
            </w:r>
          </w:p>
        </w:tc>
        <w:tc>
          <w:tcPr>
            <w:tcW w:w="934" w:type="pct"/>
          </w:tcPr>
          <w:p w14:paraId="7048C845"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3.11%</w:t>
            </w:r>
          </w:p>
        </w:tc>
      </w:tr>
      <w:tr w:rsidR="00653A0E" w:rsidRPr="00DE786E" w14:paraId="6946E89F" w14:textId="77777777" w:rsidTr="00653A0E">
        <w:tc>
          <w:tcPr>
            <w:tcW w:w="1152" w:type="pct"/>
            <w:vMerge/>
          </w:tcPr>
          <w:p w14:paraId="0423C472" w14:textId="77777777" w:rsidR="00653A0E" w:rsidRPr="00DE786E" w:rsidRDefault="00653A0E" w:rsidP="00653A0E">
            <w:pPr>
              <w:pStyle w:val="NormalWeb"/>
              <w:jc w:val="both"/>
              <w:rPr>
                <w:rFonts w:asciiTheme="majorHAnsi" w:eastAsiaTheme="minorEastAsia" w:hAnsiTheme="majorHAnsi"/>
                <w:sz w:val="20"/>
                <w:szCs w:val="20"/>
                <w:lang w:val="es-ES_tradnl"/>
              </w:rPr>
            </w:pPr>
          </w:p>
        </w:tc>
        <w:tc>
          <w:tcPr>
            <w:tcW w:w="2168" w:type="pct"/>
          </w:tcPr>
          <w:p w14:paraId="6B33E9EE" w14:textId="77777777" w:rsidR="00653A0E" w:rsidRPr="0055413B" w:rsidRDefault="00653A0E" w:rsidP="00653A0E">
            <w:pPr>
              <w:pStyle w:val="NormalWeb"/>
              <w:jc w:val="both"/>
              <w:rPr>
                <w:rFonts w:asciiTheme="majorHAnsi" w:eastAsiaTheme="minorEastAsia" w:hAnsiTheme="majorHAnsi"/>
                <w:sz w:val="20"/>
                <w:szCs w:val="20"/>
                <w:lang w:val="es-ES_tradnl"/>
              </w:rPr>
            </w:pPr>
            <w:r w:rsidRPr="0055413B">
              <w:rPr>
                <w:rFonts w:asciiTheme="majorHAnsi" w:eastAsiaTheme="minorEastAsia" w:hAnsiTheme="majorHAnsi"/>
                <w:sz w:val="20"/>
                <w:szCs w:val="20"/>
                <w:lang w:val="es-ES_tradnl"/>
              </w:rPr>
              <w:t>Prevención de la violencia contra la mujer y el abuso infantil, con énfasis especial en ni</w:t>
            </w:r>
            <w:r w:rsidRPr="0055413B">
              <w:rPr>
                <w:rFonts w:asciiTheme="majorHAnsi" w:eastAsiaTheme="minorEastAsia" w:hAnsiTheme="majorHAnsi" w:cs="Verdana"/>
                <w:sz w:val="20"/>
                <w:szCs w:val="20"/>
                <w:lang w:val="es-ES_tradnl"/>
              </w:rPr>
              <w:t>ñ</w:t>
            </w:r>
            <w:r w:rsidRPr="0055413B">
              <w:rPr>
                <w:rFonts w:asciiTheme="majorHAnsi" w:eastAsiaTheme="minorEastAsia" w:hAnsiTheme="majorHAnsi"/>
                <w:sz w:val="20"/>
                <w:szCs w:val="20"/>
                <w:lang w:val="es-ES_tradnl"/>
              </w:rPr>
              <w:t>as y mujeres haitianas desplazadas, víctimas del terremoto ocurrido en Haití en 2010.</w:t>
            </w:r>
          </w:p>
        </w:tc>
        <w:tc>
          <w:tcPr>
            <w:tcW w:w="746" w:type="pct"/>
          </w:tcPr>
          <w:p w14:paraId="41A24938"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290,000</w:t>
            </w:r>
          </w:p>
        </w:tc>
        <w:tc>
          <w:tcPr>
            <w:tcW w:w="934" w:type="pct"/>
          </w:tcPr>
          <w:p w14:paraId="09DFC9A1" w14:textId="77777777" w:rsidR="00653A0E" w:rsidRPr="00DE786E" w:rsidRDefault="00653A0E" w:rsidP="00653A0E">
            <w:pPr>
              <w:pStyle w:val="NormalWeb"/>
              <w:jc w:val="both"/>
              <w:rPr>
                <w:rFonts w:asciiTheme="majorHAnsi" w:eastAsiaTheme="minorEastAsia" w:hAnsiTheme="majorHAnsi"/>
                <w:sz w:val="20"/>
                <w:szCs w:val="20"/>
                <w:lang w:val="es-ES_tradnl"/>
              </w:rPr>
            </w:pPr>
          </w:p>
        </w:tc>
      </w:tr>
      <w:tr w:rsidR="00653A0E" w:rsidRPr="00DE786E" w14:paraId="2C005F99" w14:textId="77777777" w:rsidTr="00653A0E">
        <w:tc>
          <w:tcPr>
            <w:tcW w:w="1152" w:type="pct"/>
          </w:tcPr>
          <w:p w14:paraId="6057125F"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 xml:space="preserve">Unión Europea </w:t>
            </w:r>
          </w:p>
        </w:tc>
        <w:tc>
          <w:tcPr>
            <w:tcW w:w="2168" w:type="pct"/>
          </w:tcPr>
          <w:p w14:paraId="0768B4F6"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 xml:space="preserve">Instrumento de Estabilidad </w:t>
            </w:r>
          </w:p>
          <w:p w14:paraId="56F2EACD"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 xml:space="preserve">Proyecto articulado al Objetivo específico 1.2.2 “Construir un clima de seguridad ciudadana basado en el combate a las múltiples causas que originan la delincuencia, el crimen organizado, y la violencia en la convivencia social, incluyendo la violencia contra la mujer, niños, niñas y adolescentes, mediante la articulación eficiente de las políticas de prevención, persecución y sanción. </w:t>
            </w:r>
          </w:p>
          <w:p w14:paraId="4026A578"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w:t>
            </w:r>
            <w:r w:rsidRPr="00DE786E">
              <w:rPr>
                <w:rFonts w:asciiTheme="majorHAnsi" w:eastAsiaTheme="minorEastAsia" w:hAnsiTheme="majorHAnsi"/>
                <w:b/>
                <w:sz w:val="18"/>
                <w:szCs w:val="18"/>
                <w:lang w:val="es-ES_tradnl"/>
              </w:rPr>
              <w:t>No incluye un desglose de monto asignado específicamente a la VCMN/VBG.</w:t>
            </w:r>
          </w:p>
        </w:tc>
        <w:tc>
          <w:tcPr>
            <w:tcW w:w="746" w:type="pct"/>
          </w:tcPr>
          <w:p w14:paraId="25A6D51F" w14:textId="22DEEFED" w:rsidR="00653A0E" w:rsidRPr="00DE786E" w:rsidRDefault="00866D5F" w:rsidP="00866D5F">
            <w:pPr>
              <w:pStyle w:val="NormalWeb"/>
              <w:tabs>
                <w:tab w:val="left" w:pos="792"/>
              </w:tabs>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 xml:space="preserve">5 081 </w:t>
            </w:r>
            <w:r w:rsidR="00653A0E" w:rsidRPr="00DE786E">
              <w:rPr>
                <w:rFonts w:asciiTheme="majorHAnsi" w:eastAsiaTheme="minorEastAsia" w:hAnsiTheme="majorHAnsi"/>
                <w:sz w:val="20"/>
                <w:szCs w:val="20"/>
                <w:lang w:val="es-ES_tradnl"/>
              </w:rPr>
              <w:t>679</w:t>
            </w:r>
            <w:r w:rsidRPr="00DE786E">
              <w:rPr>
                <w:rFonts w:asciiTheme="majorHAnsi" w:eastAsiaTheme="minorEastAsia" w:hAnsiTheme="majorHAnsi"/>
                <w:sz w:val="20"/>
                <w:szCs w:val="20"/>
                <w:lang w:val="es-ES_tradnl"/>
              </w:rPr>
              <w:t>.</w:t>
            </w:r>
            <w:r w:rsidR="00653A0E" w:rsidRPr="00DE786E">
              <w:rPr>
                <w:rFonts w:asciiTheme="majorHAnsi" w:eastAsiaTheme="minorEastAsia" w:hAnsiTheme="majorHAnsi"/>
                <w:sz w:val="20"/>
                <w:szCs w:val="20"/>
                <w:lang w:val="es-ES_tradnl"/>
              </w:rPr>
              <w:t>50</w:t>
            </w:r>
          </w:p>
        </w:tc>
        <w:tc>
          <w:tcPr>
            <w:tcW w:w="934" w:type="pct"/>
          </w:tcPr>
          <w:p w14:paraId="0C4AC8A7"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2.91%</w:t>
            </w:r>
          </w:p>
        </w:tc>
      </w:tr>
      <w:tr w:rsidR="00653A0E" w:rsidRPr="00DE786E" w14:paraId="5E60DA2E" w14:textId="77777777" w:rsidTr="00653A0E">
        <w:tc>
          <w:tcPr>
            <w:tcW w:w="1152" w:type="pct"/>
          </w:tcPr>
          <w:p w14:paraId="25603B83"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ONU Mujeres</w:t>
            </w:r>
          </w:p>
        </w:tc>
        <w:tc>
          <w:tcPr>
            <w:tcW w:w="2168" w:type="pct"/>
          </w:tcPr>
          <w:p w14:paraId="77D7DCA4"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Actividades Campa</w:t>
            </w:r>
            <w:r w:rsidRPr="00DE786E">
              <w:rPr>
                <w:rFonts w:asciiTheme="majorHAnsi" w:hAnsiTheme="majorHAnsi" w:cs="Verdana"/>
                <w:sz w:val="22"/>
                <w:szCs w:val="22"/>
                <w:lang w:val="es-ES_tradnl"/>
              </w:rPr>
              <w:t>ñ</w:t>
            </w:r>
            <w:r w:rsidRPr="00DE786E">
              <w:rPr>
                <w:rFonts w:asciiTheme="majorHAnsi" w:eastAsiaTheme="minorEastAsia" w:hAnsiTheme="majorHAnsi"/>
                <w:sz w:val="20"/>
                <w:szCs w:val="20"/>
                <w:lang w:val="es-ES_tradnl"/>
              </w:rPr>
              <w:t>a del Secretario General de la ONU sobre violencia contra la mujer</w:t>
            </w:r>
          </w:p>
        </w:tc>
        <w:tc>
          <w:tcPr>
            <w:tcW w:w="746" w:type="pct"/>
          </w:tcPr>
          <w:p w14:paraId="2F38676E" w14:textId="616073DC" w:rsidR="00653A0E" w:rsidRPr="00DE786E" w:rsidRDefault="00653A0E" w:rsidP="00866D5F">
            <w:pPr>
              <w:pStyle w:val="NormalWeb"/>
              <w:tabs>
                <w:tab w:val="left" w:pos="792"/>
              </w:tabs>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S</w:t>
            </w:r>
            <w:r w:rsidR="00866D5F" w:rsidRPr="00DE786E">
              <w:rPr>
                <w:rFonts w:asciiTheme="majorHAnsi" w:eastAsiaTheme="minorEastAsia" w:hAnsiTheme="majorHAnsi"/>
                <w:sz w:val="20"/>
                <w:szCs w:val="20"/>
                <w:lang w:val="es-ES_tradnl"/>
              </w:rPr>
              <w:t>in datos</w:t>
            </w:r>
          </w:p>
        </w:tc>
        <w:tc>
          <w:tcPr>
            <w:tcW w:w="934" w:type="pct"/>
          </w:tcPr>
          <w:p w14:paraId="21E4B783" w14:textId="1C4056A6" w:rsidR="00653A0E" w:rsidRPr="00DE786E" w:rsidRDefault="00653A0E" w:rsidP="00866D5F">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S</w:t>
            </w:r>
            <w:r w:rsidR="00866D5F" w:rsidRPr="00DE786E">
              <w:rPr>
                <w:rFonts w:asciiTheme="majorHAnsi" w:eastAsiaTheme="minorEastAsia" w:hAnsiTheme="majorHAnsi"/>
                <w:sz w:val="20"/>
                <w:szCs w:val="20"/>
                <w:lang w:val="es-ES_tradnl"/>
              </w:rPr>
              <w:t>in datos</w:t>
            </w:r>
          </w:p>
        </w:tc>
      </w:tr>
    </w:tbl>
    <w:p w14:paraId="449EFC64" w14:textId="2BE8B0B3"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b/>
          <w:sz w:val="20"/>
          <w:szCs w:val="20"/>
          <w:lang w:val="es-ES_tradnl"/>
        </w:rPr>
        <w:t>Fuente</w:t>
      </w:r>
      <w:r w:rsidRPr="00DE786E">
        <w:rPr>
          <w:rFonts w:asciiTheme="majorHAnsi" w:eastAsiaTheme="minorEastAsia" w:hAnsiTheme="majorHAnsi"/>
          <w:sz w:val="20"/>
          <w:szCs w:val="20"/>
          <w:lang w:val="es-ES_tradnl"/>
        </w:rPr>
        <w:t xml:space="preserve">: </w:t>
      </w:r>
      <w:r w:rsidRPr="00DE786E">
        <w:rPr>
          <w:rFonts w:asciiTheme="majorHAnsi" w:eastAsiaTheme="minorEastAsia" w:hAnsiTheme="majorHAnsi" w:cs="–Ùø◊gÈ"/>
          <w:sz w:val="20"/>
          <w:szCs w:val="20"/>
          <w:lang w:val="es-ES_tradnl"/>
        </w:rPr>
        <w:t>Ministerio de Economía, Planificación y Desarrollo.</w:t>
      </w:r>
      <w:r w:rsidRPr="00DE786E">
        <w:rPr>
          <w:rFonts w:asciiTheme="majorHAnsi" w:hAnsiTheme="majorHAnsi"/>
          <w:sz w:val="20"/>
          <w:szCs w:val="20"/>
          <w:lang w:val="es-ES_tradnl"/>
        </w:rPr>
        <w:t xml:space="preserve"> </w:t>
      </w:r>
      <w:r w:rsidRPr="00DE786E">
        <w:rPr>
          <w:rFonts w:asciiTheme="majorHAnsi" w:eastAsiaTheme="minorEastAsia" w:hAnsiTheme="majorHAnsi" w:cs="–Ùø◊gÈ"/>
          <w:sz w:val="20"/>
          <w:szCs w:val="20"/>
          <w:lang w:val="es-ES_tradnl"/>
        </w:rPr>
        <w:t>Informe de cooperación internacional no reembolsable en la República Dominicana 2014</w:t>
      </w:r>
      <w:r w:rsidR="00866D5F" w:rsidRPr="00DE786E">
        <w:rPr>
          <w:rFonts w:asciiTheme="majorHAnsi" w:eastAsiaTheme="minorEastAsia" w:hAnsiTheme="majorHAnsi" w:cs="–Ùø◊gÈ"/>
          <w:sz w:val="20"/>
          <w:szCs w:val="20"/>
          <w:lang w:val="es-ES_tradnl"/>
        </w:rPr>
        <w:t>.</w:t>
      </w:r>
    </w:p>
    <w:p w14:paraId="74A3D36D" w14:textId="77777777" w:rsidR="007E4152" w:rsidRPr="00DE786E" w:rsidRDefault="007E4152" w:rsidP="00653A0E">
      <w:pPr>
        <w:pStyle w:val="NormalWeb"/>
        <w:jc w:val="both"/>
        <w:rPr>
          <w:rFonts w:asciiTheme="majorHAnsi" w:eastAsiaTheme="minorEastAsia" w:hAnsiTheme="majorHAnsi" w:cs="Calibri"/>
          <w:sz w:val="22"/>
          <w:szCs w:val="22"/>
          <w:lang w:val="es-ES_tradnl"/>
        </w:rPr>
      </w:pPr>
    </w:p>
    <w:p w14:paraId="61EE84C3" w14:textId="09B864EF" w:rsidR="009E2710" w:rsidRDefault="00C2421B" w:rsidP="000909FE">
      <w:pPr>
        <w:pStyle w:val="NormalWeb"/>
        <w:rPr>
          <w:rFonts w:asciiTheme="majorHAnsi" w:hAnsiTheme="majorHAnsi"/>
          <w:color w:val="000000"/>
          <w:sz w:val="22"/>
          <w:szCs w:val="22"/>
          <w:lang w:val="es-ES_tradnl"/>
        </w:rPr>
      </w:pPr>
      <w:r w:rsidRPr="009E2710">
        <w:rPr>
          <w:rFonts w:asciiTheme="majorHAnsi" w:hAnsiTheme="majorHAnsi"/>
          <w:sz w:val="22"/>
          <w:szCs w:val="22"/>
          <w:lang w:val="es-ES_tradnl"/>
        </w:rPr>
        <w:t>De los fondos reportados e</w:t>
      </w:r>
      <w:r w:rsidR="00FB6472" w:rsidRPr="009E2710">
        <w:rPr>
          <w:rFonts w:asciiTheme="majorHAnsi" w:hAnsiTheme="majorHAnsi"/>
          <w:sz w:val="22"/>
          <w:szCs w:val="22"/>
          <w:lang w:val="es-ES_tradnl"/>
        </w:rPr>
        <w:t xml:space="preserve">n el </w:t>
      </w:r>
      <w:r w:rsidR="00FB6472" w:rsidRPr="009E2710">
        <w:rPr>
          <w:rFonts w:asciiTheme="majorHAnsi" w:eastAsiaTheme="minorEastAsia" w:hAnsiTheme="majorHAnsi"/>
          <w:bCs/>
          <w:sz w:val="22"/>
          <w:szCs w:val="22"/>
          <w:lang w:val="es-ES_tradnl"/>
        </w:rPr>
        <w:t>Marco de Asistencia de las Naciones Unidas para el Desarrollo (MANUD)</w:t>
      </w:r>
      <w:r w:rsidR="00DE786E" w:rsidRPr="009E2710">
        <w:rPr>
          <w:rFonts w:asciiTheme="majorHAnsi" w:eastAsiaTheme="minorEastAsia" w:hAnsiTheme="majorHAnsi"/>
          <w:bCs/>
          <w:sz w:val="22"/>
          <w:szCs w:val="22"/>
          <w:lang w:val="es-ES_tradnl"/>
        </w:rPr>
        <w:t>,</w:t>
      </w:r>
      <w:r w:rsidR="00FB6472" w:rsidRPr="009E2710">
        <w:rPr>
          <w:rFonts w:asciiTheme="majorHAnsi" w:eastAsiaTheme="minorEastAsia" w:hAnsiTheme="majorHAnsi"/>
          <w:bCs/>
          <w:sz w:val="22"/>
          <w:szCs w:val="22"/>
          <w:lang w:val="es-ES_tradnl"/>
        </w:rPr>
        <w:t xml:space="preserve"> </w:t>
      </w:r>
      <w:r w:rsidR="007F6C54" w:rsidRPr="009E2710">
        <w:rPr>
          <w:rFonts w:asciiTheme="majorHAnsi" w:eastAsiaTheme="minorEastAsia" w:hAnsiTheme="majorHAnsi"/>
          <w:bCs/>
          <w:sz w:val="22"/>
          <w:szCs w:val="22"/>
          <w:lang w:val="es-ES_tradnl"/>
        </w:rPr>
        <w:t xml:space="preserve">la inversión del UNFPA en </w:t>
      </w:r>
      <w:r w:rsidR="00DE786E" w:rsidRPr="009E2710">
        <w:rPr>
          <w:rFonts w:asciiTheme="majorHAnsi" w:eastAsiaTheme="minorEastAsia" w:hAnsiTheme="majorHAnsi"/>
          <w:bCs/>
          <w:sz w:val="22"/>
          <w:szCs w:val="22"/>
          <w:lang w:val="es-ES_tradnl"/>
        </w:rPr>
        <w:t xml:space="preserve">acciones sobre </w:t>
      </w:r>
      <w:r w:rsidR="007F6C54" w:rsidRPr="009E2710">
        <w:rPr>
          <w:rFonts w:asciiTheme="majorHAnsi" w:eastAsiaTheme="minorEastAsia" w:hAnsiTheme="majorHAnsi"/>
          <w:bCs/>
          <w:sz w:val="22"/>
          <w:szCs w:val="22"/>
          <w:lang w:val="es-ES_tradnl"/>
        </w:rPr>
        <w:t>violencia contra las mujeres fue de US$</w:t>
      </w:r>
      <w:r w:rsidR="00BE1973" w:rsidRPr="009E2710">
        <w:rPr>
          <w:rFonts w:asciiTheme="majorHAnsi" w:eastAsiaTheme="minorEastAsia" w:hAnsiTheme="majorHAnsi"/>
          <w:bCs/>
          <w:sz w:val="22"/>
          <w:szCs w:val="22"/>
          <w:lang w:val="es-ES_tradnl"/>
        </w:rPr>
        <w:t xml:space="preserve"> 2</w:t>
      </w:r>
      <w:r w:rsidR="0036161F" w:rsidRPr="009E2710">
        <w:rPr>
          <w:rFonts w:asciiTheme="majorHAnsi" w:eastAsiaTheme="minorEastAsia" w:hAnsiTheme="majorHAnsi"/>
          <w:bCs/>
          <w:sz w:val="22"/>
          <w:szCs w:val="22"/>
          <w:lang w:val="es-ES_tradnl"/>
        </w:rPr>
        <w:t>54</w:t>
      </w:r>
      <w:r w:rsidR="00BE1973" w:rsidRPr="009E2710">
        <w:rPr>
          <w:rFonts w:asciiTheme="majorHAnsi" w:eastAsiaTheme="minorEastAsia" w:hAnsiTheme="majorHAnsi"/>
          <w:bCs/>
          <w:sz w:val="22"/>
          <w:szCs w:val="22"/>
          <w:lang w:val="es-ES_tradnl"/>
        </w:rPr>
        <w:t xml:space="preserve">, </w:t>
      </w:r>
      <w:r w:rsidR="0036161F" w:rsidRPr="009E2710">
        <w:rPr>
          <w:rFonts w:asciiTheme="majorHAnsi" w:eastAsiaTheme="minorEastAsia" w:hAnsiTheme="majorHAnsi"/>
          <w:bCs/>
          <w:sz w:val="22"/>
          <w:szCs w:val="22"/>
          <w:lang w:val="es-ES_tradnl"/>
        </w:rPr>
        <w:t>659</w:t>
      </w:r>
      <w:r w:rsidR="00BE1973" w:rsidRPr="009E2710">
        <w:rPr>
          <w:rFonts w:asciiTheme="majorHAnsi" w:eastAsiaTheme="minorEastAsia" w:hAnsiTheme="majorHAnsi"/>
          <w:bCs/>
          <w:sz w:val="22"/>
          <w:szCs w:val="22"/>
          <w:lang w:val="es-ES_tradnl"/>
        </w:rPr>
        <w:t xml:space="preserve"> dólares</w:t>
      </w:r>
      <w:r w:rsidR="007F6C54" w:rsidRPr="009E2710">
        <w:rPr>
          <w:rFonts w:asciiTheme="majorHAnsi" w:eastAsiaTheme="minorEastAsia" w:hAnsiTheme="majorHAnsi"/>
          <w:bCs/>
          <w:sz w:val="22"/>
          <w:szCs w:val="22"/>
          <w:lang w:val="es-ES_tradnl"/>
        </w:rPr>
        <w:t xml:space="preserve"> en el 2012 y US$ </w:t>
      </w:r>
      <w:r w:rsidR="0036161F" w:rsidRPr="009E2710">
        <w:rPr>
          <w:rFonts w:asciiTheme="majorHAnsi" w:eastAsiaTheme="minorEastAsia" w:hAnsiTheme="majorHAnsi"/>
          <w:bCs/>
          <w:sz w:val="22"/>
          <w:szCs w:val="22"/>
          <w:lang w:val="es-ES_tradnl"/>
        </w:rPr>
        <w:t>182,720.82</w:t>
      </w:r>
      <w:r w:rsidR="00BE1973" w:rsidRPr="009E2710">
        <w:rPr>
          <w:rFonts w:asciiTheme="majorHAnsi" w:eastAsiaTheme="minorEastAsia" w:hAnsiTheme="majorHAnsi"/>
          <w:bCs/>
          <w:sz w:val="22"/>
          <w:szCs w:val="22"/>
          <w:lang w:val="es-ES_tradnl"/>
        </w:rPr>
        <w:t xml:space="preserve"> </w:t>
      </w:r>
      <w:r w:rsidR="007F6C54" w:rsidRPr="009E2710">
        <w:rPr>
          <w:rFonts w:asciiTheme="majorHAnsi" w:eastAsiaTheme="minorEastAsia" w:hAnsiTheme="majorHAnsi"/>
          <w:bCs/>
          <w:sz w:val="22"/>
          <w:szCs w:val="22"/>
          <w:lang w:val="es-ES_tradnl"/>
        </w:rPr>
        <w:t xml:space="preserve">en el 2013. </w:t>
      </w:r>
      <w:r w:rsidR="00DE786E" w:rsidRPr="009E2710">
        <w:rPr>
          <w:rFonts w:asciiTheme="majorHAnsi" w:eastAsiaTheme="minorEastAsia" w:hAnsiTheme="majorHAnsi" w:cs="Calibri"/>
          <w:sz w:val="22"/>
          <w:szCs w:val="22"/>
          <w:lang w:val="es-ES_tradnl"/>
        </w:rPr>
        <w:t xml:space="preserve">En el 2014, el UNFPA implementó iniciativas de prevención y atención a la violencia contra las mujeres por un monto de US$ </w:t>
      </w:r>
      <w:r w:rsidR="00DE786E" w:rsidRPr="009E2710">
        <w:rPr>
          <w:rFonts w:asciiTheme="majorHAnsi" w:hAnsiTheme="majorHAnsi"/>
          <w:sz w:val="22"/>
          <w:szCs w:val="22"/>
          <w:lang w:val="es-ES_tradnl"/>
        </w:rPr>
        <w:t>240,310 dólares, con el objetivo de  que el Estado y la Sociedad Civil avancen en la creación de una conciencia pública y en el desarrollo de herramientas eficaces para prevenir y actuar en contra de la violencia hacia las mujeres.</w:t>
      </w:r>
      <w:r w:rsidR="00DE786E" w:rsidRPr="009E2710">
        <w:rPr>
          <w:rStyle w:val="FootnoteReference"/>
          <w:rFonts w:asciiTheme="majorHAnsi" w:hAnsiTheme="majorHAnsi"/>
          <w:sz w:val="22"/>
          <w:szCs w:val="22"/>
          <w:lang w:val="es-ES_tradnl"/>
        </w:rPr>
        <w:footnoteReference w:id="161"/>
      </w:r>
    </w:p>
    <w:p w14:paraId="1668069B" w14:textId="77777777" w:rsidR="009E2710" w:rsidRDefault="009E2710" w:rsidP="000909FE">
      <w:pPr>
        <w:pStyle w:val="NormalWeb"/>
        <w:rPr>
          <w:rFonts w:asciiTheme="majorHAnsi" w:hAnsiTheme="majorHAnsi"/>
          <w:color w:val="000000"/>
          <w:sz w:val="22"/>
          <w:szCs w:val="22"/>
          <w:lang w:val="es-ES_tradnl"/>
        </w:rPr>
      </w:pPr>
    </w:p>
    <w:p w14:paraId="483D7D78" w14:textId="0E36D476" w:rsidR="000909FE" w:rsidRPr="00DE786E" w:rsidRDefault="00133295" w:rsidP="00133295">
      <w:pPr>
        <w:pStyle w:val="Title"/>
        <w:jc w:val="left"/>
        <w:rPr>
          <w:rFonts w:asciiTheme="majorHAnsi" w:hAnsiTheme="majorHAnsi"/>
          <w:sz w:val="20"/>
          <w:szCs w:val="20"/>
        </w:rPr>
      </w:pPr>
      <w:r w:rsidRPr="00DE786E">
        <w:rPr>
          <w:rFonts w:asciiTheme="majorHAnsi" w:hAnsiTheme="majorHAnsi"/>
          <w:sz w:val="20"/>
          <w:szCs w:val="20"/>
        </w:rPr>
        <w:t xml:space="preserve">Tabla 10: Fondos aportados por el UNFPA a la respuesta nacional frente a la violencia contra las mujeres </w:t>
      </w:r>
      <w:r w:rsidR="00C2421B">
        <w:rPr>
          <w:rFonts w:asciiTheme="majorHAnsi" w:hAnsiTheme="majorHAnsi"/>
          <w:sz w:val="20"/>
          <w:szCs w:val="20"/>
        </w:rPr>
        <w:t>(2012-2013)</w:t>
      </w:r>
    </w:p>
    <w:tbl>
      <w:tblPr>
        <w:tblStyle w:val="TableGrid"/>
        <w:tblpPr w:leftFromText="141" w:rightFromText="141" w:vertAnchor="text" w:horzAnchor="margin" w:tblpX="-216" w:tblpY="62"/>
        <w:tblW w:w="9792" w:type="dxa"/>
        <w:tblLook w:val="04A0" w:firstRow="1" w:lastRow="0" w:firstColumn="1" w:lastColumn="0" w:noHBand="0" w:noVBand="1"/>
      </w:tblPr>
      <w:tblGrid>
        <w:gridCol w:w="3528"/>
        <w:gridCol w:w="3834"/>
        <w:gridCol w:w="1228"/>
        <w:gridCol w:w="1202"/>
      </w:tblGrid>
      <w:tr w:rsidR="000909FE" w:rsidRPr="00DE786E" w14:paraId="0C039709" w14:textId="77777777" w:rsidTr="00056C3F">
        <w:trPr>
          <w:trHeight w:val="416"/>
          <w:tblHeader/>
        </w:trPr>
        <w:tc>
          <w:tcPr>
            <w:tcW w:w="3528" w:type="dxa"/>
          </w:tcPr>
          <w:p w14:paraId="7A033BF5" w14:textId="44F0B2FF" w:rsidR="000909FE" w:rsidRPr="00DE786E" w:rsidRDefault="000909FE" w:rsidP="00133295">
            <w:pPr>
              <w:rPr>
                <w:rFonts w:asciiTheme="majorHAnsi" w:hAnsiTheme="majorHAnsi"/>
                <w:b/>
                <w:lang w:val="es-ES_tradnl"/>
              </w:rPr>
            </w:pPr>
            <w:r w:rsidRPr="00DE786E">
              <w:rPr>
                <w:rFonts w:asciiTheme="majorHAnsi" w:hAnsiTheme="majorHAnsi"/>
                <w:b/>
                <w:lang w:val="es-ES_tradnl"/>
              </w:rPr>
              <w:t>E</w:t>
            </w:r>
            <w:r w:rsidR="00133295" w:rsidRPr="00DE786E">
              <w:rPr>
                <w:rFonts w:asciiTheme="majorHAnsi" w:hAnsiTheme="majorHAnsi"/>
                <w:b/>
                <w:lang w:val="es-ES_tradnl"/>
              </w:rPr>
              <w:t>fecto/Producto</w:t>
            </w:r>
          </w:p>
        </w:tc>
        <w:tc>
          <w:tcPr>
            <w:tcW w:w="3834" w:type="dxa"/>
          </w:tcPr>
          <w:p w14:paraId="69201E43" w14:textId="657E3197" w:rsidR="000909FE" w:rsidRPr="00DE786E" w:rsidRDefault="00133295" w:rsidP="00133295">
            <w:pPr>
              <w:rPr>
                <w:rFonts w:asciiTheme="majorHAnsi" w:hAnsiTheme="majorHAnsi"/>
                <w:b/>
                <w:lang w:val="es-ES_tradnl"/>
              </w:rPr>
            </w:pPr>
            <w:r w:rsidRPr="00DE786E">
              <w:rPr>
                <w:rFonts w:asciiTheme="majorHAnsi" w:hAnsiTheme="majorHAnsi"/>
                <w:b/>
                <w:lang w:val="es-ES_tradnl"/>
              </w:rPr>
              <w:t>Indicador</w:t>
            </w:r>
          </w:p>
        </w:tc>
        <w:tc>
          <w:tcPr>
            <w:tcW w:w="1228" w:type="dxa"/>
          </w:tcPr>
          <w:p w14:paraId="1035DEB6" w14:textId="7BC8C40D" w:rsidR="000909FE" w:rsidRPr="00DE786E" w:rsidRDefault="000909FE" w:rsidP="00133295">
            <w:pPr>
              <w:rPr>
                <w:rFonts w:asciiTheme="majorHAnsi" w:hAnsiTheme="majorHAnsi"/>
                <w:b/>
                <w:lang w:val="es-ES_tradnl"/>
              </w:rPr>
            </w:pPr>
            <w:r w:rsidRPr="00DE786E">
              <w:rPr>
                <w:rFonts w:asciiTheme="majorHAnsi" w:hAnsiTheme="majorHAnsi"/>
                <w:b/>
                <w:lang w:val="es-ES_tradnl"/>
              </w:rPr>
              <w:t>M</w:t>
            </w:r>
            <w:r w:rsidR="00133295" w:rsidRPr="00DE786E">
              <w:rPr>
                <w:rFonts w:asciiTheme="majorHAnsi" w:hAnsiTheme="majorHAnsi"/>
                <w:b/>
                <w:lang w:val="es-ES_tradnl"/>
              </w:rPr>
              <w:t xml:space="preserve">onto </w:t>
            </w:r>
            <w:r w:rsidRPr="00DE786E">
              <w:rPr>
                <w:rFonts w:asciiTheme="majorHAnsi" w:hAnsiTheme="majorHAnsi"/>
                <w:b/>
                <w:lang w:val="es-ES_tradnl"/>
              </w:rPr>
              <w:t>2012</w:t>
            </w:r>
            <w:r w:rsidR="00133295" w:rsidRPr="00DE786E">
              <w:rPr>
                <w:rFonts w:asciiTheme="majorHAnsi" w:hAnsiTheme="majorHAnsi"/>
                <w:b/>
                <w:lang w:val="es-ES_tradnl"/>
              </w:rPr>
              <w:t xml:space="preserve"> (US$)</w:t>
            </w:r>
          </w:p>
        </w:tc>
        <w:tc>
          <w:tcPr>
            <w:tcW w:w="1202" w:type="dxa"/>
          </w:tcPr>
          <w:p w14:paraId="7DADB4F2" w14:textId="17791D77" w:rsidR="000909FE" w:rsidRPr="00DE786E" w:rsidRDefault="000909FE" w:rsidP="00133295">
            <w:pPr>
              <w:rPr>
                <w:rFonts w:asciiTheme="majorHAnsi" w:hAnsiTheme="majorHAnsi"/>
                <w:b/>
                <w:lang w:val="es-ES_tradnl"/>
              </w:rPr>
            </w:pPr>
            <w:r w:rsidRPr="00DE786E">
              <w:rPr>
                <w:rFonts w:asciiTheme="majorHAnsi" w:hAnsiTheme="majorHAnsi"/>
                <w:b/>
                <w:lang w:val="es-ES_tradnl"/>
              </w:rPr>
              <w:t>M</w:t>
            </w:r>
            <w:r w:rsidR="00133295" w:rsidRPr="00DE786E">
              <w:rPr>
                <w:rFonts w:asciiTheme="majorHAnsi" w:hAnsiTheme="majorHAnsi"/>
                <w:b/>
                <w:lang w:val="es-ES_tradnl"/>
              </w:rPr>
              <w:t>onto</w:t>
            </w:r>
            <w:r w:rsidRPr="00DE786E">
              <w:rPr>
                <w:rFonts w:asciiTheme="majorHAnsi" w:hAnsiTheme="majorHAnsi"/>
                <w:b/>
                <w:lang w:val="es-ES_tradnl"/>
              </w:rPr>
              <w:t xml:space="preserve"> 2013</w:t>
            </w:r>
            <w:r w:rsidR="00133295" w:rsidRPr="00DE786E">
              <w:rPr>
                <w:rFonts w:asciiTheme="majorHAnsi" w:hAnsiTheme="majorHAnsi"/>
                <w:b/>
                <w:lang w:val="es-ES_tradnl"/>
              </w:rPr>
              <w:t xml:space="preserve"> (US$)</w:t>
            </w:r>
          </w:p>
        </w:tc>
      </w:tr>
      <w:tr w:rsidR="000909FE" w:rsidRPr="00DE786E" w14:paraId="63993324" w14:textId="77777777" w:rsidTr="00056C3F">
        <w:trPr>
          <w:trHeight w:val="176"/>
        </w:trPr>
        <w:tc>
          <w:tcPr>
            <w:tcW w:w="3528" w:type="dxa"/>
          </w:tcPr>
          <w:p w14:paraId="6DD8E693" w14:textId="77777777" w:rsidR="000909FE" w:rsidRPr="00DE786E" w:rsidRDefault="000909FE" w:rsidP="0036161F">
            <w:pPr>
              <w:rPr>
                <w:rFonts w:asciiTheme="majorHAnsi" w:hAnsiTheme="majorHAnsi"/>
                <w:lang w:val="es-ES_tradnl"/>
              </w:rPr>
            </w:pPr>
            <w:r w:rsidRPr="00DE786E">
              <w:rPr>
                <w:rFonts w:asciiTheme="majorHAnsi" w:hAnsiTheme="majorHAnsi"/>
                <w:b/>
                <w:lang w:val="es-ES_tradnl"/>
              </w:rPr>
              <w:t>Efecto 2.3:</w:t>
            </w:r>
            <w:r w:rsidRPr="00DE786E">
              <w:rPr>
                <w:rFonts w:asciiTheme="majorHAnsi" w:hAnsiTheme="majorHAnsi"/>
                <w:lang w:val="es-ES_tradnl"/>
              </w:rPr>
              <w:t xml:space="preserve"> El Estado y la sociedad han avanzado en la creación de una conciencia pública y en el desarrollo de herramientas eficaces para prevenir y actuar en contra de la violencia hacia las mujeres.</w:t>
            </w:r>
          </w:p>
        </w:tc>
        <w:tc>
          <w:tcPr>
            <w:tcW w:w="3834" w:type="dxa"/>
          </w:tcPr>
          <w:p w14:paraId="233C017E" w14:textId="7B280F47" w:rsidR="000909FE" w:rsidRPr="00DE786E" w:rsidRDefault="000909FE" w:rsidP="0036161F">
            <w:pPr>
              <w:rPr>
                <w:rFonts w:asciiTheme="majorHAnsi" w:hAnsiTheme="majorHAnsi"/>
                <w:lang w:val="es-ES_tradnl"/>
              </w:rPr>
            </w:pPr>
            <w:r w:rsidRPr="00DE786E">
              <w:rPr>
                <w:rFonts w:asciiTheme="majorHAnsi" w:hAnsiTheme="majorHAnsi"/>
                <w:color w:val="000000"/>
                <w:lang w:val="es-ES_tradnl"/>
              </w:rPr>
              <w:t>A. Plan Nacional de coordinación para la prevención, atención y sanción de la VCM elaborado y consensuado</w:t>
            </w:r>
          </w:p>
        </w:tc>
        <w:tc>
          <w:tcPr>
            <w:tcW w:w="1228" w:type="dxa"/>
          </w:tcPr>
          <w:p w14:paraId="5011F7B8"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73,225</w:t>
            </w:r>
          </w:p>
        </w:tc>
        <w:tc>
          <w:tcPr>
            <w:tcW w:w="1202" w:type="dxa"/>
          </w:tcPr>
          <w:p w14:paraId="5C59297B"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116,158</w:t>
            </w:r>
          </w:p>
        </w:tc>
      </w:tr>
      <w:tr w:rsidR="000909FE" w:rsidRPr="00DE786E" w14:paraId="3CEA7889" w14:textId="77777777" w:rsidTr="00056C3F">
        <w:trPr>
          <w:trHeight w:val="82"/>
        </w:trPr>
        <w:tc>
          <w:tcPr>
            <w:tcW w:w="3528" w:type="dxa"/>
            <w:vMerge w:val="restart"/>
          </w:tcPr>
          <w:p w14:paraId="074BD5A8" w14:textId="77777777" w:rsidR="000909FE" w:rsidRPr="00DE786E" w:rsidRDefault="000909FE" w:rsidP="0036161F">
            <w:pPr>
              <w:rPr>
                <w:rFonts w:asciiTheme="majorHAnsi" w:hAnsiTheme="majorHAnsi"/>
                <w:lang w:val="es-ES_tradnl"/>
              </w:rPr>
            </w:pPr>
          </w:p>
          <w:p w14:paraId="03503EE3" w14:textId="77777777" w:rsidR="000909FE" w:rsidRPr="00DE786E" w:rsidRDefault="000909FE" w:rsidP="0036161F">
            <w:pPr>
              <w:rPr>
                <w:rFonts w:asciiTheme="majorHAnsi" w:hAnsiTheme="majorHAnsi"/>
                <w:lang w:val="es-ES_tradnl"/>
              </w:rPr>
            </w:pPr>
            <w:r w:rsidRPr="00DE786E">
              <w:rPr>
                <w:rFonts w:asciiTheme="majorHAnsi" w:hAnsiTheme="majorHAnsi"/>
                <w:b/>
                <w:bCs/>
                <w:lang w:val="es-ES_tradnl"/>
              </w:rPr>
              <w:t>Producto 2.3.2:</w:t>
            </w:r>
            <w:r w:rsidRPr="00DE786E">
              <w:rPr>
                <w:rFonts w:asciiTheme="majorHAnsi" w:hAnsiTheme="majorHAnsi"/>
                <w:lang w:val="es-ES_tradnl"/>
              </w:rPr>
              <w:t xml:space="preserve"> El Estado ha mejorado la calidad y la gestión de los servicios para prevenir, atender y sancionar la violencia contra la mujer (VCM).</w:t>
            </w:r>
          </w:p>
          <w:p w14:paraId="38894E6D" w14:textId="77777777" w:rsidR="000909FE" w:rsidRPr="00DE786E" w:rsidRDefault="000909FE" w:rsidP="0036161F">
            <w:pPr>
              <w:ind w:firstLine="708"/>
              <w:rPr>
                <w:rFonts w:asciiTheme="majorHAnsi" w:hAnsiTheme="majorHAnsi"/>
                <w:lang w:val="es-ES_tradnl"/>
              </w:rPr>
            </w:pPr>
          </w:p>
        </w:tc>
        <w:tc>
          <w:tcPr>
            <w:tcW w:w="3834" w:type="dxa"/>
          </w:tcPr>
          <w:p w14:paraId="3CA3330C" w14:textId="0EA372D7" w:rsidR="000909FE" w:rsidRPr="00DE786E" w:rsidRDefault="000909FE" w:rsidP="0036161F">
            <w:pPr>
              <w:rPr>
                <w:rFonts w:asciiTheme="majorHAnsi" w:hAnsiTheme="majorHAnsi"/>
                <w:lang w:val="es-ES_tradnl"/>
              </w:rPr>
            </w:pPr>
            <w:r w:rsidRPr="00DE786E">
              <w:rPr>
                <w:rFonts w:asciiTheme="majorHAnsi" w:hAnsiTheme="majorHAnsi"/>
                <w:lang w:val="es-ES_tradnl"/>
              </w:rPr>
              <w:t xml:space="preserve">Número de personal que trabajan en la ruta crítica de atención a la VCM (Policía Nacional, PGR, MM, MSP y Poder Judicial) capacitados en la aplicación correcta de protocolos y normativas de atención a víctimas.                                                    </w:t>
            </w:r>
          </w:p>
          <w:p w14:paraId="3F95E911" w14:textId="59EA41DA" w:rsidR="000909FE" w:rsidRPr="00DE786E" w:rsidRDefault="000909FE" w:rsidP="0036161F">
            <w:pPr>
              <w:rPr>
                <w:rFonts w:asciiTheme="majorHAnsi" w:hAnsiTheme="majorHAnsi"/>
                <w:lang w:val="es-ES_tradnl"/>
              </w:rPr>
            </w:pPr>
          </w:p>
        </w:tc>
        <w:tc>
          <w:tcPr>
            <w:tcW w:w="1228" w:type="dxa"/>
          </w:tcPr>
          <w:p w14:paraId="751AF6C8"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16,020</w:t>
            </w:r>
          </w:p>
        </w:tc>
        <w:tc>
          <w:tcPr>
            <w:tcW w:w="1202" w:type="dxa"/>
          </w:tcPr>
          <w:p w14:paraId="267A4D0B"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1,861</w:t>
            </w:r>
          </w:p>
        </w:tc>
      </w:tr>
      <w:tr w:rsidR="000909FE" w:rsidRPr="00DE786E" w14:paraId="1E67BBD2" w14:textId="77777777" w:rsidTr="00056C3F">
        <w:trPr>
          <w:trHeight w:val="88"/>
        </w:trPr>
        <w:tc>
          <w:tcPr>
            <w:tcW w:w="3528" w:type="dxa"/>
            <w:vMerge/>
          </w:tcPr>
          <w:p w14:paraId="0A1EFBEF" w14:textId="77777777" w:rsidR="000909FE" w:rsidRPr="00DE786E" w:rsidRDefault="000909FE" w:rsidP="0036161F">
            <w:pPr>
              <w:rPr>
                <w:rFonts w:asciiTheme="majorHAnsi" w:hAnsiTheme="majorHAnsi"/>
                <w:lang w:val="es-ES_tradnl"/>
              </w:rPr>
            </w:pPr>
          </w:p>
        </w:tc>
        <w:tc>
          <w:tcPr>
            <w:tcW w:w="3834" w:type="dxa"/>
          </w:tcPr>
          <w:p w14:paraId="485986F8" w14:textId="2FA2ABBE" w:rsidR="000909FE" w:rsidRPr="00DE786E" w:rsidRDefault="000909FE" w:rsidP="0036161F">
            <w:pPr>
              <w:rPr>
                <w:rFonts w:asciiTheme="majorHAnsi" w:hAnsiTheme="majorHAnsi"/>
                <w:lang w:val="es-ES_tradnl"/>
              </w:rPr>
            </w:pPr>
            <w:r w:rsidRPr="00DE786E">
              <w:rPr>
                <w:rFonts w:asciiTheme="majorHAnsi" w:hAnsiTheme="majorHAnsi"/>
                <w:lang w:val="es-ES_tradnl"/>
              </w:rPr>
              <w:t xml:space="preserve">Número de investigaciones realizadas  para apoyar el fortalecimiento  de instituciones que trabajan con hombres en la prevención de la violencia contra las mujeres.                                              </w:t>
            </w:r>
          </w:p>
        </w:tc>
        <w:tc>
          <w:tcPr>
            <w:tcW w:w="1228" w:type="dxa"/>
          </w:tcPr>
          <w:p w14:paraId="2D9BB1EF"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5,562</w:t>
            </w:r>
          </w:p>
          <w:p w14:paraId="4905EF7F" w14:textId="77777777" w:rsidR="000909FE" w:rsidRPr="00DE786E" w:rsidRDefault="000909FE" w:rsidP="0036161F">
            <w:pPr>
              <w:rPr>
                <w:rFonts w:asciiTheme="majorHAnsi" w:hAnsiTheme="majorHAnsi"/>
                <w:lang w:val="es-ES_tradnl"/>
              </w:rPr>
            </w:pPr>
          </w:p>
        </w:tc>
        <w:tc>
          <w:tcPr>
            <w:tcW w:w="1202" w:type="dxa"/>
          </w:tcPr>
          <w:p w14:paraId="03C1B488"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3,506</w:t>
            </w:r>
          </w:p>
          <w:p w14:paraId="39376D45" w14:textId="77777777" w:rsidR="000909FE" w:rsidRPr="00DE786E" w:rsidRDefault="000909FE" w:rsidP="0036161F">
            <w:pPr>
              <w:rPr>
                <w:rFonts w:asciiTheme="majorHAnsi" w:hAnsiTheme="majorHAnsi"/>
                <w:lang w:val="es-ES_tradnl"/>
              </w:rPr>
            </w:pPr>
          </w:p>
        </w:tc>
      </w:tr>
      <w:tr w:rsidR="000909FE" w:rsidRPr="00DE786E" w14:paraId="5C3F57E4" w14:textId="77777777" w:rsidTr="00056C3F">
        <w:trPr>
          <w:trHeight w:val="82"/>
        </w:trPr>
        <w:tc>
          <w:tcPr>
            <w:tcW w:w="3528" w:type="dxa"/>
            <w:vMerge/>
          </w:tcPr>
          <w:p w14:paraId="0C9D3345" w14:textId="77777777" w:rsidR="000909FE" w:rsidRPr="00DE786E" w:rsidRDefault="000909FE" w:rsidP="0036161F">
            <w:pPr>
              <w:rPr>
                <w:rFonts w:asciiTheme="majorHAnsi" w:hAnsiTheme="majorHAnsi"/>
                <w:lang w:val="es-ES_tradnl"/>
              </w:rPr>
            </w:pPr>
          </w:p>
        </w:tc>
        <w:tc>
          <w:tcPr>
            <w:tcW w:w="3834" w:type="dxa"/>
          </w:tcPr>
          <w:p w14:paraId="05C49897" w14:textId="2C9A1EF7" w:rsidR="000909FE" w:rsidRPr="00DE786E" w:rsidRDefault="000909FE" w:rsidP="0036161F">
            <w:pPr>
              <w:rPr>
                <w:rFonts w:asciiTheme="majorHAnsi" w:hAnsiTheme="majorHAnsi"/>
                <w:lang w:val="es-ES_tradnl"/>
              </w:rPr>
            </w:pPr>
            <w:r w:rsidRPr="00DE786E">
              <w:rPr>
                <w:rFonts w:asciiTheme="majorHAnsi" w:hAnsiTheme="majorHAnsi"/>
                <w:lang w:val="es-ES_tradnl"/>
              </w:rPr>
              <w:t>D. Plan Nacional de Capacitación del Sistema de Prevención y Atención de la Violencia contra la Mujer. Incluye el Diagnóstico de conocimientos sobre manejo de casos de violencia contra la mujer en la oferta de servicios dentro del Sistema de Atención a Víctimas (2014)</w:t>
            </w:r>
          </w:p>
        </w:tc>
        <w:tc>
          <w:tcPr>
            <w:tcW w:w="1228" w:type="dxa"/>
          </w:tcPr>
          <w:p w14:paraId="621E8702"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8,900</w:t>
            </w:r>
          </w:p>
          <w:p w14:paraId="482E53BC" w14:textId="77777777" w:rsidR="000909FE" w:rsidRPr="00DE786E" w:rsidRDefault="000909FE" w:rsidP="0036161F">
            <w:pPr>
              <w:rPr>
                <w:rFonts w:asciiTheme="majorHAnsi" w:hAnsiTheme="majorHAnsi"/>
                <w:lang w:val="es-ES_tradnl"/>
              </w:rPr>
            </w:pPr>
          </w:p>
        </w:tc>
        <w:tc>
          <w:tcPr>
            <w:tcW w:w="1202" w:type="dxa"/>
          </w:tcPr>
          <w:p w14:paraId="344F1E60"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13,124</w:t>
            </w:r>
          </w:p>
          <w:p w14:paraId="5A4D22DD" w14:textId="77777777" w:rsidR="000909FE" w:rsidRPr="00DE786E" w:rsidRDefault="000909FE" w:rsidP="0036161F">
            <w:pPr>
              <w:rPr>
                <w:rFonts w:asciiTheme="majorHAnsi" w:hAnsiTheme="majorHAnsi"/>
                <w:lang w:val="es-ES_tradnl"/>
              </w:rPr>
            </w:pPr>
          </w:p>
        </w:tc>
      </w:tr>
      <w:tr w:rsidR="000909FE" w:rsidRPr="00DE786E" w14:paraId="3930CD43" w14:textId="77777777" w:rsidTr="00056C3F">
        <w:trPr>
          <w:trHeight w:val="82"/>
        </w:trPr>
        <w:tc>
          <w:tcPr>
            <w:tcW w:w="3528" w:type="dxa"/>
            <w:vMerge/>
          </w:tcPr>
          <w:p w14:paraId="051BBD58" w14:textId="77777777" w:rsidR="000909FE" w:rsidRPr="00DE786E" w:rsidRDefault="000909FE" w:rsidP="0036161F">
            <w:pPr>
              <w:rPr>
                <w:rFonts w:asciiTheme="majorHAnsi" w:hAnsiTheme="majorHAnsi"/>
                <w:lang w:val="es-ES_tradnl"/>
              </w:rPr>
            </w:pPr>
          </w:p>
        </w:tc>
        <w:tc>
          <w:tcPr>
            <w:tcW w:w="3834" w:type="dxa"/>
          </w:tcPr>
          <w:p w14:paraId="143B8195" w14:textId="736639C9" w:rsidR="000909FE" w:rsidRPr="00DE786E" w:rsidRDefault="000909FE" w:rsidP="0036161F">
            <w:pPr>
              <w:rPr>
                <w:rFonts w:asciiTheme="majorHAnsi" w:hAnsiTheme="majorHAnsi"/>
                <w:lang w:val="es-ES_tradnl"/>
              </w:rPr>
            </w:pPr>
            <w:r w:rsidRPr="00DE786E">
              <w:rPr>
                <w:rFonts w:asciiTheme="majorHAnsi" w:hAnsiTheme="majorHAnsi"/>
                <w:lang w:val="es-ES_tradnl"/>
              </w:rPr>
              <w:t xml:space="preserve">Modelo de Gestión de las Unidades de Atención a Víctimas de Violencia de Género, Intrafamiliar y Delitos Sexuales del Ministerio Público.                                                  </w:t>
            </w:r>
          </w:p>
        </w:tc>
        <w:tc>
          <w:tcPr>
            <w:tcW w:w="1228" w:type="dxa"/>
          </w:tcPr>
          <w:p w14:paraId="49E6F5D6"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16,381</w:t>
            </w:r>
          </w:p>
          <w:p w14:paraId="3C72023C" w14:textId="77777777" w:rsidR="000909FE" w:rsidRPr="00DE786E" w:rsidRDefault="000909FE" w:rsidP="0036161F">
            <w:pPr>
              <w:rPr>
                <w:rFonts w:asciiTheme="majorHAnsi" w:hAnsiTheme="majorHAnsi"/>
                <w:lang w:val="es-ES_tradnl"/>
              </w:rPr>
            </w:pPr>
          </w:p>
        </w:tc>
        <w:tc>
          <w:tcPr>
            <w:tcW w:w="1202" w:type="dxa"/>
          </w:tcPr>
          <w:p w14:paraId="7CCC9C6C"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5,730</w:t>
            </w:r>
          </w:p>
          <w:p w14:paraId="5099D943" w14:textId="77777777" w:rsidR="000909FE" w:rsidRPr="00DE786E" w:rsidRDefault="000909FE" w:rsidP="0036161F">
            <w:pPr>
              <w:rPr>
                <w:rFonts w:asciiTheme="majorHAnsi" w:hAnsiTheme="majorHAnsi"/>
                <w:lang w:val="es-ES_tradnl"/>
              </w:rPr>
            </w:pPr>
          </w:p>
        </w:tc>
      </w:tr>
      <w:tr w:rsidR="000909FE" w:rsidRPr="00DE786E" w14:paraId="73C366A0" w14:textId="77777777" w:rsidTr="00056C3F">
        <w:trPr>
          <w:trHeight w:val="82"/>
        </w:trPr>
        <w:tc>
          <w:tcPr>
            <w:tcW w:w="3528" w:type="dxa"/>
            <w:vMerge w:val="restart"/>
          </w:tcPr>
          <w:p w14:paraId="203F48BA" w14:textId="77777777" w:rsidR="000909FE" w:rsidRPr="00DE786E" w:rsidRDefault="000909FE" w:rsidP="0036161F">
            <w:pPr>
              <w:rPr>
                <w:rFonts w:asciiTheme="majorHAnsi" w:hAnsiTheme="majorHAnsi"/>
                <w:lang w:val="es-ES_tradnl"/>
              </w:rPr>
            </w:pPr>
            <w:r w:rsidRPr="00DE786E">
              <w:rPr>
                <w:rFonts w:asciiTheme="majorHAnsi" w:hAnsiTheme="majorHAnsi"/>
                <w:b/>
                <w:lang w:val="es-ES_tradnl"/>
              </w:rPr>
              <w:t>Producto 2.3.3:</w:t>
            </w:r>
            <w:r w:rsidRPr="00DE786E">
              <w:rPr>
                <w:rFonts w:asciiTheme="majorHAnsi" w:hAnsiTheme="majorHAnsi"/>
                <w:lang w:val="es-ES_tradnl"/>
              </w:rPr>
              <w:t xml:space="preserve"> El Estado y la sociedad han promovido un entorno socio-cultural que protege y garantiza el derecho de las mujeres a una vida libre de violencia así como todos sus derechos humanos incluyendo los sexuales y reproductivos.</w:t>
            </w:r>
          </w:p>
        </w:tc>
        <w:tc>
          <w:tcPr>
            <w:tcW w:w="3834" w:type="dxa"/>
          </w:tcPr>
          <w:p w14:paraId="6DC73784" w14:textId="33C3CCBB" w:rsidR="000909FE" w:rsidRPr="00DE786E" w:rsidRDefault="000909FE" w:rsidP="0036161F">
            <w:pPr>
              <w:rPr>
                <w:rFonts w:asciiTheme="majorHAnsi" w:hAnsiTheme="majorHAnsi"/>
                <w:lang w:val="es-ES_tradnl"/>
              </w:rPr>
            </w:pPr>
            <w:r w:rsidRPr="00DE786E">
              <w:rPr>
                <w:rFonts w:asciiTheme="majorHAnsi" w:hAnsiTheme="majorHAnsi"/>
                <w:lang w:val="es-ES_tradnl"/>
              </w:rPr>
              <w:t xml:space="preserve">Número de hombres y mujeres participando en programas para la eliminación de estereotipos y comportamientos desfavorables a la igualdad de género. </w:t>
            </w:r>
          </w:p>
        </w:tc>
        <w:tc>
          <w:tcPr>
            <w:tcW w:w="1228" w:type="dxa"/>
          </w:tcPr>
          <w:p w14:paraId="0EA9A723"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67,119</w:t>
            </w:r>
          </w:p>
          <w:p w14:paraId="1D7D97A6" w14:textId="77777777" w:rsidR="000909FE" w:rsidRPr="00DE786E" w:rsidRDefault="000909FE" w:rsidP="0036161F">
            <w:pPr>
              <w:rPr>
                <w:rFonts w:asciiTheme="majorHAnsi" w:hAnsiTheme="majorHAnsi"/>
                <w:lang w:val="es-ES_tradnl"/>
              </w:rPr>
            </w:pPr>
          </w:p>
        </w:tc>
        <w:tc>
          <w:tcPr>
            <w:tcW w:w="1202" w:type="dxa"/>
          </w:tcPr>
          <w:p w14:paraId="762F7C0A"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33,827</w:t>
            </w:r>
          </w:p>
          <w:p w14:paraId="16B68971" w14:textId="77777777" w:rsidR="000909FE" w:rsidRPr="00DE786E" w:rsidRDefault="000909FE" w:rsidP="0036161F">
            <w:pPr>
              <w:rPr>
                <w:rFonts w:asciiTheme="majorHAnsi" w:hAnsiTheme="majorHAnsi"/>
                <w:lang w:val="es-ES_tradnl"/>
              </w:rPr>
            </w:pPr>
          </w:p>
        </w:tc>
      </w:tr>
      <w:tr w:rsidR="000909FE" w:rsidRPr="00DE786E" w14:paraId="4FD96E83" w14:textId="77777777" w:rsidTr="00056C3F">
        <w:trPr>
          <w:trHeight w:val="82"/>
        </w:trPr>
        <w:tc>
          <w:tcPr>
            <w:tcW w:w="3528" w:type="dxa"/>
            <w:vMerge/>
          </w:tcPr>
          <w:p w14:paraId="2A44F945" w14:textId="77777777" w:rsidR="000909FE" w:rsidRPr="00DE786E" w:rsidRDefault="000909FE" w:rsidP="0036161F">
            <w:pPr>
              <w:rPr>
                <w:rFonts w:asciiTheme="majorHAnsi" w:hAnsiTheme="majorHAnsi"/>
                <w:lang w:val="es-ES_tradnl"/>
              </w:rPr>
            </w:pPr>
          </w:p>
        </w:tc>
        <w:tc>
          <w:tcPr>
            <w:tcW w:w="3834" w:type="dxa"/>
          </w:tcPr>
          <w:p w14:paraId="331B8A55" w14:textId="7991ED62" w:rsidR="000909FE" w:rsidRPr="00DE786E" w:rsidRDefault="000909FE" w:rsidP="0036161F">
            <w:pPr>
              <w:rPr>
                <w:rFonts w:asciiTheme="majorHAnsi" w:hAnsiTheme="majorHAnsi"/>
                <w:lang w:val="es-ES_tradnl"/>
              </w:rPr>
            </w:pPr>
            <w:r w:rsidRPr="00DE786E">
              <w:rPr>
                <w:rFonts w:asciiTheme="majorHAnsi" w:hAnsiTheme="majorHAnsi"/>
                <w:lang w:val="es-ES_tradnl"/>
              </w:rPr>
              <w:t xml:space="preserve">Número de propuestas y acompañamiento técnico sobre la inclusión de la igualdad y equidad de género en la </w:t>
            </w:r>
            <w:proofErr w:type="spellStart"/>
            <w:r w:rsidRPr="00DE786E">
              <w:rPr>
                <w:rFonts w:asciiTheme="majorHAnsi" w:hAnsiTheme="majorHAnsi"/>
                <w:lang w:val="es-ES_tradnl"/>
              </w:rPr>
              <w:t>currícula</w:t>
            </w:r>
            <w:proofErr w:type="spellEnd"/>
            <w:r w:rsidRPr="00DE786E">
              <w:rPr>
                <w:rFonts w:asciiTheme="majorHAnsi" w:hAnsiTheme="majorHAnsi"/>
                <w:lang w:val="es-ES_tradnl"/>
              </w:rPr>
              <w:t xml:space="preserve"> escolar.</w:t>
            </w:r>
          </w:p>
        </w:tc>
        <w:tc>
          <w:tcPr>
            <w:tcW w:w="1228" w:type="dxa"/>
          </w:tcPr>
          <w:p w14:paraId="4296B68C"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38,617</w:t>
            </w:r>
          </w:p>
        </w:tc>
        <w:tc>
          <w:tcPr>
            <w:tcW w:w="1202" w:type="dxa"/>
          </w:tcPr>
          <w:p w14:paraId="2AE5E045"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1,957</w:t>
            </w:r>
          </w:p>
        </w:tc>
      </w:tr>
      <w:tr w:rsidR="000909FE" w:rsidRPr="00DE786E" w14:paraId="023AA122" w14:textId="77777777" w:rsidTr="00056C3F">
        <w:trPr>
          <w:trHeight w:val="82"/>
        </w:trPr>
        <w:tc>
          <w:tcPr>
            <w:tcW w:w="3528" w:type="dxa"/>
            <w:vMerge/>
          </w:tcPr>
          <w:p w14:paraId="63718150" w14:textId="77777777" w:rsidR="000909FE" w:rsidRPr="00DE786E" w:rsidRDefault="000909FE" w:rsidP="0036161F">
            <w:pPr>
              <w:rPr>
                <w:rFonts w:asciiTheme="majorHAnsi" w:hAnsiTheme="majorHAnsi"/>
                <w:lang w:val="es-ES_tradnl"/>
              </w:rPr>
            </w:pPr>
          </w:p>
        </w:tc>
        <w:tc>
          <w:tcPr>
            <w:tcW w:w="3834" w:type="dxa"/>
          </w:tcPr>
          <w:p w14:paraId="268785BB" w14:textId="0F04CB7E" w:rsidR="000909FE" w:rsidRPr="00DE786E" w:rsidRDefault="000909FE" w:rsidP="0036161F">
            <w:pPr>
              <w:rPr>
                <w:rFonts w:asciiTheme="majorHAnsi" w:hAnsiTheme="majorHAnsi"/>
                <w:lang w:val="es-ES_tradnl"/>
              </w:rPr>
            </w:pPr>
            <w:r w:rsidRPr="00DE786E">
              <w:rPr>
                <w:rFonts w:asciiTheme="majorHAnsi" w:hAnsiTheme="majorHAnsi"/>
                <w:lang w:val="es-ES_tradnl"/>
              </w:rPr>
              <w:t>Número de campañas de sensibilización sobre la VCM.</w:t>
            </w:r>
          </w:p>
        </w:tc>
        <w:tc>
          <w:tcPr>
            <w:tcW w:w="1228" w:type="dxa"/>
          </w:tcPr>
          <w:p w14:paraId="38222802"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17,400</w:t>
            </w:r>
          </w:p>
        </w:tc>
        <w:tc>
          <w:tcPr>
            <w:tcW w:w="1202" w:type="dxa"/>
          </w:tcPr>
          <w:p w14:paraId="11659CBC"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6,557.82</w:t>
            </w:r>
          </w:p>
        </w:tc>
      </w:tr>
      <w:tr w:rsidR="000909FE" w:rsidRPr="00DE786E" w14:paraId="36358804" w14:textId="77777777" w:rsidTr="00056C3F">
        <w:trPr>
          <w:trHeight w:val="82"/>
        </w:trPr>
        <w:tc>
          <w:tcPr>
            <w:tcW w:w="3528" w:type="dxa"/>
            <w:vMerge/>
          </w:tcPr>
          <w:p w14:paraId="1E4437BF" w14:textId="77777777" w:rsidR="000909FE" w:rsidRPr="00DE786E" w:rsidRDefault="000909FE" w:rsidP="0036161F">
            <w:pPr>
              <w:rPr>
                <w:rFonts w:asciiTheme="majorHAnsi" w:hAnsiTheme="majorHAnsi"/>
                <w:lang w:val="es-ES_tradnl"/>
              </w:rPr>
            </w:pPr>
          </w:p>
        </w:tc>
        <w:tc>
          <w:tcPr>
            <w:tcW w:w="3834" w:type="dxa"/>
          </w:tcPr>
          <w:p w14:paraId="509F51CE" w14:textId="6E4CC56E" w:rsidR="000909FE" w:rsidRPr="00DE786E" w:rsidRDefault="000909FE" w:rsidP="00056C3F">
            <w:pPr>
              <w:rPr>
                <w:rFonts w:asciiTheme="majorHAnsi" w:hAnsiTheme="majorHAnsi"/>
                <w:lang w:val="es-ES_tradnl"/>
              </w:rPr>
            </w:pPr>
            <w:r w:rsidRPr="00DE786E">
              <w:rPr>
                <w:rFonts w:asciiTheme="majorHAnsi" w:hAnsiTheme="majorHAnsi"/>
                <w:lang w:val="es-ES_tradnl"/>
              </w:rPr>
              <w:t>Documento de Línea de Base sobre incidencia de la violencia de género en el nivel medio del sector educativo.</w:t>
            </w:r>
          </w:p>
        </w:tc>
        <w:tc>
          <w:tcPr>
            <w:tcW w:w="1228" w:type="dxa"/>
          </w:tcPr>
          <w:p w14:paraId="0B123C15"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1,828</w:t>
            </w:r>
          </w:p>
        </w:tc>
        <w:tc>
          <w:tcPr>
            <w:tcW w:w="1202" w:type="dxa"/>
          </w:tcPr>
          <w:p w14:paraId="5597A8DA" w14:textId="77777777" w:rsidR="000909FE" w:rsidRPr="00DE786E" w:rsidRDefault="000909FE" w:rsidP="0036161F">
            <w:pPr>
              <w:rPr>
                <w:rFonts w:asciiTheme="majorHAnsi" w:hAnsiTheme="majorHAnsi"/>
                <w:lang w:val="es-ES_tradnl"/>
              </w:rPr>
            </w:pPr>
          </w:p>
        </w:tc>
      </w:tr>
      <w:tr w:rsidR="000909FE" w:rsidRPr="00DE786E" w14:paraId="268C9480" w14:textId="77777777" w:rsidTr="00056C3F">
        <w:trPr>
          <w:trHeight w:val="82"/>
        </w:trPr>
        <w:tc>
          <w:tcPr>
            <w:tcW w:w="3528" w:type="dxa"/>
          </w:tcPr>
          <w:p w14:paraId="79493743" w14:textId="123EFE7B" w:rsidR="000909FE" w:rsidRPr="00DE786E" w:rsidRDefault="000909FE" w:rsidP="00056C3F">
            <w:pPr>
              <w:rPr>
                <w:rFonts w:asciiTheme="majorHAnsi" w:hAnsiTheme="majorHAnsi"/>
                <w:lang w:val="es-ES_tradnl"/>
              </w:rPr>
            </w:pPr>
            <w:r w:rsidRPr="00DE786E">
              <w:rPr>
                <w:rFonts w:asciiTheme="majorHAnsi" w:hAnsiTheme="majorHAnsi"/>
                <w:b/>
                <w:bCs/>
                <w:lang w:val="es-ES_tradnl"/>
              </w:rPr>
              <w:t>Producto 2.4.2:</w:t>
            </w:r>
            <w:r w:rsidRPr="00DE786E">
              <w:rPr>
                <w:rFonts w:asciiTheme="majorHAnsi" w:hAnsiTheme="majorHAnsi"/>
                <w:lang w:val="es-ES_tradnl"/>
              </w:rPr>
              <w:t xml:space="preserve"> El Congreso ha promovido políticas y leyes que garantizan la autonomía de la mujer en la toma de decisiones y responden a relaciones de equidad entre hombres y mujeres.</w:t>
            </w:r>
          </w:p>
        </w:tc>
        <w:tc>
          <w:tcPr>
            <w:tcW w:w="3834" w:type="dxa"/>
          </w:tcPr>
          <w:p w14:paraId="2F52B466" w14:textId="6E1A79C7" w:rsidR="000909FE" w:rsidRPr="00DE786E" w:rsidRDefault="000909FE" w:rsidP="0036161F">
            <w:pPr>
              <w:rPr>
                <w:rFonts w:asciiTheme="majorHAnsi" w:hAnsiTheme="majorHAnsi"/>
                <w:lang w:val="es-ES_tradnl"/>
              </w:rPr>
            </w:pPr>
            <w:r w:rsidRPr="00DE786E">
              <w:rPr>
                <w:rFonts w:asciiTheme="majorHAnsi" w:hAnsiTheme="majorHAnsi"/>
                <w:lang w:val="es-ES_tradnl"/>
              </w:rPr>
              <w:t>Número de leyes propuestas que promuevan la autonomía de la mujer y la equidad de género, incluyendo la  Ley Orgánica para la Prevención, Atención y Erradicación de la Violencia contra la Mujer.</w:t>
            </w:r>
            <w:r w:rsidRPr="00DE786E">
              <w:rPr>
                <w:rFonts w:asciiTheme="majorHAnsi" w:hAnsiTheme="majorHAnsi"/>
                <w:lang w:val="es-ES_tradnl"/>
              </w:rPr>
              <w:br/>
            </w:r>
          </w:p>
        </w:tc>
        <w:tc>
          <w:tcPr>
            <w:tcW w:w="1228" w:type="dxa"/>
          </w:tcPr>
          <w:p w14:paraId="12DF7F7B" w14:textId="77777777" w:rsidR="000909FE" w:rsidRPr="00DE786E" w:rsidRDefault="000909FE" w:rsidP="0036161F">
            <w:pPr>
              <w:rPr>
                <w:rFonts w:asciiTheme="majorHAnsi" w:hAnsiTheme="majorHAnsi"/>
                <w:lang w:val="es-ES_tradnl"/>
              </w:rPr>
            </w:pPr>
            <w:r w:rsidRPr="00DE786E">
              <w:rPr>
                <w:rFonts w:asciiTheme="majorHAnsi" w:hAnsiTheme="majorHAnsi"/>
                <w:lang w:val="es-ES_tradnl"/>
              </w:rPr>
              <w:t>9,607</w:t>
            </w:r>
          </w:p>
        </w:tc>
        <w:tc>
          <w:tcPr>
            <w:tcW w:w="1202" w:type="dxa"/>
          </w:tcPr>
          <w:p w14:paraId="232A3DAB" w14:textId="77777777" w:rsidR="000909FE" w:rsidRPr="00DE786E" w:rsidRDefault="000909FE" w:rsidP="0036161F">
            <w:pPr>
              <w:rPr>
                <w:rFonts w:asciiTheme="majorHAnsi" w:hAnsiTheme="majorHAnsi"/>
                <w:lang w:val="es-ES_tradnl"/>
              </w:rPr>
            </w:pPr>
          </w:p>
        </w:tc>
      </w:tr>
    </w:tbl>
    <w:p w14:paraId="30C31D08" w14:textId="099F69C9" w:rsidR="000909FE" w:rsidRPr="00DE786E" w:rsidRDefault="00BE1973" w:rsidP="000909FE">
      <w:pPr>
        <w:pStyle w:val="NormalWeb"/>
        <w:rPr>
          <w:rFonts w:asciiTheme="majorHAnsi" w:eastAsiaTheme="minorEastAsia" w:hAnsiTheme="majorHAnsi" w:cs="Calibri"/>
          <w:sz w:val="20"/>
          <w:szCs w:val="20"/>
          <w:lang w:val="es-ES_tradnl"/>
        </w:rPr>
      </w:pPr>
      <w:r w:rsidRPr="00056C3F">
        <w:rPr>
          <w:rFonts w:asciiTheme="majorHAnsi" w:eastAsiaTheme="minorEastAsia" w:hAnsiTheme="majorHAnsi" w:cs="Calibri"/>
          <w:b/>
          <w:sz w:val="20"/>
          <w:szCs w:val="20"/>
          <w:lang w:val="es-ES_tradnl"/>
        </w:rPr>
        <w:t>Fuente</w:t>
      </w:r>
      <w:r w:rsidRPr="00DE786E">
        <w:rPr>
          <w:rFonts w:asciiTheme="majorHAnsi" w:eastAsiaTheme="minorEastAsia" w:hAnsiTheme="majorHAnsi" w:cs="Calibri"/>
          <w:sz w:val="20"/>
          <w:szCs w:val="20"/>
          <w:lang w:val="es-ES_tradnl"/>
        </w:rPr>
        <w:t>: MANUD</w:t>
      </w:r>
      <w:r w:rsidR="0036161F" w:rsidRPr="00DE786E">
        <w:rPr>
          <w:rFonts w:asciiTheme="majorHAnsi" w:eastAsiaTheme="minorEastAsia" w:hAnsiTheme="majorHAnsi" w:cs="Calibri"/>
          <w:sz w:val="20"/>
          <w:szCs w:val="20"/>
          <w:lang w:val="es-ES_tradnl"/>
        </w:rPr>
        <w:t>/CPD</w:t>
      </w:r>
      <w:r w:rsidR="0036161F" w:rsidRPr="00DE786E">
        <w:rPr>
          <w:rStyle w:val="FootnoteReference"/>
          <w:rFonts w:asciiTheme="majorHAnsi" w:eastAsiaTheme="minorEastAsia" w:hAnsiTheme="majorHAnsi" w:cs="Calibri"/>
          <w:sz w:val="20"/>
          <w:szCs w:val="20"/>
          <w:lang w:val="es-ES_tradnl"/>
        </w:rPr>
        <w:footnoteReference w:id="162"/>
      </w:r>
    </w:p>
    <w:p w14:paraId="35F48DEF" w14:textId="77777777" w:rsidR="00657404" w:rsidRPr="00DE786E" w:rsidRDefault="00657404" w:rsidP="00653A0E">
      <w:pPr>
        <w:pStyle w:val="NormalWeb"/>
        <w:jc w:val="both"/>
        <w:rPr>
          <w:rFonts w:asciiTheme="majorHAnsi" w:eastAsiaTheme="minorEastAsia" w:hAnsiTheme="majorHAnsi" w:cs="Calibri"/>
          <w:sz w:val="22"/>
          <w:szCs w:val="22"/>
          <w:lang w:val="es-ES_tradnl"/>
        </w:rPr>
      </w:pPr>
    </w:p>
    <w:p w14:paraId="3CA4B0FA" w14:textId="706FA92E" w:rsidR="00967BBA" w:rsidRDefault="000171D1" w:rsidP="00653A0E">
      <w:pPr>
        <w:pStyle w:val="NormalWeb"/>
        <w:jc w:val="both"/>
        <w:rPr>
          <w:rFonts w:asciiTheme="majorHAnsi" w:eastAsiaTheme="minorEastAsia" w:hAnsiTheme="majorHAnsi" w:cs="Calibri"/>
          <w:sz w:val="22"/>
          <w:szCs w:val="22"/>
          <w:lang w:val="es-ES_tradnl"/>
        </w:rPr>
      </w:pPr>
      <w:r w:rsidRPr="00DE786E">
        <w:rPr>
          <w:rFonts w:asciiTheme="majorHAnsi" w:eastAsiaTheme="minorEastAsia" w:hAnsiTheme="majorHAnsi" w:cs="Calibri"/>
          <w:sz w:val="22"/>
          <w:szCs w:val="22"/>
          <w:lang w:val="es-ES_tradnl"/>
        </w:rPr>
        <w:t>En el periodo 2009-20</w:t>
      </w:r>
      <w:r w:rsidR="008755A3" w:rsidRPr="00DE786E">
        <w:rPr>
          <w:rFonts w:asciiTheme="majorHAnsi" w:eastAsiaTheme="minorEastAsia" w:hAnsiTheme="majorHAnsi" w:cs="Calibri"/>
          <w:sz w:val="22"/>
          <w:szCs w:val="22"/>
          <w:lang w:val="es-ES_tradnl"/>
        </w:rPr>
        <w:t>15, la Organizació</w:t>
      </w:r>
      <w:r w:rsidRPr="00DE786E">
        <w:rPr>
          <w:rFonts w:asciiTheme="majorHAnsi" w:eastAsiaTheme="minorEastAsia" w:hAnsiTheme="majorHAnsi" w:cs="Calibri"/>
          <w:sz w:val="22"/>
          <w:szCs w:val="22"/>
          <w:lang w:val="es-ES_tradnl"/>
        </w:rPr>
        <w:t xml:space="preserve">n Internacional </w:t>
      </w:r>
      <w:r w:rsidR="008755A3" w:rsidRPr="00DE786E">
        <w:rPr>
          <w:rFonts w:asciiTheme="majorHAnsi" w:eastAsiaTheme="minorEastAsia" w:hAnsiTheme="majorHAnsi" w:cs="Calibri"/>
          <w:sz w:val="22"/>
          <w:szCs w:val="22"/>
          <w:lang w:val="es-ES_tradnl"/>
        </w:rPr>
        <w:t>de</w:t>
      </w:r>
      <w:r w:rsidRPr="00DE786E">
        <w:rPr>
          <w:rFonts w:asciiTheme="majorHAnsi" w:eastAsiaTheme="minorEastAsia" w:hAnsiTheme="majorHAnsi" w:cs="Calibri"/>
          <w:sz w:val="22"/>
          <w:szCs w:val="22"/>
          <w:lang w:val="es-ES_tradnl"/>
        </w:rPr>
        <w:t xml:space="preserve"> Migraciones implementó proyectos dirigidos al tema de combate a la trata por valor de </w:t>
      </w:r>
      <w:r w:rsidR="008755A3" w:rsidRPr="00DE786E">
        <w:rPr>
          <w:rFonts w:asciiTheme="majorHAnsi" w:eastAsiaTheme="minorEastAsia" w:hAnsiTheme="majorHAnsi" w:cs="Calibri"/>
          <w:sz w:val="22"/>
          <w:szCs w:val="22"/>
          <w:lang w:val="es-ES_tradnl"/>
        </w:rPr>
        <w:t xml:space="preserve">US$ </w:t>
      </w:r>
      <w:r w:rsidRPr="00DE786E">
        <w:rPr>
          <w:rFonts w:asciiTheme="majorHAnsi" w:eastAsiaTheme="minorEastAsia" w:hAnsiTheme="majorHAnsi" w:cs="Calibri"/>
          <w:sz w:val="22"/>
          <w:szCs w:val="22"/>
          <w:lang w:val="es-ES_tradnl"/>
        </w:rPr>
        <w:t>1,100,000 dólares</w:t>
      </w:r>
      <w:r w:rsidR="008755A3" w:rsidRPr="00DE786E">
        <w:rPr>
          <w:rFonts w:asciiTheme="majorHAnsi" w:eastAsiaTheme="minorEastAsia" w:hAnsiTheme="majorHAnsi" w:cs="Calibri"/>
          <w:sz w:val="22"/>
          <w:szCs w:val="22"/>
          <w:lang w:val="es-ES_tradnl"/>
        </w:rPr>
        <w:t xml:space="preserve">, </w:t>
      </w:r>
      <w:r w:rsidR="00B24FC8">
        <w:rPr>
          <w:rFonts w:asciiTheme="majorHAnsi" w:eastAsiaTheme="minorEastAsia" w:hAnsiTheme="majorHAnsi" w:cs="Calibri"/>
          <w:sz w:val="22"/>
          <w:szCs w:val="22"/>
          <w:lang w:val="es-ES_tradnl"/>
        </w:rPr>
        <w:t xml:space="preserve">con </w:t>
      </w:r>
      <w:r w:rsidRPr="00DE786E">
        <w:rPr>
          <w:rFonts w:asciiTheme="majorHAnsi" w:eastAsiaTheme="minorEastAsia" w:hAnsiTheme="majorHAnsi" w:cs="Calibri"/>
          <w:sz w:val="22"/>
          <w:szCs w:val="22"/>
          <w:lang w:val="es-ES_tradnl"/>
        </w:rPr>
        <w:t>f</w:t>
      </w:r>
      <w:r w:rsidR="00C2421B">
        <w:rPr>
          <w:rFonts w:asciiTheme="majorHAnsi" w:eastAsiaTheme="minorEastAsia" w:hAnsiTheme="majorHAnsi" w:cs="Calibri"/>
          <w:sz w:val="22"/>
          <w:szCs w:val="22"/>
          <w:lang w:val="es-ES_tradnl"/>
        </w:rPr>
        <w:t>inanciamiento del</w:t>
      </w:r>
      <w:r w:rsidRPr="00DE786E">
        <w:rPr>
          <w:rFonts w:asciiTheme="majorHAnsi" w:eastAsiaTheme="minorEastAsia" w:hAnsiTheme="majorHAnsi" w:cs="Calibri"/>
          <w:sz w:val="22"/>
          <w:szCs w:val="22"/>
          <w:lang w:val="es-ES_tradnl"/>
        </w:rPr>
        <w:t xml:space="preserve"> Departamento d</w:t>
      </w:r>
      <w:r w:rsidR="008755A3" w:rsidRPr="00DE786E">
        <w:rPr>
          <w:rFonts w:asciiTheme="majorHAnsi" w:eastAsiaTheme="minorEastAsia" w:hAnsiTheme="majorHAnsi" w:cs="Calibri"/>
          <w:sz w:val="22"/>
          <w:szCs w:val="22"/>
          <w:lang w:val="es-ES_tradnl"/>
        </w:rPr>
        <w:t>e Estado de los Estados Unidos y u</w:t>
      </w:r>
      <w:r w:rsidRPr="00DE786E">
        <w:rPr>
          <w:rFonts w:asciiTheme="majorHAnsi" w:eastAsiaTheme="minorEastAsia" w:hAnsiTheme="majorHAnsi" w:cs="Calibri"/>
          <w:sz w:val="22"/>
          <w:szCs w:val="22"/>
          <w:lang w:val="es-ES_tradnl"/>
        </w:rPr>
        <w:t xml:space="preserve">no de los proyectos fue implementado  con fondos de </w:t>
      </w:r>
      <w:r w:rsidR="00967BBA" w:rsidRPr="00DE786E">
        <w:rPr>
          <w:rFonts w:asciiTheme="majorHAnsi" w:eastAsiaTheme="minorEastAsia" w:hAnsiTheme="majorHAnsi" w:cs="Calibri"/>
          <w:sz w:val="22"/>
          <w:szCs w:val="22"/>
          <w:lang w:val="es-ES_tradnl"/>
        </w:rPr>
        <w:t>la Agencia de la ONU para los Refugiados</w:t>
      </w:r>
      <w:r w:rsidRPr="00DE786E">
        <w:rPr>
          <w:rFonts w:asciiTheme="majorHAnsi" w:eastAsiaTheme="minorEastAsia" w:hAnsiTheme="majorHAnsi" w:cs="Calibri"/>
          <w:sz w:val="22"/>
          <w:szCs w:val="22"/>
          <w:lang w:val="es-ES_tradnl"/>
        </w:rPr>
        <w:t>.</w:t>
      </w:r>
      <w:r w:rsidR="007E4152" w:rsidRPr="00DE786E">
        <w:rPr>
          <w:rStyle w:val="FootnoteReference"/>
          <w:rFonts w:asciiTheme="majorHAnsi" w:eastAsiaTheme="minorEastAsia" w:hAnsiTheme="majorHAnsi" w:cs="Calibri"/>
          <w:sz w:val="22"/>
          <w:szCs w:val="22"/>
          <w:lang w:val="es-ES_tradnl"/>
        </w:rPr>
        <w:footnoteReference w:id="163"/>
      </w:r>
      <w:r w:rsidR="00056C3F">
        <w:rPr>
          <w:rFonts w:asciiTheme="majorHAnsi" w:eastAsiaTheme="minorEastAsia" w:hAnsiTheme="majorHAnsi" w:cs="Calibri"/>
          <w:sz w:val="22"/>
          <w:szCs w:val="22"/>
          <w:lang w:val="es-ES_tradnl"/>
        </w:rPr>
        <w:t xml:space="preserve"> Estos proyectos incluyen algunas acciones espec</w:t>
      </w:r>
      <w:r w:rsidR="009E2710">
        <w:rPr>
          <w:rFonts w:asciiTheme="majorHAnsi" w:eastAsiaTheme="minorEastAsia" w:hAnsiTheme="majorHAnsi" w:cs="Calibri"/>
          <w:sz w:val="22"/>
          <w:szCs w:val="22"/>
          <w:lang w:val="es-ES_tradnl"/>
        </w:rPr>
        <w:t>í</w:t>
      </w:r>
      <w:r w:rsidR="00056C3F">
        <w:rPr>
          <w:rFonts w:asciiTheme="majorHAnsi" w:eastAsiaTheme="minorEastAsia" w:hAnsiTheme="majorHAnsi" w:cs="Calibri"/>
          <w:sz w:val="22"/>
          <w:szCs w:val="22"/>
          <w:lang w:val="es-ES_tradnl"/>
        </w:rPr>
        <w:t>ficas sobre trata de mujeres.</w:t>
      </w:r>
    </w:p>
    <w:p w14:paraId="7E815FF0" w14:textId="77777777" w:rsidR="00056C3F" w:rsidRPr="00DE786E" w:rsidRDefault="00056C3F" w:rsidP="00653A0E">
      <w:pPr>
        <w:pStyle w:val="NormalWeb"/>
        <w:jc w:val="both"/>
        <w:rPr>
          <w:rFonts w:asciiTheme="majorHAnsi" w:eastAsiaTheme="minorEastAsia" w:hAnsiTheme="majorHAnsi"/>
          <w:sz w:val="22"/>
          <w:szCs w:val="22"/>
          <w:lang w:val="es-ES_tradnl"/>
        </w:rPr>
      </w:pPr>
    </w:p>
    <w:p w14:paraId="42869664" w14:textId="18CAAEC0" w:rsidR="00653A0E" w:rsidRPr="00DE786E" w:rsidRDefault="00653A0E" w:rsidP="00653A0E">
      <w:pPr>
        <w:pStyle w:val="NormalWeb"/>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A partir de la información impresa y verbal provista por algunas de las instituciones entrevistadas en el marco del desarrollo de este informe</w:t>
      </w:r>
      <w:r w:rsidR="009B2C56" w:rsidRPr="00DE786E">
        <w:rPr>
          <w:rFonts w:asciiTheme="majorHAnsi" w:eastAsiaTheme="minorEastAsia" w:hAnsiTheme="majorHAnsi"/>
          <w:sz w:val="22"/>
          <w:szCs w:val="22"/>
          <w:lang w:val="es-ES_tradnl"/>
        </w:rPr>
        <w:t>,</w:t>
      </w:r>
      <w:r w:rsidRPr="00DE786E">
        <w:rPr>
          <w:rFonts w:asciiTheme="majorHAnsi" w:eastAsiaTheme="minorEastAsia" w:hAnsiTheme="majorHAnsi"/>
          <w:sz w:val="22"/>
          <w:szCs w:val="22"/>
          <w:lang w:val="es-ES_tradnl"/>
        </w:rPr>
        <w:t xml:space="preserve"> en la siguiente tabla se describen los proyectos sobre VCMN y montos respectivos según donante. </w:t>
      </w:r>
    </w:p>
    <w:p w14:paraId="35873F38" w14:textId="77777777" w:rsidR="002319EB" w:rsidRPr="00DE786E" w:rsidRDefault="002319EB" w:rsidP="00653A0E">
      <w:pPr>
        <w:pStyle w:val="NormalWeb"/>
        <w:jc w:val="both"/>
        <w:rPr>
          <w:rFonts w:asciiTheme="majorHAnsi" w:eastAsiaTheme="minorEastAsia" w:hAnsiTheme="majorHAnsi"/>
          <w:sz w:val="22"/>
          <w:szCs w:val="22"/>
          <w:lang w:val="es-ES_tradnl"/>
        </w:rPr>
      </w:pPr>
    </w:p>
    <w:p w14:paraId="4044591D" w14:textId="620A1835" w:rsidR="00653A0E" w:rsidRPr="00DE786E" w:rsidRDefault="00133295"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Tabla 11</w:t>
      </w:r>
      <w:r w:rsidR="00653A0E" w:rsidRPr="00DE786E">
        <w:rPr>
          <w:rFonts w:asciiTheme="majorHAnsi" w:eastAsiaTheme="minorEastAsia" w:hAnsiTheme="majorHAnsi"/>
          <w:b/>
          <w:sz w:val="20"/>
          <w:szCs w:val="20"/>
          <w:lang w:val="es-ES_tradnl"/>
        </w:rPr>
        <w:t>: Donantes</w:t>
      </w:r>
      <w:r w:rsidR="00653A0E" w:rsidRPr="00DE786E">
        <w:rPr>
          <w:rFonts w:asciiTheme="majorHAnsi" w:eastAsiaTheme="minorEastAsia" w:hAnsiTheme="majorHAnsi"/>
          <w:b/>
          <w:sz w:val="22"/>
          <w:szCs w:val="22"/>
          <w:lang w:val="es-ES_tradnl"/>
        </w:rPr>
        <w:t xml:space="preserve"> </w:t>
      </w:r>
      <w:r w:rsidR="00653A0E" w:rsidRPr="00DE786E">
        <w:rPr>
          <w:rFonts w:asciiTheme="majorHAnsi" w:eastAsiaTheme="minorEastAsia" w:hAnsiTheme="majorHAnsi"/>
          <w:b/>
          <w:sz w:val="20"/>
          <w:szCs w:val="20"/>
          <w:lang w:val="es-ES_tradnl"/>
        </w:rPr>
        <w:t xml:space="preserve">según organización beneficiaria, proyecto y presupuesto de instancias entrevistadas </w:t>
      </w:r>
    </w:p>
    <w:tbl>
      <w:tblPr>
        <w:tblStyle w:val="TableGrid"/>
        <w:tblW w:w="10124" w:type="dxa"/>
        <w:tblInd w:w="-252" w:type="dxa"/>
        <w:tblLayout w:type="fixed"/>
        <w:tblLook w:val="04A0" w:firstRow="1" w:lastRow="0" w:firstColumn="1" w:lastColumn="0" w:noHBand="0" w:noVBand="1"/>
      </w:tblPr>
      <w:tblGrid>
        <w:gridCol w:w="1530"/>
        <w:gridCol w:w="1620"/>
        <w:gridCol w:w="5310"/>
        <w:gridCol w:w="1664"/>
      </w:tblGrid>
      <w:tr w:rsidR="00653A0E" w:rsidRPr="005F2C64" w14:paraId="5504B4A3" w14:textId="77777777" w:rsidTr="00653A0E">
        <w:tc>
          <w:tcPr>
            <w:tcW w:w="1530" w:type="dxa"/>
          </w:tcPr>
          <w:p w14:paraId="191B7EC3" w14:textId="77777777" w:rsidR="00653A0E" w:rsidRPr="00DE786E" w:rsidRDefault="00653A0E"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Donante</w:t>
            </w:r>
          </w:p>
        </w:tc>
        <w:tc>
          <w:tcPr>
            <w:tcW w:w="1620" w:type="dxa"/>
          </w:tcPr>
          <w:p w14:paraId="4EDAAE6B" w14:textId="77777777" w:rsidR="00653A0E" w:rsidRPr="00DE786E" w:rsidRDefault="00653A0E"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Organización receptora</w:t>
            </w:r>
          </w:p>
        </w:tc>
        <w:tc>
          <w:tcPr>
            <w:tcW w:w="5310" w:type="dxa"/>
          </w:tcPr>
          <w:p w14:paraId="366225D3" w14:textId="77777777" w:rsidR="00653A0E" w:rsidRPr="00DE786E" w:rsidRDefault="00653A0E"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Proyecto</w:t>
            </w:r>
          </w:p>
        </w:tc>
        <w:tc>
          <w:tcPr>
            <w:tcW w:w="1664" w:type="dxa"/>
          </w:tcPr>
          <w:p w14:paraId="6E51D928" w14:textId="11B6202D" w:rsidR="00653A0E" w:rsidRPr="00DE786E" w:rsidRDefault="00653A0E"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Monto y Duración/Fecha</w:t>
            </w:r>
            <w:r w:rsidR="00633CE1" w:rsidRPr="00DE786E">
              <w:rPr>
                <w:rFonts w:asciiTheme="majorHAnsi" w:eastAsiaTheme="minorEastAsia" w:hAnsiTheme="majorHAnsi"/>
                <w:b/>
                <w:sz w:val="20"/>
                <w:szCs w:val="20"/>
                <w:lang w:val="es-ES_tradnl"/>
              </w:rPr>
              <w:t xml:space="preserve"> (US$ dólares)</w:t>
            </w:r>
          </w:p>
        </w:tc>
      </w:tr>
      <w:tr w:rsidR="00633CE1" w:rsidRPr="00DE786E" w14:paraId="6492AB37" w14:textId="77777777" w:rsidTr="00FB5FE2">
        <w:trPr>
          <w:trHeight w:val="638"/>
        </w:trPr>
        <w:tc>
          <w:tcPr>
            <w:tcW w:w="1530" w:type="dxa"/>
          </w:tcPr>
          <w:p w14:paraId="1BEA8F53" w14:textId="69BF4FB2" w:rsidR="00633CE1" w:rsidRPr="00DE786E" w:rsidRDefault="00633CE1"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UNDP</w:t>
            </w:r>
          </w:p>
        </w:tc>
        <w:tc>
          <w:tcPr>
            <w:tcW w:w="1620" w:type="dxa"/>
          </w:tcPr>
          <w:p w14:paraId="108924CB" w14:textId="6B613D06" w:rsidR="00633CE1" w:rsidRPr="00DE786E" w:rsidRDefault="00633CE1"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Ministerio de la Mujer</w:t>
            </w:r>
          </w:p>
        </w:tc>
        <w:tc>
          <w:tcPr>
            <w:tcW w:w="5310" w:type="dxa"/>
          </w:tcPr>
          <w:p w14:paraId="785537B7" w14:textId="0C6EF576" w:rsidR="00633CE1" w:rsidRPr="00DE786E" w:rsidRDefault="00633CE1" w:rsidP="00653A0E">
            <w:pPr>
              <w:pStyle w:val="NormalWeb"/>
              <w:jc w:val="both"/>
              <w:rPr>
                <w:rFonts w:asciiTheme="majorHAnsi" w:hAnsiTheme="majorHAnsi"/>
                <w:bCs/>
                <w:w w:val="105"/>
                <w:sz w:val="20"/>
                <w:szCs w:val="20"/>
                <w:lang w:val="es-ES_tradnl"/>
              </w:rPr>
            </w:pPr>
            <w:r w:rsidRPr="00DE786E">
              <w:rPr>
                <w:rFonts w:asciiTheme="majorHAnsi" w:eastAsiaTheme="minorEastAsia" w:hAnsiTheme="majorHAnsi"/>
                <w:sz w:val="22"/>
                <w:szCs w:val="22"/>
                <w:lang w:val="es-ES_tradnl"/>
              </w:rPr>
              <w:t>proyecto “</w:t>
            </w:r>
            <w:r w:rsidRPr="00DE786E">
              <w:rPr>
                <w:rFonts w:asciiTheme="majorHAnsi" w:eastAsiaTheme="minorEastAsia" w:hAnsiTheme="majorHAnsi" w:cs="Arial"/>
                <w:bCs/>
                <w:sz w:val="22"/>
                <w:szCs w:val="22"/>
                <w:lang w:val="es-ES_tradnl"/>
              </w:rPr>
              <w:t>Sellos de Igualdad de Género: Sistema de Gestión de Igualdad de Género en las Empresas y Organizaciones”</w:t>
            </w:r>
          </w:p>
        </w:tc>
        <w:tc>
          <w:tcPr>
            <w:tcW w:w="1664" w:type="dxa"/>
          </w:tcPr>
          <w:p w14:paraId="7058BC85" w14:textId="12FD077D" w:rsidR="00633CE1" w:rsidRPr="00DE786E" w:rsidRDefault="00633CE1" w:rsidP="00653A0E">
            <w:pPr>
              <w:widowControl w:val="0"/>
              <w:autoSpaceDE w:val="0"/>
              <w:autoSpaceDN w:val="0"/>
              <w:adjustRightInd w:val="0"/>
              <w:jc w:val="both"/>
              <w:rPr>
                <w:rFonts w:asciiTheme="majorHAnsi" w:eastAsiaTheme="minorEastAsia" w:hAnsiTheme="majorHAnsi"/>
                <w:lang w:val="es-ES_tradnl"/>
              </w:rPr>
            </w:pPr>
            <w:r w:rsidRPr="00DE786E">
              <w:rPr>
                <w:rFonts w:asciiTheme="majorHAnsi" w:eastAsiaTheme="minorEastAsia" w:hAnsiTheme="majorHAnsi"/>
                <w:lang w:val="es-ES_tradnl"/>
              </w:rPr>
              <w:t>$50,000</w:t>
            </w:r>
          </w:p>
          <w:p w14:paraId="78475B9E" w14:textId="0E283DA2" w:rsidR="00633CE1" w:rsidRPr="00DE786E" w:rsidRDefault="00633CE1" w:rsidP="00653A0E">
            <w:pPr>
              <w:widowControl w:val="0"/>
              <w:autoSpaceDE w:val="0"/>
              <w:autoSpaceDN w:val="0"/>
              <w:adjustRightInd w:val="0"/>
              <w:jc w:val="both"/>
              <w:rPr>
                <w:rFonts w:asciiTheme="majorHAnsi" w:eastAsiaTheme="minorEastAsia" w:hAnsiTheme="majorHAnsi"/>
                <w:lang w:val="es-ES_tradnl"/>
              </w:rPr>
            </w:pPr>
            <w:r w:rsidRPr="00DE786E">
              <w:rPr>
                <w:rFonts w:asciiTheme="majorHAnsi" w:eastAsiaTheme="minorEastAsia" w:hAnsiTheme="majorHAnsi"/>
                <w:lang w:val="es-ES_tradnl"/>
              </w:rPr>
              <w:t>(2013-2014)</w:t>
            </w:r>
          </w:p>
        </w:tc>
      </w:tr>
      <w:tr w:rsidR="00653A0E" w:rsidRPr="00DE786E" w14:paraId="1C433CBE" w14:textId="77777777" w:rsidTr="00653A0E">
        <w:trPr>
          <w:trHeight w:val="2159"/>
        </w:trPr>
        <w:tc>
          <w:tcPr>
            <w:tcW w:w="1530" w:type="dxa"/>
          </w:tcPr>
          <w:p w14:paraId="3092BAA4" w14:textId="77777777" w:rsidR="00653A0E" w:rsidRPr="00DE786E" w:rsidRDefault="00653A0E"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UNFPA</w:t>
            </w:r>
          </w:p>
        </w:tc>
        <w:tc>
          <w:tcPr>
            <w:tcW w:w="1620" w:type="dxa"/>
          </w:tcPr>
          <w:p w14:paraId="080EEEDD"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Ministerio de la Mujer</w:t>
            </w:r>
          </w:p>
        </w:tc>
        <w:tc>
          <w:tcPr>
            <w:tcW w:w="5310" w:type="dxa"/>
          </w:tcPr>
          <w:p w14:paraId="3FEE3A20"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hAnsiTheme="majorHAnsi"/>
                <w:bCs/>
                <w:w w:val="105"/>
                <w:sz w:val="20"/>
                <w:szCs w:val="20"/>
                <w:lang w:val="es-ES_tradnl"/>
              </w:rPr>
              <w:t>El</w:t>
            </w:r>
            <w:r w:rsidRPr="00DE786E">
              <w:rPr>
                <w:rFonts w:asciiTheme="majorHAnsi" w:hAnsiTheme="majorHAnsi"/>
                <w:bCs/>
                <w:spacing w:val="-5"/>
                <w:w w:val="105"/>
                <w:sz w:val="20"/>
                <w:szCs w:val="20"/>
                <w:lang w:val="es-ES_tradnl"/>
              </w:rPr>
              <w:t xml:space="preserve"> </w:t>
            </w:r>
            <w:r w:rsidRPr="00DE786E">
              <w:rPr>
                <w:rFonts w:asciiTheme="majorHAnsi" w:hAnsiTheme="majorHAnsi"/>
                <w:bCs/>
                <w:w w:val="105"/>
                <w:sz w:val="20"/>
                <w:szCs w:val="20"/>
                <w:lang w:val="es-ES_tradnl"/>
              </w:rPr>
              <w:t>Estado</w:t>
            </w:r>
            <w:r w:rsidRPr="00DE786E">
              <w:rPr>
                <w:rFonts w:asciiTheme="majorHAnsi" w:hAnsiTheme="majorHAnsi"/>
                <w:bCs/>
                <w:spacing w:val="-1"/>
                <w:w w:val="105"/>
                <w:sz w:val="20"/>
                <w:szCs w:val="20"/>
                <w:lang w:val="es-ES_tradnl"/>
              </w:rPr>
              <w:t xml:space="preserve"> </w:t>
            </w:r>
            <w:r w:rsidRPr="00DE786E">
              <w:rPr>
                <w:rFonts w:asciiTheme="majorHAnsi" w:hAnsiTheme="majorHAnsi"/>
                <w:bCs/>
                <w:w w:val="105"/>
                <w:sz w:val="20"/>
                <w:szCs w:val="20"/>
                <w:lang w:val="es-ES_tradnl"/>
              </w:rPr>
              <w:t>y</w:t>
            </w:r>
            <w:r w:rsidRPr="00DE786E">
              <w:rPr>
                <w:rFonts w:asciiTheme="majorHAnsi" w:hAnsiTheme="majorHAnsi"/>
                <w:bCs/>
                <w:spacing w:val="-7"/>
                <w:w w:val="105"/>
                <w:sz w:val="20"/>
                <w:szCs w:val="20"/>
                <w:lang w:val="es-ES_tradnl"/>
              </w:rPr>
              <w:t xml:space="preserve"> </w:t>
            </w:r>
            <w:r w:rsidRPr="00DE786E">
              <w:rPr>
                <w:rFonts w:asciiTheme="majorHAnsi" w:hAnsiTheme="majorHAnsi"/>
                <w:bCs/>
                <w:w w:val="105"/>
                <w:sz w:val="20"/>
                <w:szCs w:val="20"/>
                <w:lang w:val="es-ES_tradnl"/>
              </w:rPr>
              <w:t>la</w:t>
            </w:r>
            <w:r w:rsidRPr="00DE786E">
              <w:rPr>
                <w:rFonts w:asciiTheme="majorHAnsi" w:hAnsiTheme="majorHAnsi"/>
                <w:bCs/>
                <w:spacing w:val="-7"/>
                <w:w w:val="105"/>
                <w:sz w:val="20"/>
                <w:szCs w:val="20"/>
                <w:lang w:val="es-ES_tradnl"/>
              </w:rPr>
              <w:t xml:space="preserve"> </w:t>
            </w:r>
            <w:r w:rsidRPr="00DE786E">
              <w:rPr>
                <w:rFonts w:asciiTheme="majorHAnsi" w:hAnsiTheme="majorHAnsi"/>
                <w:bCs/>
                <w:w w:val="105"/>
                <w:sz w:val="20"/>
                <w:szCs w:val="20"/>
                <w:lang w:val="es-ES_tradnl"/>
              </w:rPr>
              <w:t>Sociedad</w:t>
            </w:r>
            <w:r w:rsidRPr="00DE786E">
              <w:rPr>
                <w:rFonts w:asciiTheme="majorHAnsi" w:hAnsiTheme="majorHAnsi"/>
                <w:bCs/>
                <w:spacing w:val="-6"/>
                <w:w w:val="105"/>
                <w:sz w:val="20"/>
                <w:szCs w:val="20"/>
                <w:lang w:val="es-ES_tradnl"/>
              </w:rPr>
              <w:t xml:space="preserve"> </w:t>
            </w:r>
            <w:r w:rsidRPr="00DE786E">
              <w:rPr>
                <w:rFonts w:asciiTheme="majorHAnsi" w:hAnsiTheme="majorHAnsi"/>
                <w:bCs/>
                <w:w w:val="105"/>
                <w:sz w:val="20"/>
                <w:szCs w:val="20"/>
                <w:lang w:val="es-ES_tradnl"/>
              </w:rPr>
              <w:t>fortalecen</w:t>
            </w:r>
            <w:r w:rsidRPr="00DE786E">
              <w:rPr>
                <w:rFonts w:asciiTheme="majorHAnsi" w:hAnsiTheme="majorHAnsi"/>
                <w:bCs/>
                <w:spacing w:val="-6"/>
                <w:w w:val="105"/>
                <w:sz w:val="20"/>
                <w:szCs w:val="20"/>
                <w:lang w:val="es-ES_tradnl"/>
              </w:rPr>
              <w:t xml:space="preserve"> </w:t>
            </w:r>
            <w:r w:rsidRPr="00DE786E">
              <w:rPr>
                <w:rFonts w:asciiTheme="majorHAnsi" w:hAnsiTheme="majorHAnsi"/>
                <w:bCs/>
                <w:w w:val="105"/>
                <w:sz w:val="20"/>
                <w:szCs w:val="20"/>
                <w:lang w:val="es-ES_tradnl"/>
              </w:rPr>
              <w:t>su</w:t>
            </w:r>
            <w:r w:rsidRPr="00DE786E">
              <w:rPr>
                <w:rFonts w:asciiTheme="majorHAnsi" w:hAnsiTheme="majorHAnsi"/>
                <w:bCs/>
                <w:spacing w:val="-6"/>
                <w:w w:val="105"/>
                <w:sz w:val="20"/>
                <w:szCs w:val="20"/>
                <w:lang w:val="es-ES_tradnl"/>
              </w:rPr>
              <w:t xml:space="preserve"> </w:t>
            </w:r>
            <w:r w:rsidRPr="00DE786E">
              <w:rPr>
                <w:rFonts w:asciiTheme="majorHAnsi" w:hAnsiTheme="majorHAnsi"/>
                <w:bCs/>
                <w:w w:val="105"/>
                <w:sz w:val="20"/>
                <w:szCs w:val="20"/>
                <w:lang w:val="es-ES_tradnl"/>
              </w:rPr>
              <w:t>capacidad</w:t>
            </w:r>
            <w:r w:rsidRPr="00DE786E">
              <w:rPr>
                <w:rFonts w:asciiTheme="majorHAnsi" w:hAnsiTheme="majorHAnsi"/>
                <w:bCs/>
                <w:spacing w:val="-6"/>
                <w:w w:val="105"/>
                <w:sz w:val="20"/>
                <w:szCs w:val="20"/>
                <w:lang w:val="es-ES_tradnl"/>
              </w:rPr>
              <w:t xml:space="preserve"> </w:t>
            </w:r>
            <w:r w:rsidRPr="00DE786E">
              <w:rPr>
                <w:rFonts w:asciiTheme="majorHAnsi" w:hAnsiTheme="majorHAnsi"/>
                <w:bCs/>
                <w:w w:val="105"/>
                <w:sz w:val="20"/>
                <w:szCs w:val="20"/>
                <w:lang w:val="es-ES_tradnl"/>
              </w:rPr>
              <w:t>de</w:t>
            </w:r>
            <w:r w:rsidRPr="00DE786E">
              <w:rPr>
                <w:rFonts w:asciiTheme="majorHAnsi" w:hAnsiTheme="majorHAnsi"/>
                <w:bCs/>
                <w:spacing w:val="-2"/>
                <w:w w:val="105"/>
                <w:sz w:val="20"/>
                <w:szCs w:val="20"/>
                <w:lang w:val="es-ES_tradnl"/>
              </w:rPr>
              <w:t xml:space="preserve"> </w:t>
            </w:r>
            <w:r w:rsidRPr="00DE786E">
              <w:rPr>
                <w:rFonts w:asciiTheme="majorHAnsi" w:hAnsiTheme="majorHAnsi"/>
                <w:bCs/>
                <w:w w:val="105"/>
                <w:sz w:val="20"/>
                <w:szCs w:val="20"/>
                <w:lang w:val="es-ES_tradnl"/>
              </w:rPr>
              <w:t>promover,</w:t>
            </w:r>
            <w:r w:rsidRPr="00DE786E">
              <w:rPr>
                <w:rFonts w:asciiTheme="majorHAnsi" w:hAnsiTheme="majorHAnsi"/>
                <w:bCs/>
                <w:w w:val="103"/>
                <w:sz w:val="20"/>
                <w:szCs w:val="20"/>
                <w:lang w:val="es-ES_tradnl"/>
              </w:rPr>
              <w:t xml:space="preserve"> </w:t>
            </w:r>
            <w:r w:rsidRPr="00DE786E">
              <w:rPr>
                <w:rFonts w:asciiTheme="majorHAnsi" w:hAnsiTheme="majorHAnsi"/>
                <w:bCs/>
                <w:w w:val="105"/>
                <w:sz w:val="20"/>
                <w:szCs w:val="20"/>
                <w:lang w:val="es-ES_tradnl"/>
              </w:rPr>
              <w:t>manejar y coordinar acciones, para evitar, detectar, tratar y</w:t>
            </w:r>
            <w:r w:rsidRPr="00DE786E">
              <w:rPr>
                <w:rFonts w:asciiTheme="majorHAnsi" w:hAnsiTheme="majorHAnsi"/>
                <w:bCs/>
                <w:spacing w:val="58"/>
                <w:w w:val="105"/>
                <w:sz w:val="20"/>
                <w:szCs w:val="20"/>
                <w:lang w:val="es-ES_tradnl"/>
              </w:rPr>
              <w:t xml:space="preserve"> </w:t>
            </w:r>
            <w:r w:rsidRPr="00DE786E">
              <w:rPr>
                <w:rFonts w:asciiTheme="majorHAnsi" w:hAnsiTheme="majorHAnsi"/>
                <w:bCs/>
                <w:w w:val="105"/>
                <w:sz w:val="20"/>
                <w:szCs w:val="20"/>
                <w:lang w:val="es-ES_tradnl"/>
              </w:rPr>
              <w:t>sancionar</w:t>
            </w:r>
            <w:r w:rsidRPr="00DE786E">
              <w:rPr>
                <w:rFonts w:asciiTheme="majorHAnsi" w:hAnsiTheme="majorHAnsi"/>
                <w:bCs/>
                <w:w w:val="103"/>
                <w:sz w:val="20"/>
                <w:szCs w:val="20"/>
                <w:lang w:val="es-ES_tradnl"/>
              </w:rPr>
              <w:t xml:space="preserve"> </w:t>
            </w:r>
            <w:r w:rsidRPr="00DE786E">
              <w:rPr>
                <w:rFonts w:asciiTheme="majorHAnsi" w:hAnsiTheme="majorHAnsi"/>
                <w:bCs/>
                <w:w w:val="105"/>
                <w:sz w:val="20"/>
                <w:szCs w:val="20"/>
                <w:lang w:val="es-ES_tradnl"/>
              </w:rPr>
              <w:t xml:space="preserve">la violencia de género (FPA90) DOMSU505”. </w:t>
            </w:r>
            <w:r w:rsidRPr="00DE786E">
              <w:rPr>
                <w:rFonts w:asciiTheme="majorHAnsi" w:hAnsiTheme="majorHAnsi"/>
                <w:w w:val="105"/>
                <w:sz w:val="20"/>
                <w:szCs w:val="20"/>
                <w:lang w:val="es-ES_tradnl"/>
              </w:rPr>
              <w:t xml:space="preserve">Realización de </w:t>
            </w:r>
            <w:r w:rsidRPr="00DE786E">
              <w:rPr>
                <w:rFonts w:asciiTheme="majorHAnsi" w:hAnsiTheme="majorHAnsi"/>
                <w:spacing w:val="4"/>
                <w:w w:val="105"/>
                <w:sz w:val="20"/>
                <w:szCs w:val="20"/>
                <w:lang w:val="es-ES_tradnl"/>
              </w:rPr>
              <w:t xml:space="preserve">un </w:t>
            </w:r>
            <w:r w:rsidRPr="00DE786E">
              <w:rPr>
                <w:rFonts w:asciiTheme="majorHAnsi" w:hAnsiTheme="majorHAnsi"/>
                <w:w w:val="105"/>
                <w:sz w:val="20"/>
                <w:szCs w:val="20"/>
                <w:lang w:val="es-ES_tradnl"/>
              </w:rPr>
              <w:t>Diagnóstico de Conocimientos del Personal responsable de</w:t>
            </w:r>
            <w:r w:rsidRPr="00DE786E">
              <w:rPr>
                <w:rFonts w:asciiTheme="majorHAnsi" w:hAnsiTheme="majorHAnsi"/>
                <w:spacing w:val="49"/>
                <w:w w:val="105"/>
                <w:sz w:val="20"/>
                <w:szCs w:val="20"/>
                <w:lang w:val="es-ES_tradnl"/>
              </w:rPr>
              <w:t xml:space="preserve"> </w:t>
            </w:r>
            <w:r w:rsidRPr="00DE786E">
              <w:rPr>
                <w:rFonts w:asciiTheme="majorHAnsi" w:hAnsiTheme="majorHAnsi"/>
                <w:w w:val="105"/>
                <w:sz w:val="20"/>
                <w:szCs w:val="20"/>
                <w:lang w:val="es-ES_tradnl"/>
              </w:rPr>
              <w:t>atender</w:t>
            </w:r>
            <w:r w:rsidRPr="00DE786E">
              <w:rPr>
                <w:rFonts w:asciiTheme="majorHAnsi" w:hAnsiTheme="majorHAnsi"/>
                <w:w w:val="103"/>
                <w:sz w:val="20"/>
                <w:szCs w:val="20"/>
                <w:lang w:val="es-ES_tradnl"/>
              </w:rPr>
              <w:t xml:space="preserve"> </w:t>
            </w:r>
            <w:r w:rsidRPr="00DE786E">
              <w:rPr>
                <w:rFonts w:asciiTheme="majorHAnsi" w:hAnsiTheme="majorHAnsi"/>
                <w:w w:val="105"/>
                <w:sz w:val="20"/>
                <w:szCs w:val="20"/>
                <w:lang w:val="es-ES_tradnl"/>
              </w:rPr>
              <w:t xml:space="preserve">los casos de VBG, </w:t>
            </w:r>
            <w:r w:rsidRPr="00DE786E">
              <w:rPr>
                <w:rFonts w:asciiTheme="majorHAnsi" w:hAnsiTheme="majorHAnsi"/>
                <w:spacing w:val="-3"/>
                <w:w w:val="105"/>
                <w:sz w:val="20"/>
                <w:szCs w:val="20"/>
                <w:lang w:val="es-ES_tradnl"/>
              </w:rPr>
              <w:t xml:space="preserve">en el </w:t>
            </w:r>
            <w:r w:rsidRPr="00DE786E">
              <w:rPr>
                <w:rFonts w:asciiTheme="majorHAnsi" w:hAnsiTheme="majorHAnsi"/>
                <w:w w:val="105"/>
                <w:sz w:val="20"/>
                <w:szCs w:val="20"/>
                <w:lang w:val="es-ES_tradnl"/>
              </w:rPr>
              <w:t>Ministerio de la Mujer, Ministerio de Salud</w:t>
            </w:r>
            <w:r w:rsidRPr="00DE786E">
              <w:rPr>
                <w:rFonts w:asciiTheme="majorHAnsi" w:hAnsiTheme="majorHAnsi"/>
                <w:spacing w:val="45"/>
                <w:w w:val="105"/>
                <w:sz w:val="20"/>
                <w:szCs w:val="20"/>
                <w:lang w:val="es-ES_tradnl"/>
              </w:rPr>
              <w:t xml:space="preserve"> </w:t>
            </w:r>
            <w:r w:rsidRPr="00DE786E">
              <w:rPr>
                <w:rFonts w:asciiTheme="majorHAnsi" w:hAnsiTheme="majorHAnsi"/>
                <w:w w:val="105"/>
                <w:sz w:val="20"/>
                <w:szCs w:val="20"/>
                <w:lang w:val="es-ES_tradnl"/>
              </w:rPr>
              <w:t>Pública,</w:t>
            </w:r>
            <w:r w:rsidRPr="00DE786E">
              <w:rPr>
                <w:rFonts w:asciiTheme="majorHAnsi" w:hAnsiTheme="majorHAnsi"/>
                <w:w w:val="103"/>
                <w:sz w:val="20"/>
                <w:szCs w:val="20"/>
                <w:lang w:val="es-ES_tradnl"/>
              </w:rPr>
              <w:t xml:space="preserve"> </w:t>
            </w:r>
            <w:r w:rsidRPr="00DE786E">
              <w:rPr>
                <w:rFonts w:asciiTheme="majorHAnsi" w:hAnsiTheme="majorHAnsi"/>
                <w:w w:val="105"/>
                <w:sz w:val="20"/>
                <w:szCs w:val="20"/>
                <w:lang w:val="es-ES_tradnl"/>
              </w:rPr>
              <w:t>Procuraduría</w:t>
            </w:r>
            <w:r w:rsidRPr="00DE786E">
              <w:rPr>
                <w:rFonts w:asciiTheme="majorHAnsi" w:hAnsiTheme="majorHAnsi"/>
                <w:spacing w:val="25"/>
                <w:w w:val="105"/>
                <w:sz w:val="20"/>
                <w:szCs w:val="20"/>
                <w:lang w:val="es-ES_tradnl"/>
              </w:rPr>
              <w:t xml:space="preserve"> </w:t>
            </w:r>
            <w:r w:rsidRPr="00DE786E">
              <w:rPr>
                <w:rFonts w:asciiTheme="majorHAnsi" w:hAnsiTheme="majorHAnsi"/>
                <w:w w:val="105"/>
                <w:sz w:val="20"/>
                <w:szCs w:val="20"/>
                <w:lang w:val="es-ES_tradnl"/>
              </w:rPr>
              <w:t>General</w:t>
            </w:r>
            <w:r w:rsidRPr="00DE786E">
              <w:rPr>
                <w:rFonts w:asciiTheme="majorHAnsi" w:hAnsiTheme="majorHAnsi"/>
                <w:spacing w:val="23"/>
                <w:w w:val="105"/>
                <w:sz w:val="20"/>
                <w:szCs w:val="20"/>
                <w:lang w:val="es-ES_tradnl"/>
              </w:rPr>
              <w:t xml:space="preserve"> </w:t>
            </w:r>
            <w:r w:rsidRPr="00DE786E">
              <w:rPr>
                <w:rFonts w:asciiTheme="majorHAnsi" w:hAnsiTheme="majorHAnsi"/>
                <w:w w:val="105"/>
                <w:sz w:val="20"/>
                <w:szCs w:val="20"/>
                <w:lang w:val="es-ES_tradnl"/>
              </w:rPr>
              <w:t>de</w:t>
            </w:r>
            <w:r w:rsidRPr="00DE786E">
              <w:rPr>
                <w:rFonts w:asciiTheme="majorHAnsi" w:hAnsiTheme="majorHAnsi"/>
                <w:spacing w:val="19"/>
                <w:w w:val="105"/>
                <w:sz w:val="20"/>
                <w:szCs w:val="20"/>
                <w:lang w:val="es-ES_tradnl"/>
              </w:rPr>
              <w:t xml:space="preserve"> </w:t>
            </w:r>
            <w:r w:rsidRPr="00DE786E">
              <w:rPr>
                <w:rFonts w:asciiTheme="majorHAnsi" w:hAnsiTheme="majorHAnsi"/>
                <w:w w:val="105"/>
                <w:sz w:val="20"/>
                <w:szCs w:val="20"/>
                <w:lang w:val="es-ES_tradnl"/>
              </w:rPr>
              <w:t>la</w:t>
            </w:r>
            <w:r w:rsidRPr="00DE786E">
              <w:rPr>
                <w:rFonts w:asciiTheme="majorHAnsi" w:hAnsiTheme="majorHAnsi"/>
                <w:spacing w:val="25"/>
                <w:w w:val="105"/>
                <w:sz w:val="20"/>
                <w:szCs w:val="20"/>
                <w:lang w:val="es-ES_tradnl"/>
              </w:rPr>
              <w:t xml:space="preserve"> </w:t>
            </w:r>
            <w:r w:rsidRPr="00DE786E">
              <w:rPr>
                <w:rFonts w:asciiTheme="majorHAnsi" w:hAnsiTheme="majorHAnsi"/>
                <w:w w:val="105"/>
                <w:sz w:val="20"/>
                <w:szCs w:val="20"/>
                <w:lang w:val="es-ES_tradnl"/>
              </w:rPr>
              <w:t>República,</w:t>
            </w:r>
            <w:r w:rsidRPr="00DE786E">
              <w:rPr>
                <w:rFonts w:asciiTheme="majorHAnsi" w:hAnsiTheme="majorHAnsi"/>
                <w:spacing w:val="28"/>
                <w:w w:val="105"/>
                <w:sz w:val="20"/>
                <w:szCs w:val="20"/>
                <w:lang w:val="es-ES_tradnl"/>
              </w:rPr>
              <w:t xml:space="preserve"> </w:t>
            </w:r>
            <w:r w:rsidRPr="00DE786E">
              <w:rPr>
                <w:rFonts w:asciiTheme="majorHAnsi" w:hAnsiTheme="majorHAnsi"/>
                <w:w w:val="105"/>
                <w:sz w:val="20"/>
                <w:szCs w:val="20"/>
                <w:lang w:val="es-ES_tradnl"/>
              </w:rPr>
              <w:t>Policía</w:t>
            </w:r>
            <w:r w:rsidRPr="00DE786E">
              <w:rPr>
                <w:rFonts w:asciiTheme="majorHAnsi" w:hAnsiTheme="majorHAnsi"/>
                <w:spacing w:val="25"/>
                <w:w w:val="105"/>
                <w:sz w:val="20"/>
                <w:szCs w:val="20"/>
                <w:lang w:val="es-ES_tradnl"/>
              </w:rPr>
              <w:t xml:space="preserve"> </w:t>
            </w:r>
            <w:r w:rsidRPr="00DE786E">
              <w:rPr>
                <w:rFonts w:asciiTheme="majorHAnsi" w:hAnsiTheme="majorHAnsi"/>
                <w:w w:val="105"/>
                <w:sz w:val="20"/>
                <w:szCs w:val="20"/>
                <w:lang w:val="es-ES_tradnl"/>
              </w:rPr>
              <w:t>Nacional</w:t>
            </w:r>
            <w:r w:rsidRPr="00DE786E">
              <w:rPr>
                <w:rFonts w:asciiTheme="majorHAnsi" w:hAnsiTheme="majorHAnsi"/>
                <w:spacing w:val="29"/>
                <w:w w:val="105"/>
                <w:sz w:val="20"/>
                <w:szCs w:val="20"/>
                <w:lang w:val="es-ES_tradnl"/>
              </w:rPr>
              <w:t xml:space="preserve"> </w:t>
            </w:r>
            <w:r w:rsidRPr="00DE786E">
              <w:rPr>
                <w:rFonts w:asciiTheme="majorHAnsi" w:hAnsiTheme="majorHAnsi"/>
                <w:w w:val="105"/>
                <w:sz w:val="20"/>
                <w:szCs w:val="20"/>
                <w:lang w:val="es-ES_tradnl"/>
              </w:rPr>
              <w:t>y</w:t>
            </w:r>
            <w:r w:rsidRPr="00DE786E">
              <w:rPr>
                <w:rFonts w:asciiTheme="majorHAnsi" w:hAnsiTheme="majorHAnsi"/>
                <w:spacing w:val="20"/>
                <w:w w:val="105"/>
                <w:sz w:val="20"/>
                <w:szCs w:val="20"/>
                <w:lang w:val="es-ES_tradnl"/>
              </w:rPr>
              <w:t xml:space="preserve"> </w:t>
            </w:r>
            <w:r w:rsidRPr="00DE786E">
              <w:rPr>
                <w:rFonts w:asciiTheme="majorHAnsi" w:hAnsiTheme="majorHAnsi"/>
                <w:w w:val="105"/>
                <w:sz w:val="20"/>
                <w:szCs w:val="20"/>
                <w:lang w:val="es-ES_tradnl"/>
              </w:rPr>
              <w:t>Suprema</w:t>
            </w:r>
            <w:r w:rsidRPr="00DE786E">
              <w:rPr>
                <w:rFonts w:asciiTheme="majorHAnsi" w:hAnsiTheme="majorHAnsi"/>
                <w:spacing w:val="25"/>
                <w:w w:val="105"/>
                <w:sz w:val="20"/>
                <w:szCs w:val="20"/>
                <w:lang w:val="es-ES_tradnl"/>
              </w:rPr>
              <w:t xml:space="preserve"> </w:t>
            </w:r>
            <w:r w:rsidRPr="00DE786E">
              <w:rPr>
                <w:rFonts w:asciiTheme="majorHAnsi" w:hAnsiTheme="majorHAnsi"/>
                <w:w w:val="105"/>
                <w:sz w:val="20"/>
                <w:szCs w:val="20"/>
                <w:lang w:val="es-ES_tradnl"/>
              </w:rPr>
              <w:t>Corte</w:t>
            </w:r>
            <w:r w:rsidRPr="00DE786E">
              <w:rPr>
                <w:rFonts w:asciiTheme="majorHAnsi" w:hAnsiTheme="majorHAnsi"/>
                <w:spacing w:val="25"/>
                <w:w w:val="105"/>
                <w:sz w:val="20"/>
                <w:szCs w:val="20"/>
                <w:lang w:val="es-ES_tradnl"/>
              </w:rPr>
              <w:t xml:space="preserve"> </w:t>
            </w:r>
            <w:r w:rsidRPr="00DE786E">
              <w:rPr>
                <w:rFonts w:asciiTheme="majorHAnsi" w:hAnsiTheme="majorHAnsi"/>
                <w:w w:val="105"/>
                <w:sz w:val="20"/>
                <w:szCs w:val="20"/>
                <w:lang w:val="es-ES_tradnl"/>
              </w:rPr>
              <w:t>de</w:t>
            </w:r>
            <w:r w:rsidRPr="00DE786E">
              <w:rPr>
                <w:rFonts w:asciiTheme="majorHAnsi" w:hAnsiTheme="majorHAnsi"/>
                <w:spacing w:val="19"/>
                <w:w w:val="105"/>
                <w:sz w:val="20"/>
                <w:szCs w:val="20"/>
                <w:lang w:val="es-ES_tradnl"/>
              </w:rPr>
              <w:t xml:space="preserve"> </w:t>
            </w:r>
            <w:r w:rsidRPr="00DE786E">
              <w:rPr>
                <w:rFonts w:asciiTheme="majorHAnsi" w:hAnsiTheme="majorHAnsi"/>
                <w:w w:val="105"/>
                <w:sz w:val="20"/>
                <w:szCs w:val="20"/>
                <w:lang w:val="es-ES_tradnl"/>
              </w:rPr>
              <w:t>Justicia.</w:t>
            </w:r>
          </w:p>
        </w:tc>
        <w:tc>
          <w:tcPr>
            <w:tcW w:w="1664" w:type="dxa"/>
          </w:tcPr>
          <w:p w14:paraId="3138AD0D" w14:textId="77777777" w:rsidR="00653A0E" w:rsidRPr="00DE786E" w:rsidRDefault="00653A0E" w:rsidP="00653A0E">
            <w:pPr>
              <w:widowControl w:val="0"/>
              <w:autoSpaceDE w:val="0"/>
              <w:autoSpaceDN w:val="0"/>
              <w:adjustRightInd w:val="0"/>
              <w:jc w:val="both"/>
              <w:rPr>
                <w:rFonts w:asciiTheme="majorHAnsi" w:eastAsiaTheme="minorEastAsia" w:hAnsiTheme="majorHAnsi"/>
                <w:lang w:val="es-ES_tradnl"/>
              </w:rPr>
            </w:pPr>
            <w:r w:rsidRPr="00DE786E">
              <w:rPr>
                <w:rFonts w:asciiTheme="majorHAnsi" w:eastAsiaTheme="minorEastAsia" w:hAnsiTheme="majorHAnsi"/>
                <w:lang w:val="es-ES_tradnl"/>
              </w:rPr>
              <w:t xml:space="preserve">Presupuesto total: US$28,855 </w:t>
            </w:r>
          </w:p>
          <w:p w14:paraId="665393E0" w14:textId="77777777" w:rsidR="00653A0E" w:rsidRPr="00DE786E" w:rsidRDefault="00653A0E" w:rsidP="00653A0E">
            <w:pPr>
              <w:widowControl w:val="0"/>
              <w:autoSpaceDE w:val="0"/>
              <w:autoSpaceDN w:val="0"/>
              <w:adjustRightInd w:val="0"/>
              <w:jc w:val="both"/>
              <w:rPr>
                <w:rFonts w:asciiTheme="majorHAnsi" w:eastAsiaTheme="minorEastAsia" w:hAnsiTheme="majorHAnsi"/>
                <w:lang w:val="es-ES_tradnl"/>
              </w:rPr>
            </w:pPr>
            <w:r w:rsidRPr="00DE786E">
              <w:rPr>
                <w:rFonts w:asciiTheme="majorHAnsi" w:eastAsiaTheme="minorEastAsia" w:hAnsiTheme="majorHAnsi"/>
                <w:lang w:val="es-ES_tradnl"/>
              </w:rPr>
              <w:t xml:space="preserve">Nivel de ejecución: </w:t>
            </w:r>
          </w:p>
          <w:p w14:paraId="2F5CF582" w14:textId="77777777" w:rsidR="00653A0E" w:rsidRPr="00DE786E" w:rsidRDefault="00653A0E" w:rsidP="00653A0E">
            <w:pPr>
              <w:widowControl w:val="0"/>
              <w:tabs>
                <w:tab w:val="left" w:pos="1182"/>
              </w:tabs>
              <w:jc w:val="both"/>
              <w:rPr>
                <w:rFonts w:asciiTheme="majorHAnsi" w:eastAsiaTheme="minorEastAsia" w:hAnsiTheme="majorHAnsi"/>
                <w:lang w:val="es-ES_tradnl"/>
              </w:rPr>
            </w:pPr>
            <w:r w:rsidRPr="00DE786E">
              <w:rPr>
                <w:rFonts w:asciiTheme="majorHAnsi" w:eastAsiaTheme="minorEastAsia" w:hAnsiTheme="majorHAnsi"/>
                <w:lang w:val="es-ES_tradnl"/>
              </w:rPr>
              <w:t xml:space="preserve">91.22% </w:t>
            </w:r>
          </w:p>
        </w:tc>
      </w:tr>
      <w:tr w:rsidR="00653A0E" w:rsidRPr="00DE786E" w14:paraId="19D32BCB" w14:textId="77777777" w:rsidTr="00653A0E">
        <w:trPr>
          <w:trHeight w:val="1646"/>
        </w:trPr>
        <w:tc>
          <w:tcPr>
            <w:tcW w:w="1530" w:type="dxa"/>
          </w:tcPr>
          <w:p w14:paraId="5A7E078F" w14:textId="77777777" w:rsidR="00653A0E" w:rsidRPr="00DE786E" w:rsidRDefault="00653A0E"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UNFPA</w:t>
            </w:r>
          </w:p>
        </w:tc>
        <w:tc>
          <w:tcPr>
            <w:tcW w:w="1620" w:type="dxa"/>
          </w:tcPr>
          <w:p w14:paraId="2FF4DE2E"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Ministerio de la Mujer</w:t>
            </w:r>
          </w:p>
        </w:tc>
        <w:tc>
          <w:tcPr>
            <w:tcW w:w="5310" w:type="dxa"/>
          </w:tcPr>
          <w:p w14:paraId="5FFC4D65" w14:textId="77777777" w:rsidR="00653A0E" w:rsidRPr="00DE786E" w:rsidRDefault="00653A0E" w:rsidP="00653A0E">
            <w:pPr>
              <w:pStyle w:val="Heading1"/>
              <w:tabs>
                <w:tab w:val="left" w:pos="702"/>
              </w:tabs>
              <w:spacing w:before="46"/>
              <w:ind w:left="0"/>
              <w:jc w:val="both"/>
              <w:outlineLvl w:val="0"/>
              <w:rPr>
                <w:rFonts w:asciiTheme="majorHAnsi" w:hAnsiTheme="majorHAnsi"/>
                <w:bCs w:val="0"/>
                <w:w w:val="105"/>
                <w:sz w:val="20"/>
                <w:szCs w:val="20"/>
                <w:lang w:val="es-ES_tradnl"/>
              </w:rPr>
            </w:pPr>
            <w:r w:rsidRPr="00DE786E">
              <w:rPr>
                <w:rFonts w:asciiTheme="majorHAnsi" w:eastAsia="Times New Roman" w:hAnsiTheme="majorHAnsi" w:cs="Times New Roman"/>
                <w:b w:val="0"/>
                <w:w w:val="105"/>
                <w:sz w:val="20"/>
                <w:szCs w:val="20"/>
                <w:u w:val="none"/>
                <w:lang w:val="es-ES_tradnl"/>
              </w:rPr>
              <w:t>El</w:t>
            </w:r>
            <w:r w:rsidRPr="00DE786E">
              <w:rPr>
                <w:rFonts w:asciiTheme="majorHAnsi" w:eastAsia="Times New Roman" w:hAnsiTheme="majorHAnsi" w:cs="Times New Roman"/>
                <w:b w:val="0"/>
                <w:spacing w:val="-5"/>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Estado</w:t>
            </w:r>
            <w:r w:rsidRPr="00DE786E">
              <w:rPr>
                <w:rFonts w:asciiTheme="majorHAnsi" w:eastAsia="Times New Roman" w:hAnsiTheme="majorHAnsi" w:cs="Times New Roman"/>
                <w:b w:val="0"/>
                <w:spacing w:val="-1"/>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y</w:t>
            </w:r>
            <w:r w:rsidRPr="00DE786E">
              <w:rPr>
                <w:rFonts w:asciiTheme="majorHAnsi" w:eastAsia="Times New Roman" w:hAnsiTheme="majorHAnsi" w:cs="Times New Roman"/>
                <w:b w:val="0"/>
                <w:spacing w:val="-7"/>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la</w:t>
            </w:r>
            <w:r w:rsidRPr="00DE786E">
              <w:rPr>
                <w:rFonts w:asciiTheme="majorHAnsi" w:eastAsia="Times New Roman" w:hAnsiTheme="majorHAnsi" w:cs="Times New Roman"/>
                <w:b w:val="0"/>
                <w:spacing w:val="-7"/>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Sociedad</w:t>
            </w:r>
            <w:r w:rsidRPr="00DE786E">
              <w:rPr>
                <w:rFonts w:asciiTheme="majorHAnsi" w:eastAsia="Times New Roman" w:hAnsiTheme="majorHAnsi" w:cs="Times New Roman"/>
                <w:b w:val="0"/>
                <w:spacing w:val="-6"/>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fortalecen</w:t>
            </w:r>
            <w:r w:rsidRPr="00DE786E">
              <w:rPr>
                <w:rFonts w:asciiTheme="majorHAnsi" w:eastAsia="Times New Roman" w:hAnsiTheme="majorHAnsi" w:cs="Times New Roman"/>
                <w:b w:val="0"/>
                <w:spacing w:val="-6"/>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su</w:t>
            </w:r>
            <w:r w:rsidRPr="00DE786E">
              <w:rPr>
                <w:rFonts w:asciiTheme="majorHAnsi" w:eastAsia="Times New Roman" w:hAnsiTheme="majorHAnsi" w:cs="Times New Roman"/>
                <w:b w:val="0"/>
                <w:spacing w:val="-6"/>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capacidad</w:t>
            </w:r>
            <w:r w:rsidRPr="00DE786E">
              <w:rPr>
                <w:rFonts w:asciiTheme="majorHAnsi" w:eastAsia="Times New Roman" w:hAnsiTheme="majorHAnsi" w:cs="Times New Roman"/>
                <w:b w:val="0"/>
                <w:spacing w:val="-6"/>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de</w:t>
            </w:r>
            <w:r w:rsidRPr="00DE786E">
              <w:rPr>
                <w:rFonts w:asciiTheme="majorHAnsi" w:eastAsia="Times New Roman" w:hAnsiTheme="majorHAnsi" w:cs="Times New Roman"/>
                <w:b w:val="0"/>
                <w:spacing w:val="-2"/>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promover,</w:t>
            </w:r>
            <w:r w:rsidRPr="00DE786E">
              <w:rPr>
                <w:rFonts w:asciiTheme="majorHAnsi" w:eastAsia="Times New Roman" w:hAnsiTheme="majorHAnsi" w:cs="Times New Roman"/>
                <w:b w:val="0"/>
                <w:w w:val="103"/>
                <w:sz w:val="20"/>
                <w:szCs w:val="20"/>
                <w:u w:val="none"/>
                <w:lang w:val="es-ES_tradnl"/>
              </w:rPr>
              <w:t xml:space="preserve"> </w:t>
            </w:r>
            <w:r w:rsidRPr="00DE786E">
              <w:rPr>
                <w:rFonts w:asciiTheme="majorHAnsi" w:hAnsiTheme="majorHAnsi"/>
                <w:b w:val="0"/>
                <w:w w:val="105"/>
                <w:sz w:val="20"/>
                <w:szCs w:val="20"/>
                <w:u w:val="none"/>
                <w:lang w:val="es-ES_tradnl"/>
              </w:rPr>
              <w:t>manejar y coordinar acciones, para evitar, detectar, tratar y</w:t>
            </w:r>
            <w:r w:rsidRPr="00DE786E">
              <w:rPr>
                <w:rFonts w:asciiTheme="majorHAnsi" w:hAnsiTheme="majorHAnsi"/>
                <w:b w:val="0"/>
                <w:spacing w:val="58"/>
                <w:w w:val="105"/>
                <w:sz w:val="20"/>
                <w:szCs w:val="20"/>
                <w:u w:val="none"/>
                <w:lang w:val="es-ES_tradnl"/>
              </w:rPr>
              <w:t xml:space="preserve"> </w:t>
            </w:r>
            <w:r w:rsidRPr="00DE786E">
              <w:rPr>
                <w:rFonts w:asciiTheme="majorHAnsi" w:hAnsiTheme="majorHAnsi"/>
                <w:b w:val="0"/>
                <w:w w:val="105"/>
                <w:sz w:val="20"/>
                <w:szCs w:val="20"/>
                <w:u w:val="none"/>
                <w:lang w:val="es-ES_tradnl"/>
              </w:rPr>
              <w:t>sancionar</w:t>
            </w:r>
            <w:r w:rsidRPr="00DE786E">
              <w:rPr>
                <w:rFonts w:asciiTheme="majorHAnsi" w:hAnsiTheme="majorHAnsi"/>
                <w:b w:val="0"/>
                <w:w w:val="103"/>
                <w:sz w:val="20"/>
                <w:szCs w:val="20"/>
                <w:u w:val="none"/>
                <w:lang w:val="es-ES_tradnl"/>
              </w:rPr>
              <w:t xml:space="preserve"> </w:t>
            </w:r>
            <w:r w:rsidRPr="00DE786E">
              <w:rPr>
                <w:rFonts w:asciiTheme="majorHAnsi" w:hAnsiTheme="majorHAnsi"/>
                <w:b w:val="0"/>
                <w:w w:val="105"/>
                <w:sz w:val="20"/>
                <w:szCs w:val="20"/>
                <w:u w:val="none"/>
                <w:lang w:val="es-ES_tradnl"/>
              </w:rPr>
              <w:t xml:space="preserve">la violencia de género (ESC38) </w:t>
            </w:r>
            <w:r w:rsidRPr="00DE786E">
              <w:rPr>
                <w:rFonts w:asciiTheme="majorHAnsi" w:eastAsia="Times New Roman" w:hAnsiTheme="majorHAnsi" w:cs="Times New Roman"/>
                <w:b w:val="0"/>
                <w:w w:val="105"/>
                <w:sz w:val="20"/>
                <w:szCs w:val="20"/>
                <w:u w:val="none"/>
                <w:lang w:val="es-ES_tradnl"/>
              </w:rPr>
              <w:t>DOMSU505”. En el marco</w:t>
            </w:r>
            <w:r w:rsidRPr="00DE786E">
              <w:rPr>
                <w:rFonts w:asciiTheme="majorHAnsi" w:eastAsia="Times New Roman" w:hAnsiTheme="majorHAnsi" w:cs="Times New Roman"/>
                <w:b w:val="0"/>
                <w:spacing w:val="42"/>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del</w:t>
            </w:r>
            <w:r w:rsidRPr="00DE786E">
              <w:rPr>
                <w:rFonts w:asciiTheme="majorHAnsi" w:eastAsia="Times New Roman" w:hAnsiTheme="majorHAnsi" w:cs="Times New Roman"/>
                <w:b w:val="0"/>
                <w:w w:val="103"/>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“Programa de Fortalecimiento de la Cadena de Valor del</w:t>
            </w:r>
            <w:r w:rsidRPr="00DE786E">
              <w:rPr>
                <w:rFonts w:asciiTheme="majorHAnsi" w:eastAsia="Times New Roman" w:hAnsiTheme="majorHAnsi" w:cs="Times New Roman"/>
                <w:b w:val="0"/>
                <w:spacing w:val="53"/>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Banano,</w:t>
            </w:r>
            <w:r w:rsidRPr="00DE786E">
              <w:rPr>
                <w:rFonts w:asciiTheme="majorHAnsi" w:eastAsia="Times New Roman" w:hAnsiTheme="majorHAnsi" w:cs="Times New Roman"/>
                <w:b w:val="0"/>
                <w:w w:val="103"/>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mediante el Crecimiento de Mercados</w:t>
            </w:r>
            <w:r w:rsidRPr="00DE786E">
              <w:rPr>
                <w:rFonts w:asciiTheme="majorHAnsi" w:eastAsia="Times New Roman" w:hAnsiTheme="majorHAnsi" w:cs="Times New Roman"/>
                <w:b w:val="0"/>
                <w:spacing w:val="-10"/>
                <w:w w:val="105"/>
                <w:sz w:val="20"/>
                <w:szCs w:val="20"/>
                <w:u w:val="none"/>
                <w:lang w:val="es-ES_tradnl"/>
              </w:rPr>
              <w:t xml:space="preserve"> </w:t>
            </w:r>
            <w:r w:rsidRPr="00DE786E">
              <w:rPr>
                <w:rFonts w:asciiTheme="majorHAnsi" w:eastAsia="Times New Roman" w:hAnsiTheme="majorHAnsi" w:cs="Times New Roman"/>
                <w:b w:val="0"/>
                <w:w w:val="105"/>
                <w:sz w:val="20"/>
                <w:szCs w:val="20"/>
                <w:u w:val="none"/>
                <w:lang w:val="es-ES_tradnl"/>
              </w:rPr>
              <w:t>Inclusivos.</w:t>
            </w:r>
          </w:p>
        </w:tc>
        <w:tc>
          <w:tcPr>
            <w:tcW w:w="1664" w:type="dxa"/>
          </w:tcPr>
          <w:p w14:paraId="6D320EDB" w14:textId="77777777" w:rsidR="00653A0E" w:rsidRPr="00DE786E" w:rsidRDefault="00653A0E" w:rsidP="00653A0E">
            <w:pPr>
              <w:jc w:val="both"/>
              <w:rPr>
                <w:rFonts w:asciiTheme="majorHAnsi" w:hAnsiTheme="majorHAnsi"/>
                <w:w w:val="105"/>
                <w:lang w:val="es-ES_tradnl"/>
              </w:rPr>
            </w:pPr>
            <w:r w:rsidRPr="00DE786E">
              <w:rPr>
                <w:rFonts w:asciiTheme="majorHAnsi" w:hAnsiTheme="majorHAnsi"/>
                <w:w w:val="105"/>
                <w:lang w:val="es-ES_tradnl"/>
              </w:rPr>
              <w:t xml:space="preserve">US$20,000 dólares </w:t>
            </w:r>
          </w:p>
          <w:p w14:paraId="3470C85E" w14:textId="77777777" w:rsidR="00653A0E" w:rsidRPr="00DE786E" w:rsidRDefault="00653A0E" w:rsidP="00653A0E">
            <w:pPr>
              <w:jc w:val="both"/>
              <w:rPr>
                <w:rFonts w:asciiTheme="majorHAnsi" w:hAnsiTheme="majorHAnsi"/>
                <w:lang w:val="es-ES_tradnl"/>
              </w:rPr>
            </w:pPr>
          </w:p>
          <w:p w14:paraId="65C38BB2" w14:textId="77777777" w:rsidR="00653A0E" w:rsidRPr="00DE786E" w:rsidRDefault="00653A0E" w:rsidP="00653A0E">
            <w:pPr>
              <w:widowControl w:val="0"/>
              <w:tabs>
                <w:tab w:val="left" w:pos="1182"/>
              </w:tabs>
              <w:jc w:val="both"/>
              <w:rPr>
                <w:rFonts w:asciiTheme="majorHAnsi" w:hAnsiTheme="majorHAnsi"/>
                <w:bCs/>
                <w:w w:val="105"/>
                <w:lang w:val="es-ES_tradnl"/>
              </w:rPr>
            </w:pPr>
          </w:p>
        </w:tc>
      </w:tr>
      <w:tr w:rsidR="00653A0E" w:rsidRPr="00DE786E" w14:paraId="7C57F0C4" w14:textId="77777777" w:rsidTr="00653A0E">
        <w:tc>
          <w:tcPr>
            <w:tcW w:w="1530" w:type="dxa"/>
          </w:tcPr>
          <w:p w14:paraId="5543D573" w14:textId="77777777" w:rsidR="00653A0E" w:rsidRPr="00DE786E" w:rsidRDefault="00653A0E"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Unión Europea</w:t>
            </w:r>
          </w:p>
        </w:tc>
        <w:tc>
          <w:tcPr>
            <w:tcW w:w="1620" w:type="dxa"/>
          </w:tcPr>
          <w:p w14:paraId="26607A4A" w14:textId="77777777" w:rsidR="00653A0E" w:rsidRPr="00DE786E" w:rsidRDefault="00653A0E" w:rsidP="00653A0E">
            <w:pPr>
              <w:pStyle w:val="NormalWeb"/>
              <w:jc w:val="both"/>
              <w:rPr>
                <w:rFonts w:asciiTheme="majorHAnsi" w:eastAsiaTheme="minorEastAsia" w:hAnsiTheme="majorHAnsi"/>
                <w:sz w:val="20"/>
                <w:szCs w:val="20"/>
                <w:lang w:val="es-ES_tradnl"/>
              </w:rPr>
            </w:pPr>
            <w:proofErr w:type="spellStart"/>
            <w:r w:rsidRPr="00DE786E">
              <w:rPr>
                <w:rFonts w:asciiTheme="majorHAnsi" w:eastAsiaTheme="minorEastAsia" w:hAnsiTheme="majorHAnsi"/>
                <w:sz w:val="20"/>
                <w:szCs w:val="20"/>
                <w:lang w:val="es-ES_tradnl"/>
              </w:rPr>
              <w:t>Profamilia</w:t>
            </w:r>
            <w:proofErr w:type="spellEnd"/>
          </w:p>
        </w:tc>
        <w:tc>
          <w:tcPr>
            <w:tcW w:w="5310" w:type="dxa"/>
          </w:tcPr>
          <w:p w14:paraId="5E4036BB" w14:textId="77777777" w:rsidR="00653A0E" w:rsidRPr="00DE786E" w:rsidRDefault="00653A0E" w:rsidP="00653A0E">
            <w:pPr>
              <w:pStyle w:val="NormalWeb"/>
              <w:jc w:val="both"/>
              <w:rPr>
                <w:rFonts w:asciiTheme="majorHAnsi" w:hAnsiTheme="majorHAnsi"/>
                <w:bCs/>
                <w:w w:val="105"/>
                <w:sz w:val="20"/>
                <w:szCs w:val="20"/>
                <w:lang w:val="es-ES_tradnl"/>
              </w:rPr>
            </w:pPr>
            <w:r w:rsidRPr="00DE786E">
              <w:rPr>
                <w:rFonts w:asciiTheme="majorHAnsi" w:hAnsiTheme="majorHAnsi"/>
                <w:sz w:val="20"/>
                <w:szCs w:val="20"/>
                <w:lang w:val="es-ES_tradnl"/>
              </w:rPr>
              <w:t xml:space="preserve">Fortalecimiento de la Acción de la </w:t>
            </w:r>
            <w:r w:rsidRPr="00DE786E">
              <w:rPr>
                <w:rFonts w:asciiTheme="majorHAnsi" w:hAnsiTheme="majorHAnsi"/>
                <w:spacing w:val="-5"/>
                <w:sz w:val="20"/>
                <w:szCs w:val="20"/>
                <w:lang w:val="es-ES_tradnl"/>
              </w:rPr>
              <w:t xml:space="preserve">Policía </w:t>
            </w:r>
            <w:r w:rsidRPr="00DE786E">
              <w:rPr>
                <w:rFonts w:asciiTheme="majorHAnsi" w:hAnsiTheme="majorHAnsi"/>
                <w:sz w:val="20"/>
                <w:szCs w:val="20"/>
                <w:lang w:val="es-ES_tradnl"/>
              </w:rPr>
              <w:t>Nacional en la Lucha y</w:t>
            </w:r>
            <w:r w:rsidRPr="00DE786E">
              <w:rPr>
                <w:rFonts w:asciiTheme="majorHAnsi" w:hAnsiTheme="majorHAnsi"/>
                <w:spacing w:val="53"/>
                <w:sz w:val="20"/>
                <w:szCs w:val="20"/>
                <w:lang w:val="es-ES_tradnl"/>
              </w:rPr>
              <w:t xml:space="preserve"> </w:t>
            </w:r>
            <w:r w:rsidRPr="00DE786E">
              <w:rPr>
                <w:rFonts w:asciiTheme="majorHAnsi" w:hAnsiTheme="majorHAnsi"/>
                <w:sz w:val="20"/>
                <w:szCs w:val="20"/>
                <w:lang w:val="es-ES_tradnl"/>
              </w:rPr>
              <w:t>Atención</w:t>
            </w:r>
            <w:r w:rsidRPr="00DE786E">
              <w:rPr>
                <w:rFonts w:asciiTheme="majorHAnsi" w:hAnsiTheme="majorHAnsi"/>
                <w:w w:val="99"/>
                <w:sz w:val="20"/>
                <w:szCs w:val="20"/>
                <w:lang w:val="es-ES_tradnl"/>
              </w:rPr>
              <w:t xml:space="preserve"> </w:t>
            </w:r>
            <w:r w:rsidRPr="00DE786E">
              <w:rPr>
                <w:rFonts w:asciiTheme="majorHAnsi" w:hAnsiTheme="majorHAnsi"/>
                <w:sz w:val="20"/>
                <w:szCs w:val="20"/>
                <w:lang w:val="es-ES_tradnl"/>
              </w:rPr>
              <w:t>a las Víctimas de Violencia Basada en Género</w:t>
            </w:r>
          </w:p>
        </w:tc>
        <w:tc>
          <w:tcPr>
            <w:tcW w:w="1664" w:type="dxa"/>
          </w:tcPr>
          <w:p w14:paraId="60809992" w14:textId="77777777" w:rsidR="00653A0E" w:rsidRPr="00DE786E" w:rsidRDefault="00653A0E" w:rsidP="00653A0E">
            <w:pPr>
              <w:widowControl w:val="0"/>
              <w:tabs>
                <w:tab w:val="left" w:pos="1182"/>
              </w:tabs>
              <w:jc w:val="both"/>
              <w:rPr>
                <w:rFonts w:asciiTheme="majorHAnsi" w:hAnsiTheme="majorHAnsi"/>
                <w:lang w:val="es-ES_tradnl"/>
              </w:rPr>
            </w:pPr>
            <w:r w:rsidRPr="00DE786E">
              <w:rPr>
                <w:rFonts w:asciiTheme="majorHAnsi" w:hAnsiTheme="majorHAnsi"/>
                <w:lang w:val="es-ES_tradnl"/>
              </w:rPr>
              <w:t>$318,332</w:t>
            </w:r>
            <w:r w:rsidRPr="00DE786E">
              <w:rPr>
                <w:rFonts w:asciiTheme="majorHAnsi" w:hAnsiTheme="majorHAnsi"/>
                <w:spacing w:val="-5"/>
                <w:lang w:val="es-ES_tradnl"/>
              </w:rPr>
              <w:t xml:space="preserve"> </w:t>
            </w:r>
            <w:r w:rsidRPr="00DE786E">
              <w:rPr>
                <w:rFonts w:asciiTheme="majorHAnsi" w:hAnsiTheme="majorHAnsi"/>
                <w:lang w:val="es-ES_tradnl"/>
              </w:rPr>
              <w:t>euros = 349,687.7 dólares</w:t>
            </w:r>
            <w:r w:rsidRPr="00DE786E">
              <w:rPr>
                <w:rStyle w:val="FootnoteReference"/>
                <w:rFonts w:asciiTheme="majorHAnsi" w:hAnsiTheme="majorHAnsi"/>
                <w:lang w:val="es-ES_tradnl"/>
              </w:rPr>
              <w:footnoteReference w:id="164"/>
            </w:r>
            <w:r w:rsidRPr="00DE786E">
              <w:rPr>
                <w:rFonts w:asciiTheme="majorHAnsi" w:hAnsiTheme="majorHAnsi"/>
                <w:lang w:val="es-ES_tradnl"/>
              </w:rPr>
              <w:t>.</w:t>
            </w:r>
          </w:p>
          <w:p w14:paraId="4090569F" w14:textId="0692083F" w:rsidR="00653A0E" w:rsidRPr="00DE786E" w:rsidRDefault="005C7DF4" w:rsidP="00653A0E">
            <w:pPr>
              <w:widowControl w:val="0"/>
              <w:tabs>
                <w:tab w:val="left" w:pos="1182"/>
              </w:tabs>
              <w:jc w:val="both"/>
              <w:rPr>
                <w:rFonts w:asciiTheme="majorHAnsi" w:hAnsiTheme="majorHAnsi"/>
                <w:bCs/>
                <w:w w:val="105"/>
                <w:lang w:val="es-ES_tradnl"/>
              </w:rPr>
            </w:pPr>
            <w:r w:rsidRPr="00DE786E">
              <w:rPr>
                <w:rFonts w:asciiTheme="majorHAnsi" w:hAnsiTheme="majorHAnsi"/>
                <w:lang w:val="es-ES_tradnl"/>
              </w:rPr>
              <w:t>(</w:t>
            </w:r>
            <w:r w:rsidR="00653A0E" w:rsidRPr="00DE786E">
              <w:rPr>
                <w:rFonts w:asciiTheme="majorHAnsi" w:hAnsiTheme="majorHAnsi"/>
                <w:lang w:val="es-ES_tradnl"/>
              </w:rPr>
              <w:t>36 meses</w:t>
            </w:r>
            <w:r w:rsidRPr="00DE786E">
              <w:rPr>
                <w:rFonts w:asciiTheme="majorHAnsi" w:hAnsiTheme="majorHAnsi"/>
                <w:lang w:val="es-ES_tradnl"/>
              </w:rPr>
              <w:t>)</w:t>
            </w:r>
          </w:p>
        </w:tc>
      </w:tr>
      <w:tr w:rsidR="00653A0E" w:rsidRPr="00DE786E" w14:paraId="589AA5F9" w14:textId="77777777" w:rsidTr="00653A0E">
        <w:tc>
          <w:tcPr>
            <w:tcW w:w="1530" w:type="dxa"/>
          </w:tcPr>
          <w:p w14:paraId="1210CC50" w14:textId="77777777" w:rsidR="00653A0E" w:rsidRPr="00DE786E" w:rsidRDefault="00653A0E"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Philip Morris</w:t>
            </w:r>
          </w:p>
        </w:tc>
        <w:tc>
          <w:tcPr>
            <w:tcW w:w="1620" w:type="dxa"/>
          </w:tcPr>
          <w:p w14:paraId="297AE5A4"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Centro de Estudios del Género – Universidad INTEC</w:t>
            </w:r>
          </w:p>
        </w:tc>
        <w:tc>
          <w:tcPr>
            <w:tcW w:w="5310" w:type="dxa"/>
          </w:tcPr>
          <w:p w14:paraId="6AC8907A" w14:textId="77777777" w:rsidR="00653A0E" w:rsidRPr="00DE786E" w:rsidRDefault="00653A0E" w:rsidP="00653A0E">
            <w:pPr>
              <w:pStyle w:val="NormalWeb"/>
              <w:jc w:val="both"/>
              <w:rPr>
                <w:rFonts w:asciiTheme="majorHAnsi" w:hAnsiTheme="majorHAnsi"/>
                <w:sz w:val="20"/>
                <w:szCs w:val="20"/>
                <w:lang w:val="es-ES_tradnl"/>
              </w:rPr>
            </w:pPr>
            <w:r w:rsidRPr="00DE786E">
              <w:rPr>
                <w:rFonts w:asciiTheme="majorHAnsi" w:hAnsiTheme="majorHAnsi"/>
                <w:sz w:val="20"/>
                <w:szCs w:val="20"/>
                <w:lang w:val="es-ES_tradnl"/>
              </w:rPr>
              <w:t>Programa sobre Violencia Doméstica</w:t>
            </w:r>
          </w:p>
          <w:p w14:paraId="2B5B9899" w14:textId="77777777" w:rsidR="00653A0E" w:rsidRPr="00DE786E" w:rsidRDefault="00653A0E" w:rsidP="00653A0E">
            <w:pPr>
              <w:pStyle w:val="NormalWeb"/>
              <w:jc w:val="both"/>
              <w:rPr>
                <w:rFonts w:asciiTheme="majorHAnsi" w:hAnsiTheme="majorHAnsi"/>
                <w:sz w:val="20"/>
                <w:szCs w:val="20"/>
                <w:lang w:val="es-ES_tradnl"/>
              </w:rPr>
            </w:pPr>
            <w:r w:rsidRPr="00DE786E">
              <w:rPr>
                <w:rFonts w:asciiTheme="majorHAnsi" w:hAnsiTheme="majorHAnsi"/>
                <w:sz w:val="20"/>
                <w:szCs w:val="20"/>
                <w:lang w:val="es-ES_tradnl"/>
              </w:rPr>
              <w:t xml:space="preserve">Redes Locales para una vida sin violencia </w:t>
            </w:r>
          </w:p>
        </w:tc>
        <w:tc>
          <w:tcPr>
            <w:tcW w:w="1664" w:type="dxa"/>
          </w:tcPr>
          <w:p w14:paraId="73F9FE38" w14:textId="77777777" w:rsidR="00653A0E" w:rsidRPr="00DE786E" w:rsidRDefault="00653A0E" w:rsidP="00653A0E">
            <w:pPr>
              <w:widowControl w:val="0"/>
              <w:tabs>
                <w:tab w:val="left" w:pos="1182"/>
              </w:tabs>
              <w:jc w:val="both"/>
              <w:rPr>
                <w:rFonts w:asciiTheme="majorHAnsi" w:hAnsiTheme="majorHAnsi"/>
                <w:lang w:val="es-ES_tradnl"/>
              </w:rPr>
            </w:pPr>
            <w:r w:rsidRPr="00DE786E">
              <w:rPr>
                <w:rFonts w:asciiTheme="majorHAnsi" w:hAnsiTheme="majorHAnsi"/>
                <w:lang w:val="es-ES_tradnl"/>
              </w:rPr>
              <w:t xml:space="preserve">US$ 60,000 – 65,000 por </w:t>
            </w:r>
            <w:proofErr w:type="spellStart"/>
            <w:r w:rsidRPr="00DE786E">
              <w:rPr>
                <w:rFonts w:asciiTheme="majorHAnsi" w:hAnsiTheme="majorHAnsi"/>
                <w:lang w:val="es-ES_tradnl"/>
              </w:rPr>
              <w:t>a</w:t>
            </w:r>
            <w:r w:rsidRPr="00DE786E">
              <w:rPr>
                <w:rFonts w:asciiTheme="majorHAnsi" w:eastAsiaTheme="minorEastAsia" w:hAnsiTheme="majorHAnsi"/>
                <w:lang w:val="es-ES_tradnl"/>
              </w:rPr>
              <w:t>ñ</w:t>
            </w:r>
            <w:r w:rsidRPr="00DE786E">
              <w:rPr>
                <w:rFonts w:asciiTheme="majorHAnsi" w:hAnsiTheme="majorHAnsi"/>
                <w:lang w:val="es-ES_tradnl"/>
              </w:rPr>
              <w:t>o</w:t>
            </w:r>
            <w:proofErr w:type="spellEnd"/>
            <w:r w:rsidRPr="00DE786E">
              <w:rPr>
                <w:rFonts w:asciiTheme="majorHAnsi" w:hAnsiTheme="majorHAnsi"/>
                <w:lang w:val="es-ES_tradnl"/>
              </w:rPr>
              <w:t>, durante el período 2010-2015.</w:t>
            </w:r>
          </w:p>
        </w:tc>
      </w:tr>
      <w:tr w:rsidR="00653A0E" w:rsidRPr="00DE786E" w14:paraId="3DD6660F" w14:textId="77777777" w:rsidTr="00653A0E">
        <w:tc>
          <w:tcPr>
            <w:tcW w:w="1530" w:type="dxa"/>
          </w:tcPr>
          <w:p w14:paraId="3FDE3692" w14:textId="77777777" w:rsidR="00653A0E" w:rsidRPr="00DE786E" w:rsidRDefault="00653A0E" w:rsidP="00653A0E">
            <w:pPr>
              <w:pStyle w:val="NormalWeb"/>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Avon</w:t>
            </w:r>
          </w:p>
        </w:tc>
        <w:tc>
          <w:tcPr>
            <w:tcW w:w="1620" w:type="dxa"/>
          </w:tcPr>
          <w:p w14:paraId="4AE05535"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PACAM</w:t>
            </w:r>
          </w:p>
        </w:tc>
        <w:tc>
          <w:tcPr>
            <w:tcW w:w="5310" w:type="dxa"/>
          </w:tcPr>
          <w:p w14:paraId="1B31A7C0" w14:textId="77777777" w:rsidR="00653A0E" w:rsidRPr="00DE786E" w:rsidRDefault="00653A0E" w:rsidP="00653A0E">
            <w:pPr>
              <w:pStyle w:val="NormalWeb"/>
              <w:jc w:val="both"/>
              <w:rPr>
                <w:rFonts w:asciiTheme="majorHAnsi" w:hAnsiTheme="majorHAnsi"/>
                <w:sz w:val="20"/>
                <w:szCs w:val="20"/>
                <w:lang w:val="es-ES_tradnl"/>
              </w:rPr>
            </w:pPr>
            <w:r w:rsidRPr="00DE786E">
              <w:rPr>
                <w:rFonts w:asciiTheme="majorHAnsi" w:hAnsiTheme="majorHAnsi"/>
                <w:sz w:val="20"/>
                <w:szCs w:val="20"/>
                <w:lang w:val="es-ES_tradnl"/>
              </w:rPr>
              <w:t>Levanta tu voz contra la violencia intrafamiliar</w:t>
            </w:r>
          </w:p>
        </w:tc>
        <w:tc>
          <w:tcPr>
            <w:tcW w:w="1664" w:type="dxa"/>
          </w:tcPr>
          <w:p w14:paraId="5AFD2DE4" w14:textId="77777777" w:rsidR="00653A0E" w:rsidRPr="00DE786E" w:rsidRDefault="00653A0E" w:rsidP="00653A0E">
            <w:pPr>
              <w:widowControl w:val="0"/>
              <w:tabs>
                <w:tab w:val="left" w:pos="1182"/>
              </w:tabs>
              <w:jc w:val="both"/>
              <w:rPr>
                <w:rFonts w:asciiTheme="majorHAnsi" w:hAnsiTheme="majorHAnsi"/>
                <w:lang w:val="es-ES_tradnl"/>
              </w:rPr>
            </w:pPr>
            <w:r w:rsidRPr="00DE786E">
              <w:rPr>
                <w:rFonts w:asciiTheme="majorHAnsi" w:hAnsiTheme="majorHAnsi"/>
                <w:lang w:val="es-ES_tradnl"/>
              </w:rPr>
              <w:t xml:space="preserve">US$10,000 por </w:t>
            </w:r>
            <w:proofErr w:type="spellStart"/>
            <w:r w:rsidRPr="00DE786E">
              <w:rPr>
                <w:rFonts w:asciiTheme="majorHAnsi" w:hAnsiTheme="majorHAnsi"/>
                <w:lang w:val="es-ES_tradnl"/>
              </w:rPr>
              <w:t>a</w:t>
            </w:r>
            <w:r w:rsidRPr="00DE786E">
              <w:rPr>
                <w:rFonts w:asciiTheme="majorHAnsi" w:eastAsiaTheme="minorEastAsia" w:hAnsiTheme="majorHAnsi"/>
                <w:lang w:val="es-ES_tradnl"/>
              </w:rPr>
              <w:t>ñ</w:t>
            </w:r>
            <w:r w:rsidRPr="00DE786E">
              <w:rPr>
                <w:rFonts w:asciiTheme="majorHAnsi" w:hAnsiTheme="majorHAnsi"/>
                <w:lang w:val="es-ES_tradnl"/>
              </w:rPr>
              <w:t>o</w:t>
            </w:r>
            <w:proofErr w:type="spellEnd"/>
          </w:p>
        </w:tc>
      </w:tr>
      <w:tr w:rsidR="00653A0E" w:rsidRPr="00DE786E" w14:paraId="5664F199" w14:textId="77777777" w:rsidTr="00653A0E">
        <w:tc>
          <w:tcPr>
            <w:tcW w:w="1530" w:type="dxa"/>
          </w:tcPr>
          <w:p w14:paraId="65162C4E" w14:textId="77777777" w:rsidR="00653A0E" w:rsidRPr="00DE786E" w:rsidRDefault="00653A0E" w:rsidP="00653A0E">
            <w:pPr>
              <w:pStyle w:val="NormalWeb"/>
              <w:jc w:val="both"/>
              <w:rPr>
                <w:rFonts w:asciiTheme="majorHAnsi" w:eastAsiaTheme="minorEastAsia" w:hAnsiTheme="majorHAnsi"/>
                <w:b/>
                <w:sz w:val="20"/>
                <w:szCs w:val="20"/>
                <w:lang w:val="es-ES_tradnl"/>
              </w:rPr>
            </w:pPr>
            <w:r w:rsidRPr="00DE786E">
              <w:rPr>
                <w:rFonts w:asciiTheme="majorHAnsi" w:hAnsiTheme="majorHAnsi"/>
                <w:b/>
                <w:sz w:val="20"/>
                <w:szCs w:val="20"/>
                <w:lang w:val="es-ES_tradnl"/>
              </w:rPr>
              <w:t>Fundación Inter Americana (FIA)</w:t>
            </w:r>
          </w:p>
        </w:tc>
        <w:tc>
          <w:tcPr>
            <w:tcW w:w="1620" w:type="dxa"/>
          </w:tcPr>
          <w:p w14:paraId="1EAEAAE4" w14:textId="77777777" w:rsidR="00653A0E" w:rsidRPr="00DE786E" w:rsidRDefault="00653A0E" w:rsidP="00653A0E">
            <w:pPr>
              <w:pStyle w:val="NormalWeb"/>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Núcleo de Apoyo a la Mujer</w:t>
            </w:r>
          </w:p>
        </w:tc>
        <w:tc>
          <w:tcPr>
            <w:tcW w:w="5310" w:type="dxa"/>
          </w:tcPr>
          <w:p w14:paraId="2DDEBEA7" w14:textId="77777777" w:rsidR="00653A0E" w:rsidRPr="00DE786E" w:rsidRDefault="00653A0E" w:rsidP="00653A0E">
            <w:pPr>
              <w:pStyle w:val="NormalWeb"/>
              <w:jc w:val="both"/>
              <w:rPr>
                <w:rFonts w:asciiTheme="majorHAnsi" w:hAnsiTheme="majorHAnsi"/>
                <w:sz w:val="20"/>
                <w:szCs w:val="20"/>
                <w:lang w:val="es-ES_tradnl"/>
              </w:rPr>
            </w:pPr>
            <w:r w:rsidRPr="00DE786E">
              <w:rPr>
                <w:rFonts w:asciiTheme="majorHAnsi" w:hAnsiTheme="majorHAnsi"/>
                <w:sz w:val="20"/>
                <w:szCs w:val="20"/>
                <w:lang w:val="es-ES_tradnl"/>
              </w:rPr>
              <w:t>Capacitación y servicios en violencia de género e intrafamiliar.</w:t>
            </w:r>
          </w:p>
          <w:p w14:paraId="5544CDA1" w14:textId="77777777" w:rsidR="00653A0E" w:rsidRPr="00DE786E" w:rsidRDefault="00653A0E" w:rsidP="00653A0E">
            <w:pPr>
              <w:jc w:val="both"/>
              <w:rPr>
                <w:rFonts w:asciiTheme="majorHAnsi" w:hAnsiTheme="majorHAnsi"/>
                <w:lang w:val="es-ES_tradnl"/>
              </w:rPr>
            </w:pPr>
            <w:r w:rsidRPr="00DE786E">
              <w:rPr>
                <w:rFonts w:asciiTheme="majorHAnsi" w:hAnsiTheme="majorHAnsi"/>
                <w:lang w:val="es-ES_tradnl"/>
              </w:rPr>
              <w:t>Asistencia psicológica, médica y legal  a victimas.</w:t>
            </w:r>
          </w:p>
          <w:p w14:paraId="4B9185D6" w14:textId="77777777" w:rsidR="00653A0E" w:rsidRPr="00DE786E" w:rsidRDefault="00653A0E" w:rsidP="00653A0E">
            <w:pPr>
              <w:jc w:val="both"/>
              <w:rPr>
                <w:rFonts w:asciiTheme="majorHAnsi" w:hAnsiTheme="majorHAnsi"/>
                <w:lang w:val="es-ES_tradnl"/>
              </w:rPr>
            </w:pPr>
            <w:r w:rsidRPr="00DE786E">
              <w:rPr>
                <w:rFonts w:asciiTheme="majorHAnsi" w:hAnsiTheme="majorHAnsi"/>
                <w:lang w:val="es-ES_tradnl"/>
              </w:rPr>
              <w:t xml:space="preserve">Talleres de formación en violencia con las redes comunitarias de Santiago y Moca </w:t>
            </w:r>
          </w:p>
          <w:p w14:paraId="28C82F3F" w14:textId="77777777" w:rsidR="00653A0E" w:rsidRPr="00DE786E" w:rsidRDefault="00653A0E" w:rsidP="00653A0E">
            <w:pPr>
              <w:pStyle w:val="NormalWeb"/>
              <w:jc w:val="both"/>
              <w:rPr>
                <w:rFonts w:asciiTheme="majorHAnsi" w:hAnsiTheme="majorHAnsi"/>
                <w:sz w:val="20"/>
                <w:szCs w:val="20"/>
                <w:lang w:val="es-ES_tradnl"/>
              </w:rPr>
            </w:pPr>
          </w:p>
        </w:tc>
        <w:tc>
          <w:tcPr>
            <w:tcW w:w="1664" w:type="dxa"/>
          </w:tcPr>
          <w:p w14:paraId="22C948D3" w14:textId="77777777" w:rsidR="00653A0E" w:rsidRPr="00DE786E" w:rsidRDefault="00653A0E" w:rsidP="00653A0E">
            <w:pPr>
              <w:jc w:val="both"/>
              <w:rPr>
                <w:rFonts w:asciiTheme="majorHAnsi" w:hAnsiTheme="majorHAnsi"/>
                <w:lang w:val="es-ES_tradnl"/>
              </w:rPr>
            </w:pPr>
            <w:r w:rsidRPr="00DE786E">
              <w:rPr>
                <w:rFonts w:asciiTheme="majorHAnsi" w:hAnsiTheme="majorHAnsi"/>
                <w:lang w:val="es-ES_tradnl"/>
              </w:rPr>
              <w:t>RD$7, 720,903.05</w:t>
            </w:r>
          </w:p>
          <w:p w14:paraId="1EFB7E54" w14:textId="77777777" w:rsidR="00653A0E" w:rsidRPr="00DE786E" w:rsidRDefault="00653A0E" w:rsidP="00653A0E">
            <w:pPr>
              <w:jc w:val="both"/>
              <w:rPr>
                <w:rFonts w:asciiTheme="majorHAnsi" w:hAnsiTheme="majorHAnsi"/>
                <w:lang w:val="es-ES_tradnl"/>
              </w:rPr>
            </w:pPr>
            <w:r w:rsidRPr="00DE786E">
              <w:rPr>
                <w:rFonts w:asciiTheme="majorHAnsi" w:hAnsiTheme="majorHAnsi"/>
                <w:lang w:val="es-ES_tradnl"/>
              </w:rPr>
              <w:t>(aprox. US 187,000)</w:t>
            </w:r>
          </w:p>
          <w:p w14:paraId="312A0E6B" w14:textId="77777777" w:rsidR="00653A0E" w:rsidRPr="00DE786E" w:rsidRDefault="00653A0E" w:rsidP="00653A0E">
            <w:pPr>
              <w:jc w:val="both"/>
              <w:rPr>
                <w:rFonts w:asciiTheme="majorHAnsi" w:hAnsiTheme="majorHAnsi"/>
                <w:lang w:val="es-ES_tradnl"/>
              </w:rPr>
            </w:pPr>
            <w:r w:rsidRPr="00DE786E">
              <w:rPr>
                <w:rFonts w:asciiTheme="majorHAnsi" w:hAnsiTheme="majorHAnsi"/>
                <w:lang w:val="es-ES_tradnl"/>
              </w:rPr>
              <w:t xml:space="preserve"> (2012-2015) </w:t>
            </w:r>
          </w:p>
          <w:p w14:paraId="3577F7A9" w14:textId="77777777" w:rsidR="00653A0E" w:rsidRPr="00DE786E" w:rsidRDefault="00653A0E" w:rsidP="00653A0E">
            <w:pPr>
              <w:widowControl w:val="0"/>
              <w:tabs>
                <w:tab w:val="left" w:pos="1182"/>
              </w:tabs>
              <w:jc w:val="both"/>
              <w:rPr>
                <w:rFonts w:asciiTheme="majorHAnsi" w:hAnsiTheme="majorHAnsi"/>
                <w:lang w:val="es-ES_tradnl"/>
              </w:rPr>
            </w:pPr>
          </w:p>
        </w:tc>
      </w:tr>
    </w:tbl>
    <w:p w14:paraId="7995674D" w14:textId="77777777" w:rsidR="00653A0E" w:rsidRPr="00056C3F" w:rsidRDefault="00653A0E" w:rsidP="00653A0E">
      <w:pPr>
        <w:pStyle w:val="NormalWeb"/>
        <w:jc w:val="both"/>
        <w:rPr>
          <w:rFonts w:asciiTheme="majorHAnsi" w:eastAsiaTheme="minorEastAsia" w:hAnsiTheme="majorHAnsi"/>
          <w:sz w:val="20"/>
          <w:szCs w:val="20"/>
          <w:lang w:val="es-ES_tradnl"/>
        </w:rPr>
      </w:pPr>
      <w:r w:rsidRPr="00056C3F">
        <w:rPr>
          <w:rFonts w:asciiTheme="majorHAnsi" w:eastAsiaTheme="minorEastAsia" w:hAnsiTheme="majorHAnsi"/>
          <w:b/>
          <w:sz w:val="20"/>
          <w:szCs w:val="20"/>
          <w:lang w:val="es-ES_tradnl"/>
        </w:rPr>
        <w:t>Fuente</w:t>
      </w:r>
      <w:r w:rsidRPr="00056C3F">
        <w:rPr>
          <w:rFonts w:asciiTheme="majorHAnsi" w:eastAsiaTheme="minorEastAsia" w:hAnsiTheme="majorHAnsi"/>
          <w:sz w:val="20"/>
          <w:szCs w:val="20"/>
          <w:lang w:val="es-ES_tradnl"/>
        </w:rPr>
        <w:t>: Elaboración propia con base en entrevistas y documentos provistos por las organizaciones entrevistadas.</w:t>
      </w:r>
    </w:p>
    <w:p w14:paraId="73A8E450" w14:textId="77777777" w:rsidR="00653A0E" w:rsidRPr="00DE786E" w:rsidRDefault="00653A0E" w:rsidP="00653A0E">
      <w:pPr>
        <w:pStyle w:val="NormalWeb"/>
        <w:jc w:val="both"/>
        <w:rPr>
          <w:rFonts w:asciiTheme="majorHAnsi" w:eastAsiaTheme="minorEastAsia" w:hAnsiTheme="majorHAnsi"/>
          <w:sz w:val="22"/>
          <w:szCs w:val="22"/>
          <w:lang w:val="es-ES_tradnl"/>
        </w:rPr>
      </w:pPr>
    </w:p>
    <w:p w14:paraId="314BCE45" w14:textId="4CDA6700" w:rsidR="00653A0E" w:rsidRPr="00DE786E" w:rsidRDefault="00653A0E" w:rsidP="00653A0E">
      <w:pPr>
        <w:pStyle w:val="NormalWeb"/>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En las entrevistas y la revisión documental se identificaron algunas fuentes de financiamiento de las instancias gubernamentales y no gubernamentales, destacando que los organismos de cooperación apoyan prioritariamente a organizaciones gubernamentales, </w:t>
      </w:r>
      <w:r w:rsidR="00C2421B">
        <w:rPr>
          <w:rFonts w:asciiTheme="majorHAnsi" w:eastAsiaTheme="minorEastAsia" w:hAnsiTheme="majorHAnsi"/>
          <w:sz w:val="22"/>
          <w:szCs w:val="22"/>
          <w:lang w:val="es-ES_tradnl"/>
        </w:rPr>
        <w:t xml:space="preserve">algunas </w:t>
      </w:r>
      <w:r w:rsidRPr="00DE786E">
        <w:rPr>
          <w:rFonts w:asciiTheme="majorHAnsi" w:eastAsiaTheme="minorEastAsia" w:hAnsiTheme="majorHAnsi"/>
          <w:sz w:val="22"/>
          <w:szCs w:val="22"/>
          <w:lang w:val="es-ES_tradnl"/>
        </w:rPr>
        <w:t>empresa</w:t>
      </w:r>
      <w:r w:rsidR="00C2421B">
        <w:rPr>
          <w:rFonts w:asciiTheme="majorHAnsi" w:eastAsiaTheme="minorEastAsia" w:hAnsiTheme="majorHAnsi"/>
          <w:sz w:val="22"/>
          <w:szCs w:val="22"/>
          <w:lang w:val="es-ES_tradnl"/>
        </w:rPr>
        <w:t>s</w:t>
      </w:r>
      <w:r w:rsidRPr="00DE786E">
        <w:rPr>
          <w:rFonts w:asciiTheme="majorHAnsi" w:eastAsiaTheme="minorEastAsia" w:hAnsiTheme="majorHAnsi"/>
          <w:sz w:val="22"/>
          <w:szCs w:val="22"/>
          <w:lang w:val="es-ES_tradnl"/>
        </w:rPr>
        <w:t xml:space="preserve"> privada</w:t>
      </w:r>
      <w:r w:rsidR="00C2421B">
        <w:rPr>
          <w:rFonts w:asciiTheme="majorHAnsi" w:eastAsiaTheme="minorEastAsia" w:hAnsiTheme="majorHAnsi"/>
          <w:sz w:val="22"/>
          <w:szCs w:val="22"/>
          <w:lang w:val="es-ES_tradnl"/>
        </w:rPr>
        <w:t>s</w:t>
      </w:r>
      <w:r w:rsidRPr="00DE786E">
        <w:rPr>
          <w:rFonts w:asciiTheme="majorHAnsi" w:eastAsiaTheme="minorEastAsia" w:hAnsiTheme="majorHAnsi"/>
          <w:sz w:val="22"/>
          <w:szCs w:val="22"/>
          <w:lang w:val="es-ES_tradnl"/>
        </w:rPr>
        <w:t xml:space="preserve"> a ONG, y que el gobierno también asigna recursos puntualmente a algunas ONG y universidades.  </w:t>
      </w:r>
    </w:p>
    <w:p w14:paraId="4434F49F" w14:textId="77777777" w:rsidR="00653A0E" w:rsidRPr="00DE786E" w:rsidRDefault="00653A0E" w:rsidP="00653A0E">
      <w:pPr>
        <w:rPr>
          <w:rFonts w:asciiTheme="majorHAnsi" w:hAnsiTheme="majorHAnsi"/>
          <w:lang w:val="es-ES_tradnl"/>
        </w:rPr>
      </w:pPr>
    </w:p>
    <w:p w14:paraId="7CEA36FB" w14:textId="7848FFDE" w:rsidR="007E0620" w:rsidRPr="00DE786E" w:rsidRDefault="00056C3F" w:rsidP="00081CBF">
      <w:pPr>
        <w:pStyle w:val="NormalWeb"/>
        <w:ind w:right="360"/>
        <w:jc w:val="both"/>
        <w:rPr>
          <w:rFonts w:asciiTheme="majorHAnsi" w:eastAsiaTheme="minorEastAsia" w:hAnsiTheme="majorHAnsi"/>
          <w:b/>
          <w:sz w:val="20"/>
          <w:szCs w:val="20"/>
          <w:lang w:val="es-ES_tradnl"/>
        </w:rPr>
      </w:pPr>
      <w:r>
        <w:rPr>
          <w:rFonts w:asciiTheme="majorHAnsi" w:eastAsiaTheme="minorEastAsia" w:hAnsiTheme="majorHAnsi"/>
          <w:b/>
          <w:sz w:val="20"/>
          <w:szCs w:val="20"/>
          <w:lang w:val="es-ES_tradnl"/>
        </w:rPr>
        <w:t>Tabla 12</w:t>
      </w:r>
      <w:r w:rsidR="009861A0" w:rsidRPr="00DE786E">
        <w:rPr>
          <w:rFonts w:asciiTheme="majorHAnsi" w:eastAsiaTheme="minorEastAsia" w:hAnsiTheme="majorHAnsi"/>
          <w:b/>
          <w:sz w:val="20"/>
          <w:szCs w:val="20"/>
          <w:lang w:val="es-ES_tradnl"/>
        </w:rPr>
        <w:t>: Donantes que apoyan iniciativas de instancias gubernamentales y no gubernamentales</w:t>
      </w:r>
    </w:p>
    <w:tbl>
      <w:tblPr>
        <w:tblStyle w:val="TableGrid"/>
        <w:tblW w:w="5000" w:type="pct"/>
        <w:tblInd w:w="108" w:type="dxa"/>
        <w:tblLook w:val="0420" w:firstRow="1" w:lastRow="0" w:firstColumn="0" w:lastColumn="0" w:noHBand="0" w:noVBand="1"/>
      </w:tblPr>
      <w:tblGrid>
        <w:gridCol w:w="3580"/>
        <w:gridCol w:w="5996"/>
      </w:tblGrid>
      <w:tr w:rsidR="000F775C" w:rsidRPr="00DE786E" w14:paraId="3AC58F12" w14:textId="77777777" w:rsidTr="00C2421B">
        <w:trPr>
          <w:trHeight w:val="476"/>
        </w:trPr>
        <w:tc>
          <w:tcPr>
            <w:tcW w:w="1869" w:type="pct"/>
          </w:tcPr>
          <w:p w14:paraId="3792808A" w14:textId="480E7005" w:rsidR="000F775C" w:rsidRPr="00DE786E" w:rsidRDefault="000F775C" w:rsidP="00081CBF">
            <w:pPr>
              <w:pStyle w:val="NormalWeb"/>
              <w:ind w:right="360"/>
              <w:jc w:val="both"/>
              <w:rPr>
                <w:rFonts w:asciiTheme="majorHAnsi" w:eastAsiaTheme="minorEastAsia" w:hAnsiTheme="majorHAnsi"/>
                <w:b/>
                <w:bCs/>
                <w:sz w:val="20"/>
                <w:szCs w:val="20"/>
                <w:lang w:val="es-ES_tradnl"/>
              </w:rPr>
            </w:pPr>
            <w:r w:rsidRPr="00DE786E">
              <w:rPr>
                <w:rFonts w:asciiTheme="majorHAnsi" w:eastAsiaTheme="minorEastAsia" w:hAnsiTheme="majorHAnsi"/>
                <w:b/>
                <w:bCs/>
                <w:sz w:val="20"/>
                <w:szCs w:val="20"/>
                <w:lang w:val="es-ES_tradnl"/>
              </w:rPr>
              <w:t>Donantes</w:t>
            </w:r>
          </w:p>
        </w:tc>
        <w:tc>
          <w:tcPr>
            <w:tcW w:w="3131" w:type="pct"/>
          </w:tcPr>
          <w:p w14:paraId="0A5A06DA" w14:textId="76D046ED" w:rsidR="000F775C" w:rsidRPr="00DE786E" w:rsidRDefault="000F775C" w:rsidP="00081CBF">
            <w:pPr>
              <w:pStyle w:val="NormalWeb"/>
              <w:ind w:right="92"/>
              <w:jc w:val="both"/>
              <w:rPr>
                <w:rFonts w:asciiTheme="majorHAnsi" w:eastAsiaTheme="minorEastAsia" w:hAnsiTheme="majorHAnsi"/>
                <w:b/>
                <w:sz w:val="20"/>
                <w:szCs w:val="20"/>
                <w:lang w:val="es-ES_tradnl"/>
              </w:rPr>
            </w:pPr>
            <w:r w:rsidRPr="00DE786E">
              <w:rPr>
                <w:rFonts w:asciiTheme="majorHAnsi" w:eastAsiaTheme="minorEastAsia" w:hAnsiTheme="majorHAnsi"/>
                <w:b/>
                <w:sz w:val="20"/>
                <w:szCs w:val="20"/>
                <w:lang w:val="es-ES_tradnl"/>
              </w:rPr>
              <w:t>Instancias ejecutoras/receptoras</w:t>
            </w:r>
          </w:p>
        </w:tc>
      </w:tr>
      <w:tr w:rsidR="000F775C" w:rsidRPr="00DE786E" w14:paraId="65A14047" w14:textId="77777777" w:rsidTr="00C2421B">
        <w:trPr>
          <w:trHeight w:val="476"/>
        </w:trPr>
        <w:tc>
          <w:tcPr>
            <w:tcW w:w="1869" w:type="pct"/>
            <w:shd w:val="clear" w:color="auto" w:fill="D9D9D9" w:themeFill="background1" w:themeFillShade="D9"/>
            <w:hideMark/>
          </w:tcPr>
          <w:p w14:paraId="44035EF8" w14:textId="77777777" w:rsidR="00BD3B33" w:rsidRPr="00DE786E" w:rsidRDefault="00BD3B33" w:rsidP="00081CBF">
            <w:pPr>
              <w:pStyle w:val="NormalWeb"/>
              <w:ind w:right="360"/>
              <w:jc w:val="both"/>
              <w:rPr>
                <w:rFonts w:asciiTheme="majorHAnsi" w:eastAsiaTheme="minorEastAsia" w:hAnsiTheme="majorHAnsi"/>
                <w:sz w:val="20"/>
                <w:szCs w:val="20"/>
                <w:lang w:val="es-ES_tradnl"/>
              </w:rPr>
            </w:pPr>
            <w:r w:rsidRPr="00DE786E">
              <w:rPr>
                <w:rFonts w:asciiTheme="majorHAnsi" w:eastAsiaTheme="minorEastAsia" w:hAnsiTheme="majorHAnsi"/>
                <w:b/>
                <w:bCs/>
                <w:sz w:val="20"/>
                <w:szCs w:val="20"/>
                <w:lang w:val="es-ES_tradnl"/>
              </w:rPr>
              <w:t>Organismos internacionales</w:t>
            </w:r>
          </w:p>
        </w:tc>
        <w:tc>
          <w:tcPr>
            <w:tcW w:w="3131" w:type="pct"/>
            <w:shd w:val="clear" w:color="auto" w:fill="D9D9D9" w:themeFill="background1" w:themeFillShade="D9"/>
            <w:hideMark/>
          </w:tcPr>
          <w:p w14:paraId="505F3253" w14:textId="3D3D6173" w:rsidR="00BD3B33" w:rsidRPr="00DE786E" w:rsidRDefault="00BD3B33" w:rsidP="00C2421B">
            <w:pPr>
              <w:pStyle w:val="NormalWeb"/>
              <w:ind w:right="-72"/>
              <w:jc w:val="both"/>
              <w:rPr>
                <w:rFonts w:asciiTheme="majorHAnsi" w:eastAsiaTheme="minorEastAsia" w:hAnsiTheme="majorHAnsi"/>
                <w:b/>
                <w:sz w:val="20"/>
                <w:szCs w:val="20"/>
                <w:lang w:val="es-ES_tradnl"/>
              </w:rPr>
            </w:pPr>
          </w:p>
        </w:tc>
      </w:tr>
      <w:tr w:rsidR="000F775C" w:rsidRPr="005F2C64" w14:paraId="25EE90A8" w14:textId="77777777" w:rsidTr="00C2421B">
        <w:trPr>
          <w:trHeight w:val="161"/>
        </w:trPr>
        <w:tc>
          <w:tcPr>
            <w:tcW w:w="1869" w:type="pct"/>
          </w:tcPr>
          <w:p w14:paraId="147B64E0" w14:textId="4C30536C" w:rsidR="006E3A08" w:rsidRPr="00DE786E" w:rsidRDefault="006E3A08"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UNFPA</w:t>
            </w:r>
          </w:p>
        </w:tc>
        <w:tc>
          <w:tcPr>
            <w:tcW w:w="3131" w:type="pct"/>
          </w:tcPr>
          <w:p w14:paraId="5CD9ADD4" w14:textId="3F3F8967" w:rsidR="006E3A08" w:rsidRPr="00DE786E" w:rsidRDefault="006E3A08"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Ministerio de la Mujer, ONE, Ministerio de Educación</w:t>
            </w:r>
            <w:r w:rsidR="00633CE1" w:rsidRPr="00DE786E">
              <w:rPr>
                <w:rFonts w:asciiTheme="majorHAnsi" w:eastAsiaTheme="minorEastAsia" w:hAnsiTheme="majorHAnsi"/>
                <w:sz w:val="20"/>
                <w:szCs w:val="20"/>
                <w:lang w:val="es-ES_tradnl"/>
              </w:rPr>
              <w:t>, PGR</w:t>
            </w:r>
          </w:p>
        </w:tc>
      </w:tr>
      <w:tr w:rsidR="001918E1" w:rsidRPr="00DE786E" w14:paraId="0BD480E4" w14:textId="77777777" w:rsidTr="00C2421B">
        <w:trPr>
          <w:trHeight w:val="161"/>
        </w:trPr>
        <w:tc>
          <w:tcPr>
            <w:tcW w:w="1869" w:type="pct"/>
          </w:tcPr>
          <w:p w14:paraId="513A4C1E" w14:textId="726166EB" w:rsidR="001918E1" w:rsidRPr="00DE786E" w:rsidRDefault="001918E1"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ACNUR</w:t>
            </w:r>
          </w:p>
        </w:tc>
        <w:tc>
          <w:tcPr>
            <w:tcW w:w="3131" w:type="pct"/>
          </w:tcPr>
          <w:p w14:paraId="44870B97" w14:textId="38D130BD" w:rsidR="001918E1" w:rsidRPr="00DE786E" w:rsidRDefault="001918E1"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Mujeres en Desarrollo</w:t>
            </w:r>
            <w:r w:rsidR="00633CE1" w:rsidRPr="00DE786E">
              <w:rPr>
                <w:rFonts w:asciiTheme="majorHAnsi" w:eastAsiaTheme="minorEastAsia" w:hAnsiTheme="majorHAnsi"/>
                <w:sz w:val="20"/>
                <w:szCs w:val="20"/>
                <w:lang w:val="es-ES_tradnl"/>
              </w:rPr>
              <w:t xml:space="preserve"> (MUDE)</w:t>
            </w:r>
          </w:p>
        </w:tc>
      </w:tr>
      <w:tr w:rsidR="000F775C" w:rsidRPr="005F2C64" w14:paraId="3D16C7C9" w14:textId="77777777" w:rsidTr="00C2421B">
        <w:trPr>
          <w:trHeight w:val="161"/>
        </w:trPr>
        <w:tc>
          <w:tcPr>
            <w:tcW w:w="1869" w:type="pct"/>
          </w:tcPr>
          <w:p w14:paraId="28B829DA" w14:textId="63DBD0E7" w:rsidR="006E3A08" w:rsidRPr="00DE786E" w:rsidRDefault="006E3A08"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Banco Mundial</w:t>
            </w:r>
          </w:p>
        </w:tc>
        <w:tc>
          <w:tcPr>
            <w:tcW w:w="3131" w:type="pct"/>
          </w:tcPr>
          <w:p w14:paraId="3C2A47F1" w14:textId="60816F2F" w:rsidR="006E3A08" w:rsidRPr="00DE786E" w:rsidRDefault="006E3A08"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Sistema de información/Indicadores de género, incluyendo la VBG</w:t>
            </w:r>
          </w:p>
        </w:tc>
      </w:tr>
      <w:tr w:rsidR="000F775C" w:rsidRPr="005F2C64" w14:paraId="70FFDDE9" w14:textId="77777777" w:rsidTr="00C2421B">
        <w:trPr>
          <w:trHeight w:val="161"/>
        </w:trPr>
        <w:tc>
          <w:tcPr>
            <w:tcW w:w="1869" w:type="pct"/>
          </w:tcPr>
          <w:p w14:paraId="5A5CDBFE" w14:textId="22F1308D" w:rsidR="006E3A08" w:rsidRPr="00DE786E" w:rsidRDefault="006E3A08"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PNUD</w:t>
            </w:r>
          </w:p>
        </w:tc>
        <w:tc>
          <w:tcPr>
            <w:tcW w:w="3131" w:type="pct"/>
          </w:tcPr>
          <w:p w14:paraId="377079DD" w14:textId="3A6867CF" w:rsidR="006E3A08" w:rsidRPr="00DE786E" w:rsidRDefault="006E3A08"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PGR, Ministerio de la Mujer</w:t>
            </w:r>
          </w:p>
        </w:tc>
      </w:tr>
      <w:tr w:rsidR="000F775C" w:rsidRPr="00DE786E" w14:paraId="5404A5B7" w14:textId="77777777" w:rsidTr="00C2421B">
        <w:trPr>
          <w:trHeight w:val="359"/>
        </w:trPr>
        <w:tc>
          <w:tcPr>
            <w:tcW w:w="1869" w:type="pct"/>
          </w:tcPr>
          <w:p w14:paraId="0C13A48D" w14:textId="754873BD" w:rsidR="006E3A08" w:rsidRPr="00DE786E" w:rsidRDefault="006E3A08"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UNICEF</w:t>
            </w:r>
          </w:p>
        </w:tc>
        <w:tc>
          <w:tcPr>
            <w:tcW w:w="3131" w:type="pct"/>
          </w:tcPr>
          <w:p w14:paraId="689C6CBE" w14:textId="61BC2D2F" w:rsidR="006E3A08" w:rsidRPr="00DE786E" w:rsidRDefault="006E3A08"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PGR, Ministerio de Educación</w:t>
            </w:r>
          </w:p>
        </w:tc>
      </w:tr>
      <w:tr w:rsidR="000F775C" w:rsidRPr="005F2C64" w14:paraId="792CB7D0" w14:textId="77777777" w:rsidTr="00C2421B">
        <w:trPr>
          <w:trHeight w:val="161"/>
        </w:trPr>
        <w:tc>
          <w:tcPr>
            <w:tcW w:w="1869" w:type="pct"/>
          </w:tcPr>
          <w:p w14:paraId="5A2020BE" w14:textId="43949887" w:rsidR="00FC1786" w:rsidRPr="00DE786E" w:rsidRDefault="00FC1786"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ONU Mujeres</w:t>
            </w:r>
          </w:p>
        </w:tc>
        <w:tc>
          <w:tcPr>
            <w:tcW w:w="3131" w:type="pct"/>
          </w:tcPr>
          <w:p w14:paraId="1D9506A5" w14:textId="698C80CB" w:rsidR="00FC1786" w:rsidRPr="00DE786E" w:rsidRDefault="00FC1786"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PGR y Ministerio de la Mujer</w:t>
            </w:r>
          </w:p>
        </w:tc>
      </w:tr>
      <w:tr w:rsidR="000F775C" w:rsidRPr="00DE786E" w14:paraId="477E3369" w14:textId="77777777" w:rsidTr="00C2421B">
        <w:trPr>
          <w:trHeight w:val="161"/>
        </w:trPr>
        <w:tc>
          <w:tcPr>
            <w:tcW w:w="1869" w:type="pct"/>
          </w:tcPr>
          <w:p w14:paraId="4FAA36F2" w14:textId="4F872D05" w:rsidR="00FC1786" w:rsidRPr="00DE786E" w:rsidRDefault="00FC1786"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AECID</w:t>
            </w:r>
          </w:p>
        </w:tc>
        <w:tc>
          <w:tcPr>
            <w:tcW w:w="3131" w:type="pct"/>
          </w:tcPr>
          <w:p w14:paraId="500AC040" w14:textId="0FD6E58C" w:rsidR="00FC1786" w:rsidRPr="00DE786E" w:rsidRDefault="00FC1786"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PGR</w:t>
            </w:r>
          </w:p>
        </w:tc>
      </w:tr>
      <w:tr w:rsidR="000F775C" w:rsidRPr="005F2C64" w14:paraId="79D63DE8" w14:textId="77777777" w:rsidTr="00C2421B">
        <w:trPr>
          <w:trHeight w:val="161"/>
        </w:trPr>
        <w:tc>
          <w:tcPr>
            <w:tcW w:w="1869" w:type="pct"/>
          </w:tcPr>
          <w:p w14:paraId="32406566" w14:textId="4BB0839A" w:rsidR="00FC1786" w:rsidRPr="00DE786E" w:rsidRDefault="00FC1786"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Plan International</w:t>
            </w:r>
          </w:p>
        </w:tc>
        <w:tc>
          <w:tcPr>
            <w:tcW w:w="3131" w:type="pct"/>
          </w:tcPr>
          <w:p w14:paraId="6B7EC847" w14:textId="0C8262E2" w:rsidR="00FC1786" w:rsidRPr="00DE786E" w:rsidRDefault="00FC1786"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Apoya acciones del Ministerio de Educación pero no les desembolsa los fondos directamente.</w:t>
            </w:r>
          </w:p>
        </w:tc>
      </w:tr>
      <w:tr w:rsidR="000F775C" w:rsidRPr="00DE786E" w14:paraId="79890128" w14:textId="77777777" w:rsidTr="00C2421B">
        <w:trPr>
          <w:trHeight w:val="161"/>
        </w:trPr>
        <w:tc>
          <w:tcPr>
            <w:tcW w:w="1869" w:type="pct"/>
          </w:tcPr>
          <w:p w14:paraId="1644A3F0" w14:textId="17FE51C5" w:rsidR="00FC1786" w:rsidRPr="00DE786E" w:rsidRDefault="00FC1786"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USAID</w:t>
            </w:r>
          </w:p>
        </w:tc>
        <w:tc>
          <w:tcPr>
            <w:tcW w:w="3131" w:type="pct"/>
          </w:tcPr>
          <w:p w14:paraId="6251DC9B" w14:textId="45E36EE0" w:rsidR="00FC1786" w:rsidRPr="00DE786E" w:rsidRDefault="00FC1786"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PGR</w:t>
            </w:r>
          </w:p>
        </w:tc>
      </w:tr>
      <w:tr w:rsidR="000F775C" w:rsidRPr="00DE786E" w14:paraId="32537C57" w14:textId="77777777" w:rsidTr="00C2421B">
        <w:trPr>
          <w:trHeight w:val="161"/>
        </w:trPr>
        <w:tc>
          <w:tcPr>
            <w:tcW w:w="1869" w:type="pct"/>
          </w:tcPr>
          <w:p w14:paraId="15654FD7" w14:textId="47D5DEBC" w:rsidR="00FC1786" w:rsidRPr="00DE786E" w:rsidRDefault="00FC1786"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Comunidad Europea</w:t>
            </w:r>
          </w:p>
        </w:tc>
        <w:tc>
          <w:tcPr>
            <w:tcW w:w="3131" w:type="pct"/>
          </w:tcPr>
          <w:p w14:paraId="6AB4BA14" w14:textId="7739C50E" w:rsidR="00FC1786" w:rsidRPr="00DE786E" w:rsidRDefault="00FC1786" w:rsidP="00081CBF">
            <w:pPr>
              <w:pStyle w:val="NormalWeb"/>
              <w:ind w:left="72" w:right="360"/>
              <w:jc w:val="both"/>
              <w:rPr>
                <w:rFonts w:asciiTheme="majorHAnsi" w:eastAsiaTheme="minorEastAsia" w:hAnsiTheme="majorHAnsi"/>
                <w:sz w:val="20"/>
                <w:szCs w:val="20"/>
                <w:lang w:val="es-ES_tradnl"/>
              </w:rPr>
            </w:pPr>
            <w:proofErr w:type="spellStart"/>
            <w:r w:rsidRPr="00DE786E">
              <w:rPr>
                <w:rFonts w:asciiTheme="majorHAnsi" w:eastAsiaTheme="minorEastAsia" w:hAnsiTheme="majorHAnsi"/>
                <w:sz w:val="20"/>
                <w:szCs w:val="20"/>
                <w:lang w:val="es-ES_tradnl"/>
              </w:rPr>
              <w:t>Profamilia</w:t>
            </w:r>
            <w:proofErr w:type="spellEnd"/>
            <w:r w:rsidRPr="00DE786E">
              <w:rPr>
                <w:rFonts w:asciiTheme="majorHAnsi" w:eastAsiaTheme="minorEastAsia" w:hAnsiTheme="majorHAnsi"/>
                <w:sz w:val="20"/>
                <w:szCs w:val="20"/>
                <w:lang w:val="es-ES_tradnl"/>
              </w:rPr>
              <w:t>, PGR</w:t>
            </w:r>
          </w:p>
        </w:tc>
      </w:tr>
      <w:tr w:rsidR="000F775C" w:rsidRPr="005F2C64" w14:paraId="14BDC467" w14:textId="77777777" w:rsidTr="00C2421B">
        <w:trPr>
          <w:trHeight w:val="161"/>
        </w:trPr>
        <w:tc>
          <w:tcPr>
            <w:tcW w:w="1869" w:type="pct"/>
          </w:tcPr>
          <w:p w14:paraId="6C6AE230" w14:textId="4F244FA0" w:rsidR="00FC1786" w:rsidRPr="00DE786E" w:rsidRDefault="00FC1786" w:rsidP="00081CBF">
            <w:pPr>
              <w:pStyle w:val="NormalWeb"/>
              <w:ind w:left="43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OIM</w:t>
            </w:r>
          </w:p>
        </w:tc>
        <w:tc>
          <w:tcPr>
            <w:tcW w:w="3131" w:type="pct"/>
          </w:tcPr>
          <w:p w14:paraId="5B74390E" w14:textId="609A7267" w:rsidR="00FC1786" w:rsidRPr="00DE786E" w:rsidRDefault="00FC1786" w:rsidP="00081CBF">
            <w:pPr>
              <w:pStyle w:val="NormalWeb"/>
              <w:ind w:left="72"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Colectiva Mujer y Salud, Migración (Gobierno)</w:t>
            </w:r>
          </w:p>
        </w:tc>
      </w:tr>
      <w:tr w:rsidR="000F775C" w:rsidRPr="005F2C64" w14:paraId="43359F85" w14:textId="77777777" w:rsidTr="00C2421B">
        <w:trPr>
          <w:trHeight w:val="485"/>
        </w:trPr>
        <w:tc>
          <w:tcPr>
            <w:tcW w:w="1869" w:type="pct"/>
            <w:hideMark/>
          </w:tcPr>
          <w:p w14:paraId="4781027E" w14:textId="1A4A5068" w:rsidR="00FC1786" w:rsidRPr="00DE786E" w:rsidRDefault="00FC1786" w:rsidP="00081CBF">
            <w:pPr>
              <w:pStyle w:val="NormalWeb"/>
              <w:ind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Embajadas</w:t>
            </w:r>
          </w:p>
          <w:p w14:paraId="254195E4" w14:textId="7E0C6943" w:rsidR="00BD3B33" w:rsidRPr="00DE786E" w:rsidRDefault="00FC1786" w:rsidP="00081CBF">
            <w:pPr>
              <w:pStyle w:val="NormalWeb"/>
              <w:ind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 xml:space="preserve">Francia e Inglaterra </w:t>
            </w:r>
          </w:p>
          <w:p w14:paraId="48F38997" w14:textId="58402675" w:rsidR="00BD3B33" w:rsidRPr="00DE786E" w:rsidRDefault="00FC1786" w:rsidP="00081CBF">
            <w:pPr>
              <w:pStyle w:val="NormalWeb"/>
              <w:ind w:right="360"/>
              <w:jc w:val="both"/>
              <w:rPr>
                <w:rFonts w:asciiTheme="majorHAnsi" w:eastAsiaTheme="minorEastAsia" w:hAnsiTheme="majorHAnsi"/>
                <w:sz w:val="20"/>
                <w:szCs w:val="20"/>
                <w:lang w:val="es-ES_tradnl"/>
              </w:rPr>
            </w:pPr>
            <w:proofErr w:type="spellStart"/>
            <w:r w:rsidRPr="00DE786E">
              <w:rPr>
                <w:rFonts w:asciiTheme="majorHAnsi" w:eastAsiaTheme="minorEastAsia" w:hAnsiTheme="majorHAnsi"/>
                <w:sz w:val="20"/>
                <w:szCs w:val="20"/>
                <w:lang w:val="es-ES_tradnl"/>
              </w:rPr>
              <w:t>Korea</w:t>
            </w:r>
            <w:proofErr w:type="spellEnd"/>
            <w:r w:rsidRPr="00DE786E">
              <w:rPr>
                <w:rFonts w:asciiTheme="majorHAnsi" w:eastAsiaTheme="minorEastAsia" w:hAnsiTheme="majorHAnsi"/>
                <w:sz w:val="20"/>
                <w:szCs w:val="20"/>
                <w:lang w:val="es-ES_tradnl"/>
              </w:rPr>
              <w:t xml:space="preserve"> </w:t>
            </w:r>
          </w:p>
        </w:tc>
        <w:tc>
          <w:tcPr>
            <w:tcW w:w="3131" w:type="pct"/>
            <w:hideMark/>
          </w:tcPr>
          <w:p w14:paraId="166A0172" w14:textId="77777777" w:rsidR="00FC1786" w:rsidRPr="00DE786E" w:rsidRDefault="00FC1786" w:rsidP="00081CBF">
            <w:pPr>
              <w:pStyle w:val="NormalWeb"/>
              <w:ind w:left="359" w:right="360"/>
              <w:jc w:val="both"/>
              <w:rPr>
                <w:rFonts w:asciiTheme="majorHAnsi" w:eastAsiaTheme="minorEastAsia" w:hAnsiTheme="majorHAnsi"/>
                <w:sz w:val="20"/>
                <w:szCs w:val="20"/>
                <w:lang w:val="es-ES_tradnl"/>
              </w:rPr>
            </w:pPr>
          </w:p>
          <w:p w14:paraId="74B1C7A7" w14:textId="77777777" w:rsidR="00BD3B33" w:rsidRPr="00DE786E" w:rsidRDefault="00FC1786"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PGR</w:t>
            </w:r>
          </w:p>
          <w:p w14:paraId="6A546480" w14:textId="62624C8D" w:rsidR="00FC1786" w:rsidRPr="00DE786E" w:rsidRDefault="00FC1786" w:rsidP="00081CBF">
            <w:pPr>
              <w:pStyle w:val="NormalWeb"/>
              <w:ind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Ministerio de la Mujer</w:t>
            </w:r>
          </w:p>
        </w:tc>
      </w:tr>
      <w:tr w:rsidR="000F775C" w:rsidRPr="00DE786E" w14:paraId="595251E0" w14:textId="77777777" w:rsidTr="00C2421B">
        <w:trPr>
          <w:trHeight w:val="287"/>
        </w:trPr>
        <w:tc>
          <w:tcPr>
            <w:tcW w:w="1869" w:type="pct"/>
          </w:tcPr>
          <w:p w14:paraId="34C62040" w14:textId="1C23EB65" w:rsidR="00FC1786" w:rsidRPr="00DE786E" w:rsidRDefault="00FC1786" w:rsidP="00081CBF">
            <w:pPr>
              <w:pStyle w:val="NormalWeb"/>
              <w:ind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Fondo Global, PEPFAR, MAC (Donantes en el área de VIH)</w:t>
            </w:r>
          </w:p>
        </w:tc>
        <w:tc>
          <w:tcPr>
            <w:tcW w:w="3131" w:type="pct"/>
          </w:tcPr>
          <w:p w14:paraId="2FCFFE0F" w14:textId="290A33E5" w:rsidR="00FC1786" w:rsidRPr="00DE786E" w:rsidRDefault="00FC1786"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COIN</w:t>
            </w:r>
          </w:p>
        </w:tc>
      </w:tr>
      <w:tr w:rsidR="000F775C" w:rsidRPr="00DE786E" w14:paraId="0A9CD055" w14:textId="77777777" w:rsidTr="00C2421B">
        <w:trPr>
          <w:trHeight w:val="242"/>
        </w:trPr>
        <w:tc>
          <w:tcPr>
            <w:tcW w:w="1869" w:type="pct"/>
            <w:shd w:val="clear" w:color="auto" w:fill="F2F2F2" w:themeFill="background1" w:themeFillShade="F2"/>
          </w:tcPr>
          <w:p w14:paraId="25983BC9" w14:textId="474E69DC" w:rsidR="00BD3B33" w:rsidRPr="00DE786E" w:rsidRDefault="00BD3B33" w:rsidP="00081CBF">
            <w:pPr>
              <w:pStyle w:val="NormalWeb"/>
              <w:ind w:right="360"/>
              <w:jc w:val="both"/>
              <w:rPr>
                <w:rFonts w:asciiTheme="majorHAnsi" w:eastAsiaTheme="minorEastAsia" w:hAnsiTheme="majorHAnsi"/>
                <w:sz w:val="20"/>
                <w:szCs w:val="20"/>
                <w:lang w:val="es-ES_tradnl"/>
              </w:rPr>
            </w:pPr>
            <w:r w:rsidRPr="00DE786E">
              <w:rPr>
                <w:rFonts w:asciiTheme="majorHAnsi" w:eastAsiaTheme="minorEastAsia" w:hAnsiTheme="majorHAnsi"/>
                <w:b/>
                <w:bCs/>
                <w:sz w:val="20"/>
                <w:szCs w:val="20"/>
                <w:lang w:val="es-ES_tradnl"/>
              </w:rPr>
              <w:t>Empresa</w:t>
            </w:r>
            <w:r w:rsidR="00C2421B">
              <w:rPr>
                <w:rFonts w:asciiTheme="majorHAnsi" w:eastAsiaTheme="minorEastAsia" w:hAnsiTheme="majorHAnsi"/>
                <w:b/>
                <w:bCs/>
                <w:sz w:val="20"/>
                <w:szCs w:val="20"/>
                <w:lang w:val="es-ES_tradnl"/>
              </w:rPr>
              <w:t>s</w:t>
            </w:r>
            <w:r w:rsidRPr="00DE786E">
              <w:rPr>
                <w:rFonts w:asciiTheme="majorHAnsi" w:eastAsiaTheme="minorEastAsia" w:hAnsiTheme="majorHAnsi"/>
                <w:b/>
                <w:bCs/>
                <w:sz w:val="20"/>
                <w:szCs w:val="20"/>
                <w:lang w:val="es-ES_tradnl"/>
              </w:rPr>
              <w:t xml:space="preserve"> Privada</w:t>
            </w:r>
            <w:r w:rsidR="00C2421B">
              <w:rPr>
                <w:rFonts w:asciiTheme="majorHAnsi" w:eastAsiaTheme="minorEastAsia" w:hAnsiTheme="majorHAnsi"/>
                <w:b/>
                <w:bCs/>
                <w:sz w:val="20"/>
                <w:szCs w:val="20"/>
                <w:lang w:val="es-ES_tradnl"/>
              </w:rPr>
              <w:t>s</w:t>
            </w:r>
          </w:p>
        </w:tc>
        <w:tc>
          <w:tcPr>
            <w:tcW w:w="3131" w:type="pct"/>
            <w:shd w:val="clear" w:color="auto" w:fill="F2F2F2" w:themeFill="background1" w:themeFillShade="F2"/>
          </w:tcPr>
          <w:p w14:paraId="5C3A4E02" w14:textId="77777777" w:rsidR="00BD3B33" w:rsidRPr="00DE786E" w:rsidDel="00784F47" w:rsidRDefault="00BD3B33" w:rsidP="00081CBF">
            <w:pPr>
              <w:pStyle w:val="NormalWeb"/>
              <w:ind w:left="359" w:right="360"/>
              <w:jc w:val="both"/>
              <w:rPr>
                <w:rFonts w:asciiTheme="majorHAnsi" w:eastAsiaTheme="minorEastAsia" w:hAnsiTheme="majorHAnsi"/>
                <w:sz w:val="20"/>
                <w:szCs w:val="20"/>
                <w:lang w:val="es-ES_tradnl"/>
              </w:rPr>
            </w:pPr>
          </w:p>
        </w:tc>
      </w:tr>
      <w:tr w:rsidR="000F775C" w:rsidRPr="00DE786E" w14:paraId="19EA36BD" w14:textId="77777777" w:rsidTr="00C2421B">
        <w:trPr>
          <w:trHeight w:val="251"/>
        </w:trPr>
        <w:tc>
          <w:tcPr>
            <w:tcW w:w="1869" w:type="pct"/>
          </w:tcPr>
          <w:p w14:paraId="72813060" w14:textId="1A44CC6F" w:rsidR="000F775C" w:rsidRPr="00DE786E" w:rsidRDefault="000F775C" w:rsidP="00081CBF">
            <w:pPr>
              <w:pStyle w:val="NormalWeb"/>
              <w:ind w:left="720"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BHD-León</w:t>
            </w:r>
          </w:p>
        </w:tc>
        <w:tc>
          <w:tcPr>
            <w:tcW w:w="3131" w:type="pct"/>
          </w:tcPr>
          <w:p w14:paraId="6129C151" w14:textId="5C63867B" w:rsidR="000F775C" w:rsidRPr="00DE786E" w:rsidDel="00784F47" w:rsidRDefault="000F775C"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PACAM</w:t>
            </w:r>
          </w:p>
        </w:tc>
      </w:tr>
      <w:tr w:rsidR="000F775C" w:rsidRPr="00DE786E" w14:paraId="06961406" w14:textId="77777777" w:rsidTr="00C2421B">
        <w:trPr>
          <w:trHeight w:val="350"/>
        </w:trPr>
        <w:tc>
          <w:tcPr>
            <w:tcW w:w="1869" w:type="pct"/>
          </w:tcPr>
          <w:p w14:paraId="668928CB" w14:textId="0DD8C3C7" w:rsidR="000F775C" w:rsidRPr="00DE786E" w:rsidRDefault="000F775C" w:rsidP="00081CBF">
            <w:pPr>
              <w:pStyle w:val="NormalWeb"/>
              <w:ind w:left="720"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Banco Popular</w:t>
            </w:r>
          </w:p>
        </w:tc>
        <w:tc>
          <w:tcPr>
            <w:tcW w:w="3131" w:type="pct"/>
          </w:tcPr>
          <w:p w14:paraId="36EEEA0F" w14:textId="4FDB67DC" w:rsidR="000F775C" w:rsidRPr="00DE786E" w:rsidDel="00784F47" w:rsidRDefault="000F775C"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PACAM</w:t>
            </w:r>
          </w:p>
        </w:tc>
      </w:tr>
      <w:tr w:rsidR="000F775C" w:rsidRPr="00DE786E" w14:paraId="51963189" w14:textId="77777777" w:rsidTr="00C2421B">
        <w:trPr>
          <w:trHeight w:val="350"/>
        </w:trPr>
        <w:tc>
          <w:tcPr>
            <w:tcW w:w="1869" w:type="pct"/>
          </w:tcPr>
          <w:p w14:paraId="606D5175" w14:textId="596225A0" w:rsidR="000F775C" w:rsidRPr="00DE786E" w:rsidRDefault="000F775C" w:rsidP="00081CBF">
            <w:pPr>
              <w:pStyle w:val="NormalWeb"/>
              <w:ind w:left="720"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Avon</w:t>
            </w:r>
          </w:p>
        </w:tc>
        <w:tc>
          <w:tcPr>
            <w:tcW w:w="3131" w:type="pct"/>
          </w:tcPr>
          <w:p w14:paraId="5CDAD124" w14:textId="254A505B" w:rsidR="000F775C" w:rsidRPr="00DE786E" w:rsidRDefault="000F775C"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PACAM</w:t>
            </w:r>
          </w:p>
        </w:tc>
      </w:tr>
      <w:tr w:rsidR="000F775C" w:rsidRPr="00DE786E" w14:paraId="1CBB76BB" w14:textId="77777777" w:rsidTr="00C2421B">
        <w:trPr>
          <w:trHeight w:val="350"/>
        </w:trPr>
        <w:tc>
          <w:tcPr>
            <w:tcW w:w="1869" w:type="pct"/>
          </w:tcPr>
          <w:p w14:paraId="6A15A580" w14:textId="5EC69E87" w:rsidR="000F775C" w:rsidRPr="00DE786E" w:rsidRDefault="000F775C" w:rsidP="00081CBF">
            <w:pPr>
              <w:pStyle w:val="NormalWeb"/>
              <w:ind w:left="720"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Johnson and Johnson</w:t>
            </w:r>
          </w:p>
        </w:tc>
        <w:tc>
          <w:tcPr>
            <w:tcW w:w="3131" w:type="pct"/>
          </w:tcPr>
          <w:p w14:paraId="5B7B1AAE" w14:textId="04BC7C89" w:rsidR="000F775C" w:rsidRPr="00DE786E" w:rsidRDefault="000F775C"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PACAM</w:t>
            </w:r>
          </w:p>
        </w:tc>
      </w:tr>
      <w:tr w:rsidR="000F775C" w:rsidRPr="005F2C64" w14:paraId="6855AB7D" w14:textId="77777777" w:rsidTr="00C2421B">
        <w:trPr>
          <w:trHeight w:val="350"/>
        </w:trPr>
        <w:tc>
          <w:tcPr>
            <w:tcW w:w="1869" w:type="pct"/>
          </w:tcPr>
          <w:p w14:paraId="6E782E65" w14:textId="2595DD70" w:rsidR="000F775C" w:rsidRPr="00DE786E" w:rsidRDefault="000F775C" w:rsidP="00081CBF">
            <w:pPr>
              <w:pStyle w:val="NormalWeb"/>
              <w:ind w:left="720"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Philip Morris</w:t>
            </w:r>
          </w:p>
        </w:tc>
        <w:tc>
          <w:tcPr>
            <w:tcW w:w="3131" w:type="pct"/>
          </w:tcPr>
          <w:p w14:paraId="1398CF4E" w14:textId="694458B3" w:rsidR="000F775C" w:rsidRPr="00DE786E" w:rsidRDefault="000F775C"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Centro de Estudios de Género de la Universidad INTEC</w:t>
            </w:r>
          </w:p>
        </w:tc>
      </w:tr>
      <w:tr w:rsidR="000F775C" w:rsidRPr="005F2C64" w14:paraId="25D4343E" w14:textId="77777777" w:rsidTr="00C2421B">
        <w:trPr>
          <w:trHeight w:val="458"/>
        </w:trPr>
        <w:tc>
          <w:tcPr>
            <w:tcW w:w="1869" w:type="pct"/>
            <w:shd w:val="clear" w:color="auto" w:fill="D9D9D9" w:themeFill="background1" w:themeFillShade="D9"/>
          </w:tcPr>
          <w:p w14:paraId="7B5ECA47" w14:textId="2B564D2E" w:rsidR="00BD3B33" w:rsidRPr="00DE786E" w:rsidRDefault="00BD3B33"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b/>
                <w:bCs/>
                <w:sz w:val="20"/>
                <w:szCs w:val="20"/>
                <w:lang w:val="es-ES_tradnl"/>
              </w:rPr>
              <w:t>Gobierno – Financiamiento a ONG y Universidad INTEC</w:t>
            </w:r>
          </w:p>
        </w:tc>
        <w:tc>
          <w:tcPr>
            <w:tcW w:w="3131" w:type="pct"/>
            <w:shd w:val="clear" w:color="auto" w:fill="D9D9D9" w:themeFill="background1" w:themeFillShade="D9"/>
          </w:tcPr>
          <w:p w14:paraId="7E82EDDD" w14:textId="77777777" w:rsidR="00BD3B33" w:rsidRPr="00DE786E" w:rsidDel="00784F47" w:rsidRDefault="00BD3B33" w:rsidP="00081CBF">
            <w:pPr>
              <w:pStyle w:val="NormalWeb"/>
              <w:ind w:left="359" w:right="360"/>
              <w:jc w:val="both"/>
              <w:rPr>
                <w:rFonts w:asciiTheme="majorHAnsi" w:eastAsiaTheme="minorEastAsia" w:hAnsiTheme="majorHAnsi"/>
                <w:sz w:val="20"/>
                <w:szCs w:val="20"/>
                <w:lang w:val="es-ES_tradnl"/>
              </w:rPr>
            </w:pPr>
          </w:p>
        </w:tc>
      </w:tr>
      <w:tr w:rsidR="000F775C" w:rsidRPr="005F2C64" w14:paraId="4A7D702C" w14:textId="77777777" w:rsidTr="00C2421B">
        <w:trPr>
          <w:trHeight w:val="458"/>
        </w:trPr>
        <w:tc>
          <w:tcPr>
            <w:tcW w:w="1869" w:type="pct"/>
          </w:tcPr>
          <w:p w14:paraId="56B11679" w14:textId="2183F70D" w:rsidR="000F775C" w:rsidRPr="00DE786E" w:rsidRDefault="000F775C" w:rsidP="00081CBF">
            <w:pPr>
              <w:pStyle w:val="NormalWeb"/>
              <w:ind w:left="359" w:right="360"/>
              <w:jc w:val="both"/>
              <w:rPr>
                <w:rFonts w:asciiTheme="majorHAnsi" w:eastAsiaTheme="minorEastAsia" w:hAnsiTheme="majorHAnsi"/>
                <w:b/>
                <w:bCs/>
                <w:sz w:val="20"/>
                <w:szCs w:val="20"/>
                <w:lang w:val="es-ES_tradnl"/>
              </w:rPr>
            </w:pPr>
            <w:r w:rsidRPr="00DE786E">
              <w:rPr>
                <w:rFonts w:asciiTheme="majorHAnsi" w:eastAsiaTheme="minorEastAsia" w:hAnsiTheme="majorHAnsi"/>
                <w:sz w:val="20"/>
                <w:szCs w:val="20"/>
                <w:lang w:val="es-ES_tradnl"/>
              </w:rPr>
              <w:t>Congreso de la República</w:t>
            </w:r>
          </w:p>
        </w:tc>
        <w:tc>
          <w:tcPr>
            <w:tcW w:w="3131" w:type="pct"/>
          </w:tcPr>
          <w:p w14:paraId="62B81152" w14:textId="70D91DD1" w:rsidR="000F775C" w:rsidRPr="00DE786E" w:rsidDel="00784F47" w:rsidRDefault="000F775C"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 xml:space="preserve">PACAM y NAM (financiamiento puntual) </w:t>
            </w:r>
          </w:p>
        </w:tc>
      </w:tr>
      <w:tr w:rsidR="000F775C" w:rsidRPr="00DE786E" w14:paraId="1932BD8A" w14:textId="77777777" w:rsidTr="00C2421B">
        <w:trPr>
          <w:trHeight w:val="458"/>
        </w:trPr>
        <w:tc>
          <w:tcPr>
            <w:tcW w:w="1869" w:type="pct"/>
          </w:tcPr>
          <w:p w14:paraId="1ED07C1D" w14:textId="10D4B1E5" w:rsidR="000F775C" w:rsidRPr="00DE786E" w:rsidRDefault="000F775C" w:rsidP="00081CBF">
            <w:pPr>
              <w:pStyle w:val="NormalWeb"/>
              <w:ind w:left="359" w:right="360"/>
              <w:jc w:val="both"/>
              <w:rPr>
                <w:rFonts w:asciiTheme="majorHAnsi" w:eastAsiaTheme="minorEastAsia" w:hAnsiTheme="majorHAnsi"/>
                <w:b/>
                <w:bCs/>
                <w:sz w:val="20"/>
                <w:szCs w:val="20"/>
                <w:lang w:val="es-ES_tradnl"/>
              </w:rPr>
            </w:pPr>
            <w:r w:rsidRPr="00DE786E">
              <w:rPr>
                <w:rFonts w:asciiTheme="majorHAnsi" w:eastAsiaTheme="minorEastAsia" w:hAnsiTheme="majorHAnsi"/>
                <w:sz w:val="20"/>
                <w:szCs w:val="20"/>
                <w:lang w:val="es-ES_tradnl"/>
              </w:rPr>
              <w:t>Banco Central</w:t>
            </w:r>
          </w:p>
        </w:tc>
        <w:tc>
          <w:tcPr>
            <w:tcW w:w="3131" w:type="pct"/>
          </w:tcPr>
          <w:p w14:paraId="3F361790" w14:textId="4AB955F0" w:rsidR="000F775C" w:rsidRPr="00DE786E" w:rsidDel="00784F47" w:rsidRDefault="000F775C" w:rsidP="00081CBF">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PACAM</w:t>
            </w:r>
          </w:p>
        </w:tc>
      </w:tr>
      <w:tr w:rsidR="000F775C" w:rsidRPr="005F2C64" w14:paraId="46B04F9D" w14:textId="77777777" w:rsidTr="00C2421B">
        <w:trPr>
          <w:trHeight w:val="458"/>
        </w:trPr>
        <w:tc>
          <w:tcPr>
            <w:tcW w:w="1869" w:type="pct"/>
          </w:tcPr>
          <w:p w14:paraId="214211EF" w14:textId="55FCBF6F" w:rsidR="000F775C" w:rsidRPr="00DE786E" w:rsidRDefault="000F775C" w:rsidP="00AB7BDB">
            <w:pPr>
              <w:pStyle w:val="NormalWeb"/>
              <w:ind w:left="359" w:right="360"/>
              <w:jc w:val="both"/>
              <w:rPr>
                <w:rFonts w:asciiTheme="majorHAnsi" w:eastAsiaTheme="minorEastAsia" w:hAnsiTheme="majorHAnsi"/>
                <w:b/>
                <w:bCs/>
                <w:sz w:val="20"/>
                <w:szCs w:val="20"/>
                <w:lang w:val="es-ES_tradnl"/>
              </w:rPr>
            </w:pPr>
            <w:r w:rsidRPr="00DE786E">
              <w:rPr>
                <w:rFonts w:asciiTheme="majorHAnsi" w:eastAsiaTheme="minorEastAsia" w:hAnsiTheme="majorHAnsi"/>
                <w:sz w:val="20"/>
                <w:szCs w:val="20"/>
                <w:lang w:val="es-ES_tradnl"/>
              </w:rPr>
              <w:t>I</w:t>
            </w:r>
            <w:r w:rsidR="00AB7BDB" w:rsidRPr="00DE786E">
              <w:rPr>
                <w:rFonts w:asciiTheme="majorHAnsi" w:eastAsiaTheme="minorEastAsia" w:hAnsiTheme="majorHAnsi"/>
                <w:sz w:val="20"/>
                <w:szCs w:val="20"/>
                <w:lang w:val="es-ES_tradnl"/>
              </w:rPr>
              <w:t>nstituto Nacional de Formación y Capacitación del Magisterio</w:t>
            </w:r>
          </w:p>
        </w:tc>
        <w:tc>
          <w:tcPr>
            <w:tcW w:w="3131" w:type="pct"/>
          </w:tcPr>
          <w:p w14:paraId="7EB6D257" w14:textId="3E131F86" w:rsidR="000F775C" w:rsidRPr="00DE786E" w:rsidDel="00784F47" w:rsidRDefault="00E423BC" w:rsidP="00FB5FE2">
            <w:pPr>
              <w:pStyle w:val="NormalWeb"/>
              <w:ind w:left="359" w:right="360"/>
              <w:jc w:val="both"/>
              <w:rPr>
                <w:rFonts w:asciiTheme="majorHAnsi" w:eastAsiaTheme="minorEastAsia" w:hAnsiTheme="majorHAnsi"/>
                <w:sz w:val="20"/>
                <w:szCs w:val="20"/>
                <w:lang w:val="es-ES_tradnl"/>
              </w:rPr>
            </w:pPr>
            <w:r w:rsidRPr="00DE786E">
              <w:rPr>
                <w:rFonts w:asciiTheme="majorHAnsi" w:eastAsiaTheme="minorEastAsia" w:hAnsiTheme="majorHAnsi"/>
                <w:sz w:val="20"/>
                <w:szCs w:val="20"/>
                <w:lang w:val="es-ES_tradnl"/>
              </w:rPr>
              <w:t xml:space="preserve">Centro de Estudios de Género de la Universidad INTEC para el desarrollo de los diplomados con el Ministerio de Educación. </w:t>
            </w:r>
          </w:p>
        </w:tc>
      </w:tr>
    </w:tbl>
    <w:p w14:paraId="7B358EF9" w14:textId="02F52806" w:rsidR="00236AC9" w:rsidRPr="00DE786E" w:rsidRDefault="00236AC9" w:rsidP="00081CBF">
      <w:pPr>
        <w:pStyle w:val="NormalWeb"/>
        <w:ind w:right="360"/>
        <w:jc w:val="both"/>
        <w:rPr>
          <w:rFonts w:asciiTheme="majorHAnsi" w:eastAsiaTheme="minorEastAsia" w:hAnsiTheme="majorHAnsi"/>
          <w:lang w:val="es-ES_tradnl"/>
        </w:rPr>
      </w:pPr>
    </w:p>
    <w:p w14:paraId="5A7CC795" w14:textId="7DC1D932" w:rsidR="001A547A" w:rsidRDefault="00CC521F" w:rsidP="00081CBF">
      <w:pPr>
        <w:pStyle w:val="Default"/>
        <w:jc w:val="both"/>
        <w:rPr>
          <w:rFonts w:asciiTheme="majorHAnsi" w:hAnsiTheme="majorHAnsi" w:cs="Arial"/>
          <w:sz w:val="22"/>
          <w:szCs w:val="22"/>
          <w:lang w:val="es-ES_tradnl"/>
        </w:rPr>
      </w:pPr>
      <w:r w:rsidRPr="00DE786E">
        <w:rPr>
          <w:rFonts w:asciiTheme="majorHAnsi" w:hAnsiTheme="majorHAnsi"/>
          <w:sz w:val="22"/>
          <w:szCs w:val="22"/>
          <w:lang w:val="es-ES_tradnl"/>
        </w:rPr>
        <w:t>Desde la perspectiva de equidad, a</w:t>
      </w:r>
      <w:r w:rsidR="00A565E5" w:rsidRPr="00DE786E">
        <w:rPr>
          <w:rFonts w:asciiTheme="majorHAnsi" w:hAnsiTheme="majorHAnsi"/>
          <w:sz w:val="22"/>
          <w:szCs w:val="22"/>
          <w:lang w:val="es-ES_tradnl"/>
        </w:rPr>
        <w:t>demás de considerar el gasto directo anual en la atención a la VCMN de las instancias proveedoras de servicios</w:t>
      </w:r>
      <w:r w:rsidR="008D3B6F" w:rsidRPr="00DE786E">
        <w:rPr>
          <w:rFonts w:asciiTheme="majorHAnsi" w:hAnsiTheme="majorHAnsi"/>
          <w:sz w:val="22"/>
          <w:szCs w:val="22"/>
          <w:lang w:val="es-ES_tradnl"/>
        </w:rPr>
        <w:t>, el sector privado y la cooperación internacional, es</w:t>
      </w:r>
      <w:r w:rsidR="00A565E5" w:rsidRPr="00DE786E">
        <w:rPr>
          <w:rFonts w:asciiTheme="majorHAnsi" w:hAnsiTheme="majorHAnsi"/>
          <w:sz w:val="22"/>
          <w:szCs w:val="22"/>
          <w:lang w:val="es-ES_tradnl"/>
        </w:rPr>
        <w:t xml:space="preserve"> necesario analizar los gastos de bolsillo en que </w:t>
      </w:r>
      <w:r w:rsidRPr="00DE786E">
        <w:rPr>
          <w:rFonts w:asciiTheme="majorHAnsi" w:hAnsiTheme="majorHAnsi"/>
          <w:sz w:val="22"/>
          <w:szCs w:val="22"/>
          <w:lang w:val="es-ES_tradnl"/>
        </w:rPr>
        <w:t>incurren las ví</w:t>
      </w:r>
      <w:r w:rsidR="00A565E5" w:rsidRPr="00DE786E">
        <w:rPr>
          <w:rFonts w:asciiTheme="majorHAnsi" w:hAnsiTheme="majorHAnsi"/>
          <w:sz w:val="22"/>
          <w:szCs w:val="22"/>
          <w:lang w:val="es-ES_tradnl"/>
        </w:rPr>
        <w:t xml:space="preserve">ctimas en </w:t>
      </w:r>
      <w:r w:rsidR="001918E1" w:rsidRPr="00DE786E">
        <w:rPr>
          <w:rFonts w:asciiTheme="majorHAnsi" w:hAnsiTheme="majorHAnsi"/>
          <w:sz w:val="22"/>
          <w:szCs w:val="22"/>
          <w:lang w:val="es-ES_tradnl"/>
        </w:rPr>
        <w:t xml:space="preserve">renglones como </w:t>
      </w:r>
      <w:r w:rsidR="00A565E5" w:rsidRPr="00DE786E">
        <w:rPr>
          <w:rFonts w:asciiTheme="majorHAnsi" w:hAnsiTheme="majorHAnsi"/>
          <w:sz w:val="22"/>
          <w:szCs w:val="22"/>
          <w:lang w:val="es-ES_tradnl"/>
        </w:rPr>
        <w:t>transporte, alimentación (para ellas y sus hijos</w:t>
      </w:r>
      <w:r w:rsidR="001A547A" w:rsidRPr="00DE786E">
        <w:rPr>
          <w:rFonts w:asciiTheme="majorHAnsi" w:hAnsiTheme="majorHAnsi"/>
          <w:sz w:val="22"/>
          <w:szCs w:val="22"/>
          <w:lang w:val="es-ES_tradnl"/>
        </w:rPr>
        <w:t>/as</w:t>
      </w:r>
      <w:r w:rsidR="00A565E5" w:rsidRPr="00DE786E">
        <w:rPr>
          <w:rFonts w:asciiTheme="majorHAnsi" w:hAnsiTheme="majorHAnsi"/>
          <w:sz w:val="22"/>
          <w:szCs w:val="22"/>
          <w:lang w:val="es-ES_tradnl"/>
        </w:rPr>
        <w:t xml:space="preserve">), </w:t>
      </w:r>
      <w:r w:rsidR="001A547A" w:rsidRPr="00DE786E">
        <w:rPr>
          <w:rFonts w:asciiTheme="majorHAnsi" w:hAnsiTheme="majorHAnsi"/>
          <w:sz w:val="22"/>
          <w:szCs w:val="22"/>
          <w:lang w:val="es-ES_tradnl"/>
        </w:rPr>
        <w:t>gastos en trá</w:t>
      </w:r>
      <w:r w:rsidR="00A565E5" w:rsidRPr="00DE786E">
        <w:rPr>
          <w:rFonts w:asciiTheme="majorHAnsi" w:hAnsiTheme="majorHAnsi"/>
          <w:sz w:val="22"/>
          <w:szCs w:val="22"/>
          <w:lang w:val="es-ES_tradnl"/>
        </w:rPr>
        <w:t xml:space="preserve">mites legales y pago de cuotas de recuperación o copago de algunos servicios de salud, compra de medicamentos, entre otros. </w:t>
      </w:r>
      <w:r w:rsidR="001A547A" w:rsidRPr="00DE786E">
        <w:rPr>
          <w:rFonts w:asciiTheme="majorHAnsi" w:hAnsiTheme="majorHAnsi"/>
          <w:sz w:val="22"/>
          <w:szCs w:val="22"/>
          <w:lang w:val="es-ES_tradnl"/>
        </w:rPr>
        <w:t xml:space="preserve">Los gastos de bolsillo constituyen uno de los </w:t>
      </w:r>
      <w:r w:rsidR="001A547A" w:rsidRPr="00DE786E">
        <w:rPr>
          <w:rFonts w:asciiTheme="majorHAnsi" w:hAnsiTheme="majorHAnsi" w:cs="Arial"/>
          <w:sz w:val="22"/>
          <w:szCs w:val="22"/>
          <w:lang w:val="es-ES_tradnl"/>
        </w:rPr>
        <w:t xml:space="preserve">posibles causantes de problemas </w:t>
      </w:r>
      <w:r w:rsidR="00B24FC8">
        <w:rPr>
          <w:rFonts w:asciiTheme="majorHAnsi" w:hAnsiTheme="majorHAnsi" w:cs="Arial"/>
          <w:sz w:val="22"/>
          <w:szCs w:val="22"/>
          <w:lang w:val="es-ES_tradnl"/>
        </w:rPr>
        <w:t xml:space="preserve">de </w:t>
      </w:r>
      <w:r w:rsidR="001A547A" w:rsidRPr="00DE786E">
        <w:rPr>
          <w:rFonts w:asciiTheme="majorHAnsi" w:hAnsiTheme="majorHAnsi" w:cs="Arial"/>
          <w:sz w:val="22"/>
          <w:szCs w:val="22"/>
          <w:lang w:val="es-ES_tradnl"/>
        </w:rPr>
        <w:t>equidad y eficiencia en la respuesta a la VCMN y tiene</w:t>
      </w:r>
      <w:r w:rsidRPr="00DE786E">
        <w:rPr>
          <w:rFonts w:asciiTheme="majorHAnsi" w:hAnsiTheme="majorHAnsi" w:cs="Arial"/>
          <w:sz w:val="22"/>
          <w:szCs w:val="22"/>
          <w:lang w:val="es-ES_tradnl"/>
        </w:rPr>
        <w:t>n</w:t>
      </w:r>
      <w:r w:rsidR="001A547A" w:rsidRPr="00DE786E">
        <w:rPr>
          <w:rFonts w:asciiTheme="majorHAnsi" w:hAnsiTheme="majorHAnsi" w:cs="Arial"/>
          <w:sz w:val="22"/>
          <w:szCs w:val="22"/>
          <w:lang w:val="es-ES_tradnl"/>
        </w:rPr>
        <w:t xml:space="preserve"> un impacto distributivo adverso en los niveles de pobreza en los que viven las mujeres. </w:t>
      </w:r>
      <w:r w:rsidR="003C39E8" w:rsidRPr="00DE786E">
        <w:rPr>
          <w:rFonts w:asciiTheme="majorHAnsi" w:hAnsiTheme="majorHAnsi" w:cs="Arial"/>
          <w:sz w:val="22"/>
          <w:szCs w:val="22"/>
          <w:lang w:val="es-ES_tradnl"/>
        </w:rPr>
        <w:t>El gasto público en VCMN debe ser analizado en el marco del gasto total, incorporando la inversión que realizan las mujeres y las familias en la repar</w:t>
      </w:r>
      <w:r w:rsidR="00DB7817" w:rsidRPr="00DE786E">
        <w:rPr>
          <w:rFonts w:asciiTheme="majorHAnsi" w:hAnsiTheme="majorHAnsi" w:cs="Arial"/>
          <w:sz w:val="22"/>
          <w:szCs w:val="22"/>
          <w:lang w:val="es-ES_tradnl"/>
        </w:rPr>
        <w:t>ación de los da</w:t>
      </w:r>
      <w:r w:rsidR="00DB7817" w:rsidRPr="00DE786E">
        <w:rPr>
          <w:rFonts w:asciiTheme="majorHAnsi" w:hAnsiTheme="majorHAnsi" w:cs="Verdana"/>
          <w:sz w:val="22"/>
          <w:szCs w:val="22"/>
          <w:lang w:val="es-ES_tradnl"/>
        </w:rPr>
        <w:t>ñ</w:t>
      </w:r>
      <w:r w:rsidR="00DB7817" w:rsidRPr="00DE786E">
        <w:rPr>
          <w:rFonts w:asciiTheme="majorHAnsi" w:hAnsiTheme="majorHAnsi" w:cs="Arial"/>
          <w:sz w:val="22"/>
          <w:szCs w:val="22"/>
          <w:lang w:val="es-ES_tradnl"/>
        </w:rPr>
        <w:t>os, la protecció</w:t>
      </w:r>
      <w:r w:rsidR="003C39E8" w:rsidRPr="00DE786E">
        <w:rPr>
          <w:rFonts w:asciiTheme="majorHAnsi" w:hAnsiTheme="majorHAnsi" w:cs="Arial"/>
          <w:sz w:val="22"/>
          <w:szCs w:val="22"/>
          <w:lang w:val="es-ES_tradnl"/>
        </w:rPr>
        <w:t>n de la integridad física de las afectadas y sus hijos/as, así como de sus bienes.</w:t>
      </w:r>
    </w:p>
    <w:p w14:paraId="238CE348" w14:textId="77777777" w:rsidR="00056C3F" w:rsidRDefault="00056C3F" w:rsidP="00081CBF">
      <w:pPr>
        <w:pStyle w:val="Default"/>
        <w:jc w:val="both"/>
        <w:rPr>
          <w:rFonts w:asciiTheme="majorHAnsi" w:hAnsiTheme="majorHAnsi" w:cs="Arial"/>
          <w:sz w:val="22"/>
          <w:szCs w:val="22"/>
          <w:lang w:val="es-ES_tradnl"/>
        </w:rPr>
      </w:pPr>
    </w:p>
    <w:p w14:paraId="50BAE89B" w14:textId="19746B6D" w:rsidR="00236AC9" w:rsidRPr="00DE786E" w:rsidRDefault="00236AC9" w:rsidP="00F644AA">
      <w:pPr>
        <w:pStyle w:val="ListParagraph"/>
        <w:numPr>
          <w:ilvl w:val="0"/>
          <w:numId w:val="6"/>
        </w:numPr>
        <w:spacing w:before="100" w:beforeAutospacing="1" w:after="100" w:afterAutospacing="1"/>
        <w:ind w:left="360" w:right="360"/>
        <w:jc w:val="both"/>
        <w:rPr>
          <w:rFonts w:asciiTheme="majorHAnsi" w:eastAsiaTheme="minorEastAsia" w:hAnsiTheme="majorHAnsi"/>
          <w:b/>
          <w:sz w:val="28"/>
          <w:szCs w:val="28"/>
          <w:lang w:val="es-ES_tradnl"/>
        </w:rPr>
      </w:pPr>
      <w:r w:rsidRPr="00DE786E">
        <w:rPr>
          <w:rFonts w:asciiTheme="majorHAnsi" w:eastAsiaTheme="minorEastAsia" w:hAnsiTheme="majorHAnsi"/>
          <w:b/>
          <w:sz w:val="28"/>
          <w:szCs w:val="28"/>
          <w:lang w:val="es-ES_tradnl"/>
        </w:rPr>
        <w:t>Conclusiones y recomendaciones</w:t>
      </w:r>
    </w:p>
    <w:p w14:paraId="536FE7EE" w14:textId="289AEFF1" w:rsidR="000D59F9" w:rsidRPr="00DE786E" w:rsidRDefault="000D59F9" w:rsidP="00081CBF">
      <w:pPr>
        <w:widowControl w:val="0"/>
        <w:autoSpaceDE w:val="0"/>
        <w:autoSpaceDN w:val="0"/>
        <w:adjustRightInd w:val="0"/>
        <w:jc w:val="both"/>
        <w:rPr>
          <w:rFonts w:asciiTheme="majorHAnsi" w:hAnsiTheme="majorHAnsi"/>
          <w:b/>
          <w:sz w:val="22"/>
          <w:szCs w:val="22"/>
          <w:lang w:val="es-ES_tradnl"/>
        </w:rPr>
      </w:pPr>
      <w:r w:rsidRPr="00DE786E">
        <w:rPr>
          <w:rFonts w:asciiTheme="majorHAnsi" w:hAnsiTheme="majorHAnsi"/>
          <w:b/>
          <w:sz w:val="22"/>
          <w:szCs w:val="22"/>
          <w:lang w:val="es-ES_tradnl"/>
        </w:rPr>
        <w:t>Conclusiones</w:t>
      </w:r>
    </w:p>
    <w:p w14:paraId="510687C2" w14:textId="10B6432F" w:rsidR="006368B6" w:rsidRPr="00DE786E" w:rsidRDefault="006368B6" w:rsidP="00F644AA">
      <w:pPr>
        <w:pStyle w:val="ListParagraph"/>
        <w:widowControl w:val="0"/>
        <w:numPr>
          <w:ilvl w:val="0"/>
          <w:numId w:val="10"/>
        </w:numPr>
        <w:autoSpaceDE w:val="0"/>
        <w:autoSpaceDN w:val="0"/>
        <w:adjustRightInd w:val="0"/>
        <w:ind w:left="360"/>
        <w:jc w:val="both"/>
        <w:rPr>
          <w:rFonts w:asciiTheme="majorHAnsi" w:hAnsiTheme="majorHAnsi"/>
          <w:sz w:val="22"/>
          <w:szCs w:val="22"/>
          <w:lang w:val="es-ES_tradnl"/>
        </w:rPr>
      </w:pPr>
      <w:r w:rsidRPr="00DE786E">
        <w:rPr>
          <w:rFonts w:asciiTheme="majorHAnsi" w:hAnsiTheme="majorHAnsi"/>
          <w:sz w:val="22"/>
          <w:szCs w:val="22"/>
          <w:lang w:val="es-ES_tradnl"/>
        </w:rPr>
        <w:t>La información disponible sobre prevalencia, incidencia y números de casos de d</w:t>
      </w:r>
      <w:r w:rsidR="00CC521F" w:rsidRPr="00DE786E">
        <w:rPr>
          <w:rFonts w:asciiTheme="majorHAnsi" w:hAnsiTheme="majorHAnsi"/>
          <w:sz w:val="22"/>
          <w:szCs w:val="22"/>
          <w:lang w:val="es-ES_tradnl"/>
        </w:rPr>
        <w:t>istintas formas de VCMN muestra</w:t>
      </w:r>
      <w:r w:rsidRPr="00DE786E">
        <w:rPr>
          <w:rFonts w:asciiTheme="majorHAnsi" w:hAnsiTheme="majorHAnsi"/>
          <w:sz w:val="22"/>
          <w:szCs w:val="22"/>
          <w:lang w:val="es-ES_tradnl"/>
        </w:rPr>
        <w:t xml:space="preserve"> las amplias dimen</w:t>
      </w:r>
      <w:r w:rsidR="00CC521F" w:rsidRPr="00DE786E">
        <w:rPr>
          <w:rFonts w:asciiTheme="majorHAnsi" w:hAnsiTheme="majorHAnsi"/>
          <w:sz w:val="22"/>
          <w:szCs w:val="22"/>
          <w:lang w:val="es-ES_tradnl"/>
        </w:rPr>
        <w:t>siones del problema con tasas má</w:t>
      </w:r>
      <w:r w:rsidRPr="00DE786E">
        <w:rPr>
          <w:rFonts w:asciiTheme="majorHAnsi" w:hAnsiTheme="majorHAnsi"/>
          <w:sz w:val="22"/>
          <w:szCs w:val="22"/>
          <w:lang w:val="es-ES_tradnl"/>
        </w:rPr>
        <w:t xml:space="preserve">s elevadas </w:t>
      </w:r>
      <w:r w:rsidR="00BD3B33" w:rsidRPr="00DE786E">
        <w:rPr>
          <w:rFonts w:asciiTheme="majorHAnsi" w:hAnsiTheme="majorHAnsi"/>
          <w:sz w:val="22"/>
          <w:szCs w:val="22"/>
          <w:lang w:val="es-ES_tradnl"/>
        </w:rPr>
        <w:t xml:space="preserve">en el país </w:t>
      </w:r>
      <w:r w:rsidRPr="00DE786E">
        <w:rPr>
          <w:rFonts w:asciiTheme="majorHAnsi" w:hAnsiTheme="majorHAnsi"/>
          <w:sz w:val="22"/>
          <w:szCs w:val="22"/>
          <w:lang w:val="es-ES_tradnl"/>
        </w:rPr>
        <w:t xml:space="preserve">que en países con características sociodemográficas similares. </w:t>
      </w:r>
      <w:r w:rsidR="00AB7BDB" w:rsidRPr="00DE786E">
        <w:rPr>
          <w:rFonts w:asciiTheme="majorHAnsi" w:hAnsiTheme="majorHAnsi"/>
          <w:sz w:val="22"/>
          <w:szCs w:val="22"/>
          <w:lang w:val="es-ES_tradnl"/>
        </w:rPr>
        <w:t>En a</w:t>
      </w:r>
      <w:r w:rsidR="00BC2D1F" w:rsidRPr="00DE786E">
        <w:rPr>
          <w:rFonts w:asciiTheme="majorHAnsi" w:hAnsiTheme="majorHAnsi"/>
          <w:sz w:val="22"/>
          <w:szCs w:val="22"/>
          <w:lang w:val="es-ES_tradnl"/>
        </w:rPr>
        <w:t xml:space="preserve">lgunos de estos indicadores </w:t>
      </w:r>
      <w:r w:rsidR="00AB7BDB" w:rsidRPr="00DE786E">
        <w:rPr>
          <w:rFonts w:asciiTheme="majorHAnsi" w:hAnsiTheme="majorHAnsi"/>
          <w:sz w:val="22"/>
          <w:szCs w:val="22"/>
          <w:lang w:val="es-ES_tradnl"/>
        </w:rPr>
        <w:t>se registra</w:t>
      </w:r>
      <w:r w:rsidR="00BC2D1F" w:rsidRPr="00DE786E">
        <w:rPr>
          <w:rFonts w:asciiTheme="majorHAnsi" w:hAnsiTheme="majorHAnsi"/>
          <w:sz w:val="22"/>
          <w:szCs w:val="22"/>
          <w:lang w:val="es-ES_tradnl"/>
        </w:rPr>
        <w:t>n tendencias al aumento</w:t>
      </w:r>
      <w:r w:rsidR="00BA3478">
        <w:rPr>
          <w:rFonts w:asciiTheme="majorHAnsi" w:hAnsiTheme="majorHAnsi"/>
          <w:sz w:val="22"/>
          <w:szCs w:val="22"/>
          <w:lang w:val="es-ES_tradnl"/>
        </w:rPr>
        <w:t>,</w:t>
      </w:r>
      <w:r w:rsidR="00BC2D1F" w:rsidRPr="00DE786E">
        <w:rPr>
          <w:rFonts w:asciiTheme="majorHAnsi" w:hAnsiTheme="majorHAnsi"/>
          <w:sz w:val="22"/>
          <w:szCs w:val="22"/>
          <w:lang w:val="es-ES_tradnl"/>
        </w:rPr>
        <w:t xml:space="preserve"> por lo que se requieren acciones urgentes para prevenir las distintas formas de VC</w:t>
      </w:r>
      <w:r w:rsidR="00DB7817" w:rsidRPr="00DE786E">
        <w:rPr>
          <w:rFonts w:asciiTheme="majorHAnsi" w:hAnsiTheme="majorHAnsi"/>
          <w:sz w:val="22"/>
          <w:szCs w:val="22"/>
          <w:lang w:val="es-ES_tradnl"/>
        </w:rPr>
        <w:t>MN y atender a las mujeres y ni</w:t>
      </w:r>
      <w:r w:rsidR="00DB7817" w:rsidRPr="00DE786E">
        <w:rPr>
          <w:rFonts w:asciiTheme="majorHAnsi" w:eastAsiaTheme="minorEastAsia" w:hAnsiTheme="majorHAnsi" w:cs="Verdana"/>
          <w:sz w:val="22"/>
          <w:szCs w:val="22"/>
          <w:lang w:val="es-ES_tradnl"/>
        </w:rPr>
        <w:t>ñ</w:t>
      </w:r>
      <w:r w:rsidR="00BC2D1F" w:rsidRPr="00DE786E">
        <w:rPr>
          <w:rFonts w:asciiTheme="majorHAnsi" w:hAnsiTheme="majorHAnsi"/>
          <w:sz w:val="22"/>
          <w:szCs w:val="22"/>
          <w:lang w:val="es-ES_tradnl"/>
        </w:rPr>
        <w:t>as ya afectadas.</w:t>
      </w:r>
    </w:p>
    <w:p w14:paraId="6D45C215" w14:textId="77777777" w:rsidR="0004439B" w:rsidRPr="00DE786E" w:rsidRDefault="0004439B" w:rsidP="00081CBF">
      <w:pPr>
        <w:pStyle w:val="ListParagraph"/>
        <w:widowControl w:val="0"/>
        <w:autoSpaceDE w:val="0"/>
        <w:autoSpaceDN w:val="0"/>
        <w:adjustRightInd w:val="0"/>
        <w:ind w:left="360"/>
        <w:jc w:val="both"/>
        <w:rPr>
          <w:rFonts w:asciiTheme="majorHAnsi" w:hAnsiTheme="majorHAnsi"/>
          <w:sz w:val="22"/>
          <w:szCs w:val="22"/>
          <w:lang w:val="es-ES_tradnl"/>
        </w:rPr>
      </w:pPr>
    </w:p>
    <w:p w14:paraId="07216E8E" w14:textId="3C36E157" w:rsidR="000D59F9" w:rsidRPr="00DE786E" w:rsidRDefault="006368B6" w:rsidP="00F644AA">
      <w:pPr>
        <w:pStyle w:val="ListParagraph"/>
        <w:widowControl w:val="0"/>
        <w:numPr>
          <w:ilvl w:val="0"/>
          <w:numId w:val="10"/>
        </w:numPr>
        <w:autoSpaceDE w:val="0"/>
        <w:autoSpaceDN w:val="0"/>
        <w:adjustRightInd w:val="0"/>
        <w:ind w:left="360"/>
        <w:jc w:val="both"/>
        <w:rPr>
          <w:rFonts w:asciiTheme="majorHAnsi" w:hAnsiTheme="majorHAnsi"/>
          <w:sz w:val="22"/>
          <w:szCs w:val="22"/>
          <w:lang w:val="es-ES_tradnl"/>
        </w:rPr>
      </w:pPr>
      <w:r w:rsidRPr="00DE786E">
        <w:rPr>
          <w:rFonts w:asciiTheme="majorHAnsi" w:hAnsiTheme="majorHAnsi"/>
          <w:sz w:val="22"/>
          <w:szCs w:val="22"/>
          <w:lang w:val="es-ES_tradnl"/>
        </w:rPr>
        <w:t xml:space="preserve">El marco </w:t>
      </w:r>
      <w:r w:rsidR="00BC2D1F" w:rsidRPr="00DE786E">
        <w:rPr>
          <w:rFonts w:asciiTheme="majorHAnsi" w:hAnsiTheme="majorHAnsi"/>
          <w:sz w:val="22"/>
          <w:szCs w:val="22"/>
          <w:lang w:val="es-ES_tradnl"/>
        </w:rPr>
        <w:t>de políticas pú</w:t>
      </w:r>
      <w:r w:rsidRPr="00DE786E">
        <w:rPr>
          <w:rFonts w:asciiTheme="majorHAnsi" w:hAnsiTheme="majorHAnsi"/>
          <w:sz w:val="22"/>
          <w:szCs w:val="22"/>
          <w:lang w:val="es-ES_tradnl"/>
        </w:rPr>
        <w:t xml:space="preserve">blicas sobre VCMN </w:t>
      </w:r>
      <w:r w:rsidR="00BC2D1F" w:rsidRPr="00DE786E">
        <w:rPr>
          <w:rFonts w:asciiTheme="majorHAnsi" w:hAnsiTheme="majorHAnsi"/>
          <w:sz w:val="22"/>
          <w:szCs w:val="22"/>
          <w:lang w:val="es-ES_tradnl"/>
        </w:rPr>
        <w:t>ha registrado importantes avances en las últimas dos décadas, contando actualmente con leyes, planes, protocolos, normas y mecanismos de coordinación interi</w:t>
      </w:r>
      <w:r w:rsidR="001A547A" w:rsidRPr="00DE786E">
        <w:rPr>
          <w:rFonts w:asciiTheme="majorHAnsi" w:hAnsiTheme="majorHAnsi"/>
          <w:sz w:val="22"/>
          <w:szCs w:val="22"/>
          <w:lang w:val="es-ES_tradnl"/>
        </w:rPr>
        <w:t>ns</w:t>
      </w:r>
      <w:r w:rsidR="00BC2D1F" w:rsidRPr="00DE786E">
        <w:rPr>
          <w:rFonts w:asciiTheme="majorHAnsi" w:hAnsiTheme="majorHAnsi"/>
          <w:sz w:val="22"/>
          <w:szCs w:val="22"/>
          <w:lang w:val="es-ES_tradnl"/>
        </w:rPr>
        <w:t xml:space="preserve">titucional para su atención, prevención y sanción. Sin embargo, se </w:t>
      </w:r>
      <w:r w:rsidR="00AB7BDB" w:rsidRPr="00DE786E">
        <w:rPr>
          <w:rFonts w:asciiTheme="majorHAnsi" w:hAnsiTheme="majorHAnsi"/>
          <w:sz w:val="22"/>
          <w:szCs w:val="22"/>
          <w:lang w:val="es-ES_tradnl"/>
        </w:rPr>
        <w:t>verifican</w:t>
      </w:r>
      <w:r w:rsidR="00BC2D1F" w:rsidRPr="00DE786E">
        <w:rPr>
          <w:rFonts w:asciiTheme="majorHAnsi" w:hAnsiTheme="majorHAnsi"/>
          <w:sz w:val="22"/>
          <w:szCs w:val="22"/>
          <w:lang w:val="es-ES_tradnl"/>
        </w:rPr>
        <w:t xml:space="preserve"> vacíos en los contenidos y alcance de algunos de estos instrumentos de políticas así como en su implementación, monitoreo y evaluación. </w:t>
      </w:r>
    </w:p>
    <w:p w14:paraId="6164A61E" w14:textId="77777777" w:rsidR="0004439B" w:rsidRPr="00DE786E" w:rsidRDefault="0004439B" w:rsidP="00081CBF">
      <w:pPr>
        <w:pStyle w:val="ListParagraph"/>
        <w:widowControl w:val="0"/>
        <w:autoSpaceDE w:val="0"/>
        <w:autoSpaceDN w:val="0"/>
        <w:adjustRightInd w:val="0"/>
        <w:ind w:left="360"/>
        <w:jc w:val="both"/>
        <w:rPr>
          <w:rFonts w:asciiTheme="majorHAnsi" w:hAnsiTheme="majorHAnsi"/>
          <w:sz w:val="22"/>
          <w:szCs w:val="22"/>
          <w:lang w:val="es-ES_tradnl"/>
        </w:rPr>
      </w:pPr>
    </w:p>
    <w:p w14:paraId="1678C033" w14:textId="7FF5147D" w:rsidR="00BD3B33" w:rsidRPr="00DE786E" w:rsidRDefault="001918E1" w:rsidP="00F644AA">
      <w:pPr>
        <w:pStyle w:val="ListParagraph"/>
        <w:widowControl w:val="0"/>
        <w:numPr>
          <w:ilvl w:val="0"/>
          <w:numId w:val="10"/>
        </w:numPr>
        <w:autoSpaceDE w:val="0"/>
        <w:autoSpaceDN w:val="0"/>
        <w:adjustRightInd w:val="0"/>
        <w:ind w:left="360"/>
        <w:jc w:val="both"/>
        <w:rPr>
          <w:rFonts w:asciiTheme="majorHAnsi" w:hAnsiTheme="majorHAnsi"/>
          <w:sz w:val="22"/>
          <w:szCs w:val="22"/>
          <w:lang w:val="es-ES_tradnl"/>
        </w:rPr>
      </w:pPr>
      <w:r w:rsidRPr="00DE786E">
        <w:rPr>
          <w:rFonts w:asciiTheme="majorHAnsi" w:hAnsiTheme="majorHAnsi"/>
          <w:sz w:val="22"/>
          <w:szCs w:val="22"/>
          <w:lang w:val="es-ES_tradnl"/>
        </w:rPr>
        <w:t>El país</w:t>
      </w:r>
      <w:r w:rsidR="00BD3B33" w:rsidRPr="00DE786E">
        <w:rPr>
          <w:rFonts w:asciiTheme="majorHAnsi" w:hAnsiTheme="majorHAnsi"/>
          <w:sz w:val="22"/>
          <w:szCs w:val="22"/>
          <w:lang w:val="es-ES_tradnl"/>
        </w:rPr>
        <w:t xml:space="preserve"> </w:t>
      </w:r>
      <w:r w:rsidR="003F0179">
        <w:rPr>
          <w:rFonts w:asciiTheme="majorHAnsi" w:hAnsiTheme="majorHAnsi"/>
          <w:sz w:val="22"/>
          <w:szCs w:val="22"/>
          <w:lang w:val="es-ES_tradnl"/>
        </w:rPr>
        <w:t xml:space="preserve">dispone de </w:t>
      </w:r>
      <w:r w:rsidR="00BD3B33" w:rsidRPr="00DE786E">
        <w:rPr>
          <w:rFonts w:asciiTheme="majorHAnsi" w:hAnsiTheme="majorHAnsi"/>
          <w:sz w:val="22"/>
          <w:szCs w:val="22"/>
          <w:lang w:val="es-ES_tradnl"/>
        </w:rPr>
        <w:t xml:space="preserve">diversos mecanismos de coordinación interinstitucional aunque su operatividad es generalmente limitada.  El recién creado Sistema Coordinado de Atención a la Violencia de Género, Intrafamiliar y Delitos Sexuales </w:t>
      </w:r>
      <w:r w:rsidR="008F1D8D" w:rsidRPr="00DE786E">
        <w:rPr>
          <w:rFonts w:asciiTheme="majorHAnsi" w:hAnsiTheme="majorHAnsi"/>
          <w:sz w:val="22"/>
          <w:szCs w:val="22"/>
          <w:lang w:val="es-ES_tradnl"/>
        </w:rPr>
        <w:t>intentará enfrentar las falencias de estos mecanismos a través de</w:t>
      </w:r>
      <w:r w:rsidRPr="00DE786E">
        <w:rPr>
          <w:rFonts w:asciiTheme="majorHAnsi" w:hAnsiTheme="majorHAnsi"/>
          <w:sz w:val="22"/>
          <w:szCs w:val="22"/>
          <w:lang w:val="es-ES_tradnl"/>
        </w:rPr>
        <w:t>l establecimiento de</w:t>
      </w:r>
      <w:r w:rsidR="008F1D8D" w:rsidRPr="00DE786E">
        <w:rPr>
          <w:rFonts w:asciiTheme="majorHAnsi" w:hAnsiTheme="majorHAnsi"/>
          <w:sz w:val="22"/>
          <w:szCs w:val="22"/>
          <w:lang w:val="es-ES_tradnl"/>
        </w:rPr>
        <w:t xml:space="preserve"> pautas de actuación, programas de formación y un sistema de certificación de la Policía Nacional, los centros de salud y los centros de educación. </w:t>
      </w:r>
      <w:r w:rsidR="00BD3B33" w:rsidRPr="00DE786E">
        <w:rPr>
          <w:rFonts w:asciiTheme="majorHAnsi" w:hAnsiTheme="majorHAnsi"/>
          <w:sz w:val="22"/>
          <w:szCs w:val="22"/>
          <w:lang w:val="es-ES_tradnl"/>
        </w:rPr>
        <w:t xml:space="preserve"> </w:t>
      </w:r>
    </w:p>
    <w:p w14:paraId="7ED65A88" w14:textId="77777777" w:rsidR="004C20D6" w:rsidRPr="00DE786E" w:rsidRDefault="004C20D6" w:rsidP="00081CBF">
      <w:pPr>
        <w:widowControl w:val="0"/>
        <w:autoSpaceDE w:val="0"/>
        <w:autoSpaceDN w:val="0"/>
        <w:adjustRightInd w:val="0"/>
        <w:jc w:val="both"/>
        <w:rPr>
          <w:rFonts w:asciiTheme="majorHAnsi" w:hAnsiTheme="majorHAnsi"/>
          <w:sz w:val="22"/>
          <w:szCs w:val="22"/>
          <w:lang w:val="es-ES_tradnl"/>
        </w:rPr>
      </w:pPr>
    </w:p>
    <w:p w14:paraId="7D13E21D" w14:textId="5F7CBEC0" w:rsidR="004C20D6" w:rsidRPr="00DE786E" w:rsidRDefault="004C20D6" w:rsidP="00F644AA">
      <w:pPr>
        <w:pStyle w:val="ListParagraph"/>
        <w:widowControl w:val="0"/>
        <w:numPr>
          <w:ilvl w:val="0"/>
          <w:numId w:val="10"/>
        </w:numPr>
        <w:autoSpaceDE w:val="0"/>
        <w:autoSpaceDN w:val="0"/>
        <w:adjustRightInd w:val="0"/>
        <w:ind w:left="360"/>
        <w:jc w:val="both"/>
        <w:rPr>
          <w:rFonts w:asciiTheme="majorHAnsi" w:hAnsiTheme="majorHAnsi"/>
          <w:sz w:val="22"/>
          <w:szCs w:val="22"/>
          <w:lang w:val="es-ES_tradnl"/>
        </w:rPr>
      </w:pPr>
      <w:r w:rsidRPr="00DE786E">
        <w:rPr>
          <w:rFonts w:asciiTheme="majorHAnsi" w:hAnsiTheme="majorHAnsi"/>
          <w:sz w:val="22"/>
          <w:szCs w:val="22"/>
          <w:lang w:val="es-ES_tradnl"/>
        </w:rPr>
        <w:t xml:space="preserve">No se identificaron evaluaciones de las intervenciones ejecutadas en </w:t>
      </w:r>
      <w:r w:rsidR="001918E1" w:rsidRPr="00DE786E">
        <w:rPr>
          <w:rFonts w:asciiTheme="majorHAnsi" w:hAnsiTheme="majorHAnsi"/>
          <w:sz w:val="22"/>
          <w:szCs w:val="22"/>
          <w:lang w:val="es-ES_tradnl"/>
        </w:rPr>
        <w:t>a</w:t>
      </w:r>
      <w:r w:rsidRPr="00DE786E">
        <w:rPr>
          <w:rFonts w:asciiTheme="majorHAnsi" w:hAnsiTheme="majorHAnsi"/>
          <w:sz w:val="22"/>
          <w:szCs w:val="22"/>
          <w:lang w:val="es-ES_tradnl"/>
        </w:rPr>
        <w:t>tención, prevención, acceso a la justicia, sistemas de información o desarrollo de recursos humanos</w:t>
      </w:r>
      <w:r w:rsidR="00BA3478">
        <w:rPr>
          <w:rFonts w:asciiTheme="majorHAnsi" w:hAnsiTheme="majorHAnsi"/>
          <w:sz w:val="22"/>
          <w:szCs w:val="22"/>
          <w:lang w:val="es-ES_tradnl"/>
        </w:rPr>
        <w:t>,</w:t>
      </w:r>
      <w:r w:rsidRPr="00DE786E">
        <w:rPr>
          <w:rFonts w:asciiTheme="majorHAnsi" w:hAnsiTheme="majorHAnsi"/>
          <w:sz w:val="22"/>
          <w:szCs w:val="22"/>
          <w:lang w:val="es-ES_tradnl"/>
        </w:rPr>
        <w:t xml:space="preserve"> lo que limita el examen de buenas prácticas o experiencias promisorias</w:t>
      </w:r>
      <w:r w:rsidR="001918E1" w:rsidRPr="00DE786E">
        <w:rPr>
          <w:rFonts w:asciiTheme="majorHAnsi" w:hAnsiTheme="majorHAnsi"/>
          <w:sz w:val="22"/>
          <w:szCs w:val="22"/>
          <w:lang w:val="es-ES_tradnl"/>
        </w:rPr>
        <w:t>,</w:t>
      </w:r>
      <w:r w:rsidRPr="00DE786E">
        <w:rPr>
          <w:rFonts w:asciiTheme="majorHAnsi" w:hAnsiTheme="majorHAnsi"/>
          <w:sz w:val="22"/>
          <w:szCs w:val="22"/>
          <w:lang w:val="es-ES_tradnl"/>
        </w:rPr>
        <w:t xml:space="preserve"> así como los resultados e impacto de estas iniciativas. </w:t>
      </w:r>
    </w:p>
    <w:p w14:paraId="3172178E" w14:textId="77777777" w:rsidR="00BD3B33" w:rsidRPr="00DE786E" w:rsidRDefault="00BD3B33" w:rsidP="00081CBF">
      <w:pPr>
        <w:widowControl w:val="0"/>
        <w:autoSpaceDE w:val="0"/>
        <w:autoSpaceDN w:val="0"/>
        <w:adjustRightInd w:val="0"/>
        <w:jc w:val="both"/>
        <w:rPr>
          <w:rFonts w:asciiTheme="majorHAnsi" w:hAnsiTheme="majorHAnsi"/>
          <w:sz w:val="22"/>
          <w:szCs w:val="22"/>
          <w:lang w:val="es-ES_tradnl"/>
        </w:rPr>
      </w:pPr>
    </w:p>
    <w:p w14:paraId="5BE76419" w14:textId="2A2FD8A2" w:rsidR="00BC2D1F" w:rsidRPr="00DE786E" w:rsidRDefault="001A547A" w:rsidP="00F644AA">
      <w:pPr>
        <w:pStyle w:val="ListParagraph"/>
        <w:widowControl w:val="0"/>
        <w:numPr>
          <w:ilvl w:val="0"/>
          <w:numId w:val="10"/>
        </w:numPr>
        <w:autoSpaceDE w:val="0"/>
        <w:autoSpaceDN w:val="0"/>
        <w:adjustRightInd w:val="0"/>
        <w:ind w:left="360"/>
        <w:jc w:val="both"/>
        <w:rPr>
          <w:rFonts w:asciiTheme="majorHAnsi" w:hAnsiTheme="majorHAnsi"/>
          <w:sz w:val="22"/>
          <w:szCs w:val="22"/>
          <w:lang w:val="es-ES_tradnl"/>
        </w:rPr>
      </w:pPr>
      <w:r w:rsidRPr="00DE786E">
        <w:rPr>
          <w:rFonts w:asciiTheme="majorHAnsi" w:hAnsiTheme="majorHAnsi"/>
          <w:sz w:val="22"/>
          <w:szCs w:val="22"/>
          <w:lang w:val="es-ES_tradnl"/>
        </w:rPr>
        <w:t xml:space="preserve">Las intervenciones implementadas </w:t>
      </w:r>
      <w:r w:rsidR="00DB7817" w:rsidRPr="00DE786E">
        <w:rPr>
          <w:rFonts w:asciiTheme="majorHAnsi" w:hAnsiTheme="majorHAnsi"/>
          <w:sz w:val="22"/>
          <w:szCs w:val="22"/>
          <w:lang w:val="es-ES_tradnl"/>
        </w:rPr>
        <w:t>se caracterizan por procesos con acciones y resultados dispares entre los distintos sectores:</w:t>
      </w:r>
    </w:p>
    <w:p w14:paraId="2E975B80" w14:textId="4FAEB506" w:rsidR="00F17111" w:rsidRPr="00DE786E" w:rsidRDefault="00F17111" w:rsidP="00F644AA">
      <w:pPr>
        <w:pStyle w:val="ListParagraph"/>
        <w:widowControl w:val="0"/>
        <w:numPr>
          <w:ilvl w:val="0"/>
          <w:numId w:val="2"/>
        </w:numPr>
        <w:autoSpaceDE w:val="0"/>
        <w:autoSpaceDN w:val="0"/>
        <w:adjustRightInd w:val="0"/>
        <w:ind w:left="540"/>
        <w:jc w:val="both"/>
        <w:rPr>
          <w:rFonts w:asciiTheme="majorHAnsi" w:hAnsiTheme="majorHAnsi"/>
          <w:sz w:val="22"/>
          <w:szCs w:val="22"/>
          <w:lang w:val="es-ES_tradnl"/>
        </w:rPr>
      </w:pPr>
      <w:r w:rsidRPr="00DE786E">
        <w:rPr>
          <w:rFonts w:asciiTheme="majorHAnsi" w:hAnsiTheme="majorHAnsi"/>
          <w:sz w:val="22"/>
          <w:szCs w:val="22"/>
          <w:lang w:val="es-ES_tradnl"/>
        </w:rPr>
        <w:t xml:space="preserve">Aunque con avances importantes en la creación de </w:t>
      </w:r>
      <w:r w:rsidR="00CF74BD" w:rsidRPr="00DE786E">
        <w:rPr>
          <w:rFonts w:asciiTheme="majorHAnsi" w:hAnsiTheme="majorHAnsi"/>
          <w:sz w:val="22"/>
          <w:szCs w:val="22"/>
          <w:lang w:val="es-ES_tradnl"/>
        </w:rPr>
        <w:t>servicios, la o</w:t>
      </w:r>
      <w:r w:rsidRPr="00DE786E">
        <w:rPr>
          <w:rFonts w:asciiTheme="majorHAnsi" w:hAnsiTheme="majorHAnsi"/>
          <w:sz w:val="22"/>
          <w:szCs w:val="22"/>
          <w:lang w:val="es-ES_tradnl"/>
        </w:rPr>
        <w:t xml:space="preserve">ferta </w:t>
      </w:r>
      <w:r w:rsidR="00CF74BD" w:rsidRPr="00DE786E">
        <w:rPr>
          <w:rFonts w:asciiTheme="majorHAnsi" w:hAnsiTheme="majorHAnsi"/>
          <w:sz w:val="22"/>
          <w:szCs w:val="22"/>
          <w:lang w:val="es-ES_tradnl"/>
        </w:rPr>
        <w:t xml:space="preserve">tiene una </w:t>
      </w:r>
      <w:r w:rsidRPr="00DE786E">
        <w:rPr>
          <w:rFonts w:asciiTheme="majorHAnsi" w:hAnsiTheme="majorHAnsi"/>
          <w:sz w:val="22"/>
          <w:szCs w:val="22"/>
          <w:lang w:val="es-ES_tradnl"/>
        </w:rPr>
        <w:t xml:space="preserve">baja cobertura geográfica y poblacional, con mayores tasas de utilización concentradas en </w:t>
      </w:r>
      <w:r w:rsidR="003F0179">
        <w:rPr>
          <w:rFonts w:asciiTheme="majorHAnsi" w:hAnsiTheme="majorHAnsi"/>
          <w:sz w:val="22"/>
          <w:szCs w:val="22"/>
          <w:lang w:val="es-ES_tradnl"/>
        </w:rPr>
        <w:t xml:space="preserve">el Ministerio de la Mujer, </w:t>
      </w:r>
      <w:r w:rsidRPr="00DE786E">
        <w:rPr>
          <w:rFonts w:asciiTheme="majorHAnsi" w:hAnsiTheme="majorHAnsi"/>
          <w:sz w:val="22"/>
          <w:szCs w:val="22"/>
          <w:lang w:val="es-ES_tradnl"/>
        </w:rPr>
        <w:t>la PGR</w:t>
      </w:r>
      <w:r w:rsidR="003F0179">
        <w:rPr>
          <w:rFonts w:asciiTheme="majorHAnsi" w:hAnsiTheme="majorHAnsi"/>
          <w:sz w:val="22"/>
          <w:szCs w:val="22"/>
          <w:lang w:val="es-ES_tradnl"/>
        </w:rPr>
        <w:t xml:space="preserve"> y </w:t>
      </w:r>
      <w:r w:rsidRPr="00DE786E">
        <w:rPr>
          <w:rFonts w:asciiTheme="majorHAnsi" w:hAnsiTheme="majorHAnsi"/>
          <w:sz w:val="22"/>
          <w:szCs w:val="22"/>
          <w:lang w:val="es-ES_tradnl"/>
        </w:rPr>
        <w:t>la Policía Nacional</w:t>
      </w:r>
      <w:r w:rsidR="00CF74BD" w:rsidRPr="00DE786E">
        <w:rPr>
          <w:rFonts w:asciiTheme="majorHAnsi" w:hAnsiTheme="majorHAnsi"/>
          <w:sz w:val="22"/>
          <w:szCs w:val="22"/>
          <w:lang w:val="es-ES_tradnl"/>
        </w:rPr>
        <w:t>. Esta situación</w:t>
      </w:r>
      <w:r w:rsidRPr="00DE786E">
        <w:rPr>
          <w:rFonts w:asciiTheme="majorHAnsi" w:hAnsiTheme="majorHAnsi"/>
          <w:sz w:val="22"/>
          <w:szCs w:val="22"/>
          <w:lang w:val="es-ES_tradnl"/>
        </w:rPr>
        <w:t xml:space="preserve"> genera un desbalance en la atención </w:t>
      </w:r>
      <w:r w:rsidR="00CF74BD" w:rsidRPr="00DE786E">
        <w:rPr>
          <w:rFonts w:asciiTheme="majorHAnsi" w:hAnsiTheme="majorHAnsi"/>
          <w:sz w:val="22"/>
          <w:szCs w:val="22"/>
          <w:lang w:val="es-ES_tradnl"/>
        </w:rPr>
        <w:t>que</w:t>
      </w:r>
      <w:r w:rsidRPr="00DE786E">
        <w:rPr>
          <w:rFonts w:asciiTheme="majorHAnsi" w:hAnsiTheme="majorHAnsi"/>
          <w:sz w:val="22"/>
          <w:szCs w:val="22"/>
          <w:lang w:val="es-ES_tradnl"/>
        </w:rPr>
        <w:t xml:space="preserve"> reduce el acceso a las intervenciones que potencialmente podrían</w:t>
      </w:r>
      <w:r w:rsidR="00CF74BD" w:rsidRPr="00DE786E">
        <w:rPr>
          <w:rFonts w:asciiTheme="majorHAnsi" w:hAnsiTheme="majorHAnsi"/>
          <w:sz w:val="22"/>
          <w:szCs w:val="22"/>
          <w:lang w:val="es-ES_tradnl"/>
        </w:rPr>
        <w:t xml:space="preserve"> reducir da</w:t>
      </w:r>
      <w:r w:rsidR="00CF74BD" w:rsidRPr="00DE786E">
        <w:rPr>
          <w:rFonts w:asciiTheme="majorHAnsi" w:eastAsiaTheme="minorEastAsia" w:hAnsiTheme="majorHAnsi" w:cs="Verdana"/>
          <w:sz w:val="22"/>
          <w:szCs w:val="22"/>
          <w:lang w:val="es-ES_tradnl"/>
        </w:rPr>
        <w:t>ñ</w:t>
      </w:r>
      <w:r w:rsidRPr="00DE786E">
        <w:rPr>
          <w:rFonts w:asciiTheme="majorHAnsi" w:hAnsiTheme="majorHAnsi"/>
          <w:sz w:val="22"/>
          <w:szCs w:val="22"/>
          <w:lang w:val="es-ES_tradnl"/>
        </w:rPr>
        <w:t xml:space="preserve">os en el corto, mediano y largo plazo y prevenir la VCMN. La falta de capacidad resolutiva de los servicios tiende a producir un aumento en la demanda </w:t>
      </w:r>
      <w:r w:rsidR="00CF74BD" w:rsidRPr="00DE786E">
        <w:rPr>
          <w:rFonts w:asciiTheme="majorHAnsi" w:hAnsiTheme="majorHAnsi"/>
          <w:sz w:val="22"/>
          <w:szCs w:val="22"/>
          <w:lang w:val="es-ES_tradnl"/>
        </w:rPr>
        <w:t>y los costos individuales y familiares de la violencia así como una</w:t>
      </w:r>
      <w:r w:rsidRPr="00DE786E">
        <w:rPr>
          <w:rFonts w:asciiTheme="majorHAnsi" w:hAnsiTheme="majorHAnsi"/>
          <w:sz w:val="22"/>
          <w:szCs w:val="22"/>
          <w:lang w:val="es-ES_tradnl"/>
        </w:rPr>
        <w:t xml:space="preserve"> reducción en la confianza de las personas en el sistema de atención. </w:t>
      </w:r>
      <w:r w:rsidR="00677B10" w:rsidRPr="00DE786E">
        <w:rPr>
          <w:rFonts w:asciiTheme="majorHAnsi" w:hAnsiTheme="majorHAnsi"/>
          <w:sz w:val="22"/>
          <w:szCs w:val="22"/>
          <w:lang w:val="es-ES_tradnl"/>
        </w:rPr>
        <w:t>Los servicios existentes no abordan las necesidades diferenciadas de los distintos grupos de población y de los contextos específicos en los que las distintas formas de violencia ocurren y se perpetúan.</w:t>
      </w:r>
    </w:p>
    <w:p w14:paraId="486EE56F" w14:textId="77777777" w:rsidR="0004439B" w:rsidRPr="00DE786E" w:rsidRDefault="0004439B" w:rsidP="00A212A5">
      <w:pPr>
        <w:pStyle w:val="ListParagraph"/>
        <w:widowControl w:val="0"/>
        <w:autoSpaceDE w:val="0"/>
        <w:autoSpaceDN w:val="0"/>
        <w:adjustRightInd w:val="0"/>
        <w:ind w:left="540"/>
        <w:jc w:val="both"/>
        <w:rPr>
          <w:rFonts w:asciiTheme="majorHAnsi" w:hAnsiTheme="majorHAnsi"/>
          <w:sz w:val="22"/>
          <w:szCs w:val="22"/>
          <w:lang w:val="es-ES_tradnl"/>
        </w:rPr>
      </w:pPr>
    </w:p>
    <w:p w14:paraId="1184AEBA" w14:textId="118740EA" w:rsidR="00DB7817" w:rsidRPr="00DE786E" w:rsidRDefault="00CF74BD" w:rsidP="00F644AA">
      <w:pPr>
        <w:pStyle w:val="ListParagraph"/>
        <w:widowControl w:val="0"/>
        <w:numPr>
          <w:ilvl w:val="0"/>
          <w:numId w:val="2"/>
        </w:numPr>
        <w:autoSpaceDE w:val="0"/>
        <w:autoSpaceDN w:val="0"/>
        <w:adjustRightInd w:val="0"/>
        <w:ind w:left="540"/>
        <w:jc w:val="both"/>
        <w:rPr>
          <w:rFonts w:asciiTheme="majorHAnsi" w:hAnsiTheme="majorHAnsi"/>
          <w:sz w:val="22"/>
          <w:szCs w:val="22"/>
          <w:lang w:val="es-ES_tradnl"/>
        </w:rPr>
      </w:pPr>
      <w:r w:rsidRPr="00DE786E">
        <w:rPr>
          <w:rFonts w:asciiTheme="majorHAnsi" w:hAnsiTheme="majorHAnsi"/>
          <w:sz w:val="22"/>
          <w:szCs w:val="22"/>
          <w:lang w:val="es-ES_tradnl"/>
        </w:rPr>
        <w:t>Distintos sectores han impulsado estrategias de prevención que se concentran en divulgar información y visibiliz</w:t>
      </w:r>
      <w:r w:rsidR="00677B10" w:rsidRPr="00DE786E">
        <w:rPr>
          <w:rFonts w:asciiTheme="majorHAnsi" w:hAnsiTheme="majorHAnsi"/>
          <w:sz w:val="22"/>
          <w:szCs w:val="22"/>
          <w:lang w:val="es-ES_tradnl"/>
        </w:rPr>
        <w:t>ar el problema. Aunque é</w:t>
      </w:r>
      <w:r w:rsidRPr="00DE786E">
        <w:rPr>
          <w:rFonts w:asciiTheme="majorHAnsi" w:hAnsiTheme="majorHAnsi"/>
          <w:sz w:val="22"/>
          <w:szCs w:val="22"/>
          <w:lang w:val="es-ES_tradnl"/>
        </w:rPr>
        <w:t>stas pueden potencialmente evitar la ocurrencia de las distintas formas de VCMN, su eficacia se reduce significativamente</w:t>
      </w:r>
      <w:r w:rsidR="00677B10" w:rsidRPr="00DE786E">
        <w:rPr>
          <w:rFonts w:asciiTheme="majorHAnsi" w:hAnsiTheme="majorHAnsi"/>
          <w:sz w:val="22"/>
          <w:szCs w:val="22"/>
          <w:lang w:val="es-ES_tradnl"/>
        </w:rPr>
        <w:t xml:space="preserve"> si las mismas no abordan los determinantes, los factores de riesgo y protectores</w:t>
      </w:r>
      <w:r w:rsidRPr="00DE786E">
        <w:rPr>
          <w:rFonts w:asciiTheme="majorHAnsi" w:hAnsiTheme="majorHAnsi"/>
          <w:sz w:val="22"/>
          <w:szCs w:val="22"/>
          <w:lang w:val="es-ES_tradnl"/>
        </w:rPr>
        <w:t xml:space="preserve"> y </w:t>
      </w:r>
      <w:r w:rsidR="00677B10" w:rsidRPr="00DE786E">
        <w:rPr>
          <w:rFonts w:asciiTheme="majorHAnsi" w:hAnsiTheme="majorHAnsi"/>
          <w:sz w:val="22"/>
          <w:szCs w:val="22"/>
          <w:lang w:val="es-ES_tradnl"/>
        </w:rPr>
        <w:t xml:space="preserve">si </w:t>
      </w:r>
      <w:r w:rsidRPr="00DE786E">
        <w:rPr>
          <w:rFonts w:asciiTheme="majorHAnsi" w:hAnsiTheme="majorHAnsi"/>
          <w:sz w:val="22"/>
          <w:szCs w:val="22"/>
          <w:lang w:val="es-ES_tradnl"/>
        </w:rPr>
        <w:t xml:space="preserve">no se utilizan metodologías que </w:t>
      </w:r>
      <w:r w:rsidR="00677B10" w:rsidRPr="00DE786E">
        <w:rPr>
          <w:rFonts w:asciiTheme="majorHAnsi" w:hAnsiTheme="majorHAnsi"/>
          <w:sz w:val="22"/>
          <w:szCs w:val="22"/>
          <w:lang w:val="es-ES_tradnl"/>
        </w:rPr>
        <w:t>modifiquen actitudes y prácticas individuales y colectivas</w:t>
      </w:r>
      <w:r w:rsidR="000E339C">
        <w:rPr>
          <w:rFonts w:asciiTheme="majorHAnsi" w:hAnsiTheme="majorHAnsi"/>
          <w:sz w:val="22"/>
          <w:szCs w:val="22"/>
          <w:lang w:val="es-ES_tradnl"/>
        </w:rPr>
        <w:t>,</w:t>
      </w:r>
      <w:r w:rsidR="00677B10" w:rsidRPr="00DE786E">
        <w:rPr>
          <w:rFonts w:asciiTheme="majorHAnsi" w:hAnsiTheme="majorHAnsi"/>
          <w:sz w:val="22"/>
          <w:szCs w:val="22"/>
          <w:lang w:val="es-ES_tradnl"/>
        </w:rPr>
        <w:t xml:space="preserve"> al tiempo que se generan ambientes libres de violencia: escuelas, familias, espacios públicos, servicios, contexto laboral, etc. </w:t>
      </w:r>
    </w:p>
    <w:p w14:paraId="77BA7D89" w14:textId="77777777" w:rsidR="0004439B" w:rsidRPr="00DE786E" w:rsidRDefault="0004439B" w:rsidP="00A212A5">
      <w:pPr>
        <w:pStyle w:val="ListParagraph"/>
        <w:widowControl w:val="0"/>
        <w:autoSpaceDE w:val="0"/>
        <w:autoSpaceDN w:val="0"/>
        <w:adjustRightInd w:val="0"/>
        <w:ind w:left="540"/>
        <w:jc w:val="both"/>
        <w:rPr>
          <w:rFonts w:asciiTheme="majorHAnsi" w:hAnsiTheme="majorHAnsi"/>
          <w:sz w:val="22"/>
          <w:szCs w:val="22"/>
          <w:lang w:val="es-ES_tradnl"/>
        </w:rPr>
      </w:pPr>
    </w:p>
    <w:p w14:paraId="1E492B9A" w14:textId="473EF532" w:rsidR="00677B10" w:rsidRPr="00DE786E" w:rsidRDefault="00677B10" w:rsidP="00F644AA">
      <w:pPr>
        <w:pStyle w:val="ListParagraph"/>
        <w:widowControl w:val="0"/>
        <w:numPr>
          <w:ilvl w:val="0"/>
          <w:numId w:val="2"/>
        </w:numPr>
        <w:autoSpaceDE w:val="0"/>
        <w:autoSpaceDN w:val="0"/>
        <w:adjustRightInd w:val="0"/>
        <w:ind w:left="540"/>
        <w:jc w:val="both"/>
        <w:rPr>
          <w:rFonts w:asciiTheme="majorHAnsi" w:hAnsiTheme="majorHAnsi"/>
          <w:sz w:val="22"/>
          <w:szCs w:val="22"/>
          <w:lang w:val="es-ES_tradnl"/>
        </w:rPr>
      </w:pPr>
      <w:r w:rsidRPr="00DE786E">
        <w:rPr>
          <w:rFonts w:asciiTheme="majorHAnsi" w:hAnsiTheme="majorHAnsi"/>
          <w:sz w:val="22"/>
          <w:szCs w:val="22"/>
          <w:lang w:val="es-ES_tradnl"/>
        </w:rPr>
        <w:t xml:space="preserve">Las </w:t>
      </w:r>
      <w:r w:rsidR="0004439B" w:rsidRPr="00DE786E">
        <w:rPr>
          <w:rFonts w:asciiTheme="majorHAnsi" w:hAnsiTheme="majorHAnsi"/>
          <w:sz w:val="22"/>
          <w:szCs w:val="22"/>
          <w:lang w:val="es-ES_tradnl"/>
        </w:rPr>
        <w:t xml:space="preserve">múltiples </w:t>
      </w:r>
      <w:r w:rsidRPr="00DE786E">
        <w:rPr>
          <w:rFonts w:asciiTheme="majorHAnsi" w:hAnsiTheme="majorHAnsi"/>
          <w:sz w:val="22"/>
          <w:szCs w:val="22"/>
          <w:lang w:val="es-ES_tradnl"/>
        </w:rPr>
        <w:t>barreras de acceso a la justicia para las mujeres y ni</w:t>
      </w:r>
      <w:r w:rsidRPr="00DE786E">
        <w:rPr>
          <w:rFonts w:asciiTheme="majorHAnsi" w:eastAsiaTheme="minorEastAsia" w:hAnsiTheme="majorHAnsi" w:cs="Verdana"/>
          <w:sz w:val="22"/>
          <w:szCs w:val="22"/>
          <w:lang w:val="es-ES_tradnl"/>
        </w:rPr>
        <w:t>ñ</w:t>
      </w:r>
      <w:r w:rsidRPr="00DE786E">
        <w:rPr>
          <w:rFonts w:asciiTheme="majorHAnsi" w:hAnsiTheme="majorHAnsi"/>
          <w:sz w:val="22"/>
          <w:szCs w:val="22"/>
          <w:lang w:val="es-ES_tradnl"/>
        </w:rPr>
        <w:t xml:space="preserve">as víctimas </w:t>
      </w:r>
      <w:r w:rsidR="0004439B" w:rsidRPr="00DE786E">
        <w:rPr>
          <w:rFonts w:asciiTheme="majorHAnsi" w:hAnsiTheme="majorHAnsi"/>
          <w:sz w:val="22"/>
          <w:szCs w:val="22"/>
          <w:lang w:val="es-ES_tradnl"/>
        </w:rPr>
        <w:t>de distintas formas de violencia y los escasos resultados en la reparación de da</w:t>
      </w:r>
      <w:r w:rsidR="0004439B" w:rsidRPr="00DE786E">
        <w:rPr>
          <w:rFonts w:asciiTheme="majorHAnsi" w:eastAsiaTheme="minorEastAsia" w:hAnsiTheme="majorHAnsi" w:cs="Verdana"/>
          <w:sz w:val="22"/>
          <w:szCs w:val="22"/>
          <w:lang w:val="es-ES_tradnl"/>
        </w:rPr>
        <w:t>ñ</w:t>
      </w:r>
      <w:r w:rsidR="0004439B" w:rsidRPr="00DE786E">
        <w:rPr>
          <w:rFonts w:asciiTheme="majorHAnsi" w:hAnsiTheme="majorHAnsi"/>
          <w:sz w:val="22"/>
          <w:szCs w:val="22"/>
          <w:lang w:val="es-ES_tradnl"/>
        </w:rPr>
        <w:t>os y sanción a los agresores</w:t>
      </w:r>
      <w:r w:rsidR="00CC521F" w:rsidRPr="00DE786E">
        <w:rPr>
          <w:rFonts w:asciiTheme="majorHAnsi" w:hAnsiTheme="majorHAnsi"/>
          <w:sz w:val="22"/>
          <w:szCs w:val="22"/>
          <w:lang w:val="es-ES_tradnl"/>
        </w:rPr>
        <w:t>,</w:t>
      </w:r>
      <w:r w:rsidR="0004439B" w:rsidRPr="00DE786E">
        <w:rPr>
          <w:rFonts w:asciiTheme="majorHAnsi" w:hAnsiTheme="majorHAnsi"/>
          <w:sz w:val="22"/>
          <w:szCs w:val="22"/>
          <w:lang w:val="es-ES_tradnl"/>
        </w:rPr>
        <w:t xml:space="preserve"> coloca importantes retos al ejercicio de los derechos humanos de las mujeres en su conjunto. Como muestra la evidencia a nivel mundial, la VCMN tiene impacto grave en el ejercicio de derechos fundamentales como el derecho a la vida, la salud, la educación, el trabajo, la participación social, la libertad de movimiento y libre circulación, a un nivel adecuado de vida, entre otros</w:t>
      </w:r>
      <w:r w:rsidR="00832776" w:rsidRPr="00DE786E">
        <w:rPr>
          <w:rFonts w:asciiTheme="majorHAnsi" w:hAnsiTheme="majorHAnsi"/>
          <w:sz w:val="22"/>
          <w:szCs w:val="22"/>
          <w:lang w:val="es-ES_tradnl"/>
        </w:rPr>
        <w:t xml:space="preserve">. La negación de acceso a la justicia en los casos de VCMN es posiblemente uno de los nudos </w:t>
      </w:r>
      <w:r w:rsidR="00376810" w:rsidRPr="00DE786E">
        <w:rPr>
          <w:rFonts w:asciiTheme="majorHAnsi" w:hAnsiTheme="majorHAnsi"/>
          <w:sz w:val="22"/>
          <w:szCs w:val="22"/>
          <w:lang w:val="es-ES_tradnl"/>
        </w:rPr>
        <w:t>más</w:t>
      </w:r>
      <w:r w:rsidR="00832776" w:rsidRPr="00DE786E">
        <w:rPr>
          <w:rFonts w:asciiTheme="majorHAnsi" w:hAnsiTheme="majorHAnsi"/>
          <w:sz w:val="22"/>
          <w:szCs w:val="22"/>
          <w:lang w:val="es-ES_tradnl"/>
        </w:rPr>
        <w:t xml:space="preserve"> críticos de derechos humanos en el país.</w:t>
      </w:r>
    </w:p>
    <w:p w14:paraId="50012C38" w14:textId="77777777" w:rsidR="00832776" w:rsidRPr="00DE786E" w:rsidRDefault="00832776" w:rsidP="00A212A5">
      <w:pPr>
        <w:widowControl w:val="0"/>
        <w:autoSpaceDE w:val="0"/>
        <w:autoSpaceDN w:val="0"/>
        <w:adjustRightInd w:val="0"/>
        <w:ind w:left="540"/>
        <w:jc w:val="both"/>
        <w:rPr>
          <w:rFonts w:asciiTheme="majorHAnsi" w:hAnsiTheme="majorHAnsi"/>
          <w:sz w:val="22"/>
          <w:szCs w:val="22"/>
          <w:lang w:val="es-ES_tradnl"/>
        </w:rPr>
      </w:pPr>
    </w:p>
    <w:p w14:paraId="02686004" w14:textId="14E45BE9" w:rsidR="002E15E5" w:rsidRPr="00DE786E" w:rsidRDefault="00832776" w:rsidP="00F644AA">
      <w:pPr>
        <w:pStyle w:val="ListParagraph"/>
        <w:widowControl w:val="0"/>
        <w:numPr>
          <w:ilvl w:val="0"/>
          <w:numId w:val="2"/>
        </w:numPr>
        <w:autoSpaceDE w:val="0"/>
        <w:autoSpaceDN w:val="0"/>
        <w:adjustRightInd w:val="0"/>
        <w:ind w:left="540"/>
        <w:jc w:val="both"/>
        <w:rPr>
          <w:rFonts w:asciiTheme="majorHAnsi" w:hAnsiTheme="majorHAnsi"/>
          <w:sz w:val="22"/>
          <w:szCs w:val="22"/>
          <w:lang w:val="es-ES_tradnl"/>
        </w:rPr>
      </w:pPr>
      <w:r w:rsidRPr="00DE786E">
        <w:rPr>
          <w:rFonts w:asciiTheme="majorHAnsi" w:hAnsiTheme="majorHAnsi"/>
          <w:sz w:val="22"/>
          <w:szCs w:val="22"/>
          <w:lang w:val="es-ES_tradnl"/>
        </w:rPr>
        <w:t>En términos de producción de datos, análisis y uso de la información sobre VCMN para la toma de decisiones</w:t>
      </w:r>
      <w:r w:rsidR="00CC521F" w:rsidRPr="00DE786E">
        <w:rPr>
          <w:rFonts w:asciiTheme="majorHAnsi" w:hAnsiTheme="majorHAnsi"/>
          <w:sz w:val="22"/>
          <w:szCs w:val="22"/>
          <w:lang w:val="es-ES_tradnl"/>
        </w:rPr>
        <w:t>,</w:t>
      </w:r>
      <w:r w:rsidRPr="00DE786E">
        <w:rPr>
          <w:rFonts w:asciiTheme="majorHAnsi" w:hAnsiTheme="majorHAnsi"/>
          <w:sz w:val="22"/>
          <w:szCs w:val="22"/>
          <w:lang w:val="es-ES_tradnl"/>
        </w:rPr>
        <w:t xml:space="preserve"> el país enfrenta desafíos importantes relacionados con la calidad de la información y la falta de estandarización de definiciones e indicadores. La iniciativa reciente de la ONE para enfrentar estas limitaciones constituye una oportunidad para fortalecer la capacidad de las instancias productoras de </w:t>
      </w:r>
      <w:r w:rsidR="002E15E5" w:rsidRPr="00DE786E">
        <w:rPr>
          <w:rFonts w:asciiTheme="majorHAnsi" w:hAnsiTheme="majorHAnsi"/>
          <w:sz w:val="22"/>
          <w:szCs w:val="22"/>
          <w:lang w:val="es-ES_tradnl"/>
        </w:rPr>
        <w:t>información</w:t>
      </w:r>
      <w:r w:rsidR="00CC521F" w:rsidRPr="00DE786E">
        <w:rPr>
          <w:rFonts w:asciiTheme="majorHAnsi" w:hAnsiTheme="majorHAnsi"/>
          <w:sz w:val="22"/>
          <w:szCs w:val="22"/>
          <w:lang w:val="es-ES_tradnl"/>
        </w:rPr>
        <w:t xml:space="preserve">. </w:t>
      </w:r>
    </w:p>
    <w:p w14:paraId="6C67F0BF" w14:textId="77777777" w:rsidR="00376810" w:rsidRPr="00DE786E" w:rsidRDefault="00376810" w:rsidP="00A212A5">
      <w:pPr>
        <w:widowControl w:val="0"/>
        <w:autoSpaceDE w:val="0"/>
        <w:autoSpaceDN w:val="0"/>
        <w:adjustRightInd w:val="0"/>
        <w:ind w:left="540"/>
        <w:jc w:val="both"/>
        <w:rPr>
          <w:rFonts w:asciiTheme="majorHAnsi" w:hAnsiTheme="majorHAnsi"/>
          <w:sz w:val="22"/>
          <w:szCs w:val="22"/>
          <w:lang w:val="es-ES_tradnl"/>
        </w:rPr>
      </w:pPr>
    </w:p>
    <w:p w14:paraId="45340639" w14:textId="02953727" w:rsidR="00677B10" w:rsidRPr="00DE786E" w:rsidRDefault="002E15E5" w:rsidP="00F644AA">
      <w:pPr>
        <w:pStyle w:val="ListParagraph"/>
        <w:widowControl w:val="0"/>
        <w:numPr>
          <w:ilvl w:val="0"/>
          <w:numId w:val="2"/>
        </w:numPr>
        <w:autoSpaceDE w:val="0"/>
        <w:autoSpaceDN w:val="0"/>
        <w:adjustRightInd w:val="0"/>
        <w:ind w:left="450"/>
        <w:jc w:val="both"/>
        <w:rPr>
          <w:rFonts w:asciiTheme="majorHAnsi" w:hAnsiTheme="majorHAnsi"/>
          <w:sz w:val="22"/>
          <w:szCs w:val="22"/>
          <w:lang w:val="es-ES_tradnl"/>
        </w:rPr>
      </w:pPr>
      <w:r w:rsidRPr="00DE786E">
        <w:rPr>
          <w:rFonts w:asciiTheme="majorHAnsi" w:hAnsiTheme="majorHAnsi"/>
          <w:sz w:val="22"/>
          <w:szCs w:val="22"/>
          <w:lang w:val="es-ES_tradnl"/>
        </w:rPr>
        <w:t xml:space="preserve">Las estrategias de desarrollo de capacidades humanas en los sectores </w:t>
      </w:r>
      <w:r w:rsidR="006A2D1C" w:rsidRPr="00DE786E">
        <w:rPr>
          <w:rFonts w:asciiTheme="majorHAnsi" w:hAnsiTheme="majorHAnsi"/>
          <w:sz w:val="22"/>
          <w:szCs w:val="22"/>
          <w:lang w:val="es-ES_tradnl"/>
        </w:rPr>
        <w:t>encargados de la atención, prevención y sanción de la VCMN han abarcado temas clave para la sensibilización sobre la problemática</w:t>
      </w:r>
      <w:r w:rsidR="00427D6D" w:rsidRPr="00DE786E">
        <w:rPr>
          <w:rFonts w:asciiTheme="majorHAnsi" w:hAnsiTheme="majorHAnsi"/>
          <w:sz w:val="22"/>
          <w:szCs w:val="22"/>
          <w:lang w:val="es-ES_tradnl"/>
        </w:rPr>
        <w:t>,</w:t>
      </w:r>
      <w:r w:rsidR="006A2D1C" w:rsidRPr="00DE786E">
        <w:rPr>
          <w:rFonts w:asciiTheme="majorHAnsi" w:hAnsiTheme="majorHAnsi"/>
          <w:sz w:val="22"/>
          <w:szCs w:val="22"/>
          <w:lang w:val="es-ES_tradnl"/>
        </w:rPr>
        <w:t xml:space="preserve"> sin embargo </w:t>
      </w:r>
      <w:r w:rsidR="000E339C">
        <w:rPr>
          <w:rFonts w:asciiTheme="majorHAnsi" w:hAnsiTheme="majorHAnsi"/>
          <w:sz w:val="22"/>
          <w:szCs w:val="22"/>
          <w:lang w:val="es-ES_tradnl"/>
        </w:rPr>
        <w:t>aun persisten actitudes y creencias que limitan la calidad de los servicios así como vacíos en el desarrollo de</w:t>
      </w:r>
      <w:r w:rsidR="006A2D1C" w:rsidRPr="00DE786E">
        <w:rPr>
          <w:rFonts w:asciiTheme="majorHAnsi" w:hAnsiTheme="majorHAnsi"/>
          <w:sz w:val="22"/>
          <w:szCs w:val="22"/>
          <w:lang w:val="es-ES_tradnl"/>
        </w:rPr>
        <w:t xml:space="preserve"> competencias </w:t>
      </w:r>
      <w:r w:rsidR="000E339C">
        <w:rPr>
          <w:rFonts w:asciiTheme="majorHAnsi" w:hAnsiTheme="majorHAnsi"/>
          <w:sz w:val="22"/>
          <w:szCs w:val="22"/>
          <w:lang w:val="es-ES_tradnl"/>
        </w:rPr>
        <w:t xml:space="preserve">para ejecutar </w:t>
      </w:r>
      <w:r w:rsidR="006A2D1C" w:rsidRPr="00DE786E">
        <w:rPr>
          <w:rFonts w:asciiTheme="majorHAnsi" w:hAnsiTheme="majorHAnsi"/>
          <w:sz w:val="22"/>
          <w:szCs w:val="22"/>
          <w:lang w:val="es-ES_tradnl"/>
        </w:rPr>
        <w:t>las acciones que les corresponden con la calidad técnica requerida.</w:t>
      </w:r>
    </w:p>
    <w:p w14:paraId="5FDA73A4" w14:textId="77777777" w:rsidR="006A2D1C" w:rsidRPr="00DE786E" w:rsidRDefault="006A2D1C" w:rsidP="00081CBF">
      <w:pPr>
        <w:widowControl w:val="0"/>
        <w:autoSpaceDE w:val="0"/>
        <w:autoSpaceDN w:val="0"/>
        <w:adjustRightInd w:val="0"/>
        <w:jc w:val="both"/>
        <w:rPr>
          <w:rFonts w:asciiTheme="majorHAnsi" w:hAnsiTheme="majorHAnsi"/>
          <w:sz w:val="22"/>
          <w:szCs w:val="22"/>
          <w:lang w:val="es-ES_tradnl"/>
        </w:rPr>
      </w:pPr>
    </w:p>
    <w:p w14:paraId="73A7C074" w14:textId="19EB5582" w:rsidR="006A2D1C" w:rsidRDefault="006A2D1C" w:rsidP="00F644AA">
      <w:pPr>
        <w:pStyle w:val="ListParagraph"/>
        <w:widowControl w:val="0"/>
        <w:numPr>
          <w:ilvl w:val="0"/>
          <w:numId w:val="2"/>
        </w:numPr>
        <w:autoSpaceDE w:val="0"/>
        <w:autoSpaceDN w:val="0"/>
        <w:adjustRightInd w:val="0"/>
        <w:ind w:left="450"/>
        <w:jc w:val="both"/>
        <w:rPr>
          <w:rFonts w:asciiTheme="majorHAnsi" w:hAnsiTheme="majorHAnsi"/>
          <w:sz w:val="22"/>
          <w:szCs w:val="22"/>
          <w:lang w:val="es-ES_tradnl"/>
        </w:rPr>
      </w:pPr>
      <w:r w:rsidRPr="00DE786E">
        <w:rPr>
          <w:rFonts w:asciiTheme="majorHAnsi" w:hAnsiTheme="majorHAnsi"/>
          <w:sz w:val="22"/>
          <w:szCs w:val="22"/>
          <w:lang w:val="es-ES_tradnl"/>
        </w:rPr>
        <w:t xml:space="preserve">No se dispone de información </w:t>
      </w:r>
      <w:r w:rsidR="000E339C">
        <w:rPr>
          <w:rFonts w:asciiTheme="majorHAnsi" w:hAnsiTheme="majorHAnsi"/>
          <w:sz w:val="22"/>
          <w:szCs w:val="22"/>
          <w:lang w:val="es-ES_tradnl"/>
        </w:rPr>
        <w:t>consolidada</w:t>
      </w:r>
      <w:r w:rsidRPr="00DE786E">
        <w:rPr>
          <w:rFonts w:asciiTheme="majorHAnsi" w:hAnsiTheme="majorHAnsi"/>
          <w:sz w:val="22"/>
          <w:szCs w:val="22"/>
          <w:lang w:val="es-ES_tradnl"/>
        </w:rPr>
        <w:t xml:space="preserve"> que permita realizar un análisis del financiamiento de la respuesta nacional a VCMN. Sin embargo, es notorio la baja asignación presupuestaria  a instancias de carácter nacional como el Ministerio de la Mujer y la ausencia de programas en </w:t>
      </w:r>
      <w:r w:rsidR="00EE7B08" w:rsidRPr="00DE786E">
        <w:rPr>
          <w:rFonts w:asciiTheme="majorHAnsi" w:hAnsiTheme="majorHAnsi"/>
          <w:sz w:val="22"/>
          <w:szCs w:val="22"/>
          <w:lang w:val="es-ES_tradnl"/>
        </w:rPr>
        <w:t>los</w:t>
      </w:r>
      <w:r w:rsidRPr="00DE786E">
        <w:rPr>
          <w:rFonts w:asciiTheme="majorHAnsi" w:hAnsiTheme="majorHAnsi"/>
          <w:sz w:val="22"/>
          <w:szCs w:val="22"/>
          <w:lang w:val="es-ES_tradnl"/>
        </w:rPr>
        <w:t xml:space="preserve"> sector</w:t>
      </w:r>
      <w:r w:rsidR="00EE7B08" w:rsidRPr="00DE786E">
        <w:rPr>
          <w:rFonts w:asciiTheme="majorHAnsi" w:hAnsiTheme="majorHAnsi"/>
          <w:sz w:val="22"/>
          <w:szCs w:val="22"/>
          <w:lang w:val="es-ES_tradnl"/>
        </w:rPr>
        <w:t>es de</w:t>
      </w:r>
      <w:r w:rsidRPr="00DE786E">
        <w:rPr>
          <w:rFonts w:asciiTheme="majorHAnsi" w:hAnsiTheme="majorHAnsi"/>
          <w:sz w:val="22"/>
          <w:szCs w:val="22"/>
          <w:lang w:val="es-ES_tradnl"/>
        </w:rPr>
        <w:t xml:space="preserve"> salud </w:t>
      </w:r>
      <w:r w:rsidR="00EE7B08" w:rsidRPr="00DE786E">
        <w:rPr>
          <w:rFonts w:asciiTheme="majorHAnsi" w:hAnsiTheme="majorHAnsi"/>
          <w:sz w:val="22"/>
          <w:szCs w:val="22"/>
          <w:lang w:val="es-ES_tradnl"/>
        </w:rPr>
        <w:t>y educación que aborden de manera sistemática esta problemática. Aunque las agencias internacionales, la empresa privada y el gobierno invierten en acciones y programas</w:t>
      </w:r>
      <w:r w:rsidR="000E339C">
        <w:rPr>
          <w:rFonts w:asciiTheme="majorHAnsi" w:hAnsiTheme="majorHAnsi"/>
          <w:sz w:val="22"/>
          <w:szCs w:val="22"/>
          <w:lang w:val="es-ES_tradnl"/>
        </w:rPr>
        <w:t>,</w:t>
      </w:r>
      <w:r w:rsidR="00EE7B08" w:rsidRPr="00DE786E">
        <w:rPr>
          <w:rFonts w:asciiTheme="majorHAnsi" w:hAnsiTheme="majorHAnsi"/>
          <w:sz w:val="22"/>
          <w:szCs w:val="22"/>
          <w:lang w:val="es-ES_tradnl"/>
        </w:rPr>
        <w:t xml:space="preserve"> el monto asignado y algunos de los componentes y estrategias en los que se usan los recursos</w:t>
      </w:r>
      <w:r w:rsidR="00427D6D" w:rsidRPr="00DE786E">
        <w:rPr>
          <w:rFonts w:asciiTheme="majorHAnsi" w:hAnsiTheme="majorHAnsi"/>
          <w:sz w:val="22"/>
          <w:szCs w:val="22"/>
          <w:lang w:val="es-ES_tradnl"/>
        </w:rPr>
        <w:t>,</w:t>
      </w:r>
      <w:r w:rsidR="00EE7B08" w:rsidRPr="00DE786E">
        <w:rPr>
          <w:rFonts w:asciiTheme="majorHAnsi" w:hAnsiTheme="majorHAnsi"/>
          <w:sz w:val="22"/>
          <w:szCs w:val="22"/>
          <w:lang w:val="es-ES_tradnl"/>
        </w:rPr>
        <w:t xml:space="preserve">  no muestra</w:t>
      </w:r>
      <w:r w:rsidR="00427D6D" w:rsidRPr="00DE786E">
        <w:rPr>
          <w:rFonts w:asciiTheme="majorHAnsi" w:hAnsiTheme="majorHAnsi"/>
          <w:sz w:val="22"/>
          <w:szCs w:val="22"/>
          <w:lang w:val="es-ES_tradnl"/>
        </w:rPr>
        <w:t>n</w:t>
      </w:r>
      <w:r w:rsidR="00EE7B08" w:rsidRPr="00DE786E">
        <w:rPr>
          <w:rFonts w:asciiTheme="majorHAnsi" w:hAnsiTheme="majorHAnsi"/>
          <w:sz w:val="22"/>
          <w:szCs w:val="22"/>
          <w:lang w:val="es-ES_tradnl"/>
        </w:rPr>
        <w:t xml:space="preserve"> correspondencia con las amplias dimensiones del problema y el tipo de intervenciones que </w:t>
      </w:r>
      <w:r w:rsidR="00376810" w:rsidRPr="00DE786E">
        <w:rPr>
          <w:rFonts w:asciiTheme="majorHAnsi" w:hAnsiTheme="majorHAnsi"/>
          <w:sz w:val="22"/>
          <w:szCs w:val="22"/>
          <w:lang w:val="es-ES_tradnl"/>
        </w:rPr>
        <w:t>sería</w:t>
      </w:r>
      <w:r w:rsidR="00EE7B08" w:rsidRPr="00DE786E">
        <w:rPr>
          <w:rFonts w:asciiTheme="majorHAnsi" w:hAnsiTheme="majorHAnsi"/>
          <w:sz w:val="22"/>
          <w:szCs w:val="22"/>
          <w:lang w:val="es-ES_tradnl"/>
        </w:rPr>
        <w:t xml:space="preserve"> necesario impulsar para su adecuada prevención y atención.  </w:t>
      </w:r>
      <w:r w:rsidR="00FE45D9" w:rsidRPr="00DE786E">
        <w:rPr>
          <w:rFonts w:asciiTheme="majorHAnsi" w:hAnsiTheme="majorHAnsi"/>
          <w:sz w:val="22"/>
          <w:szCs w:val="22"/>
          <w:lang w:val="es-ES_tradnl"/>
        </w:rPr>
        <w:t>Esta carencia de recursos financieros también pone en riesgo la sostenibilidad</w:t>
      </w:r>
      <w:r w:rsidR="001F696E" w:rsidRPr="00DE786E">
        <w:rPr>
          <w:rFonts w:asciiTheme="majorHAnsi" w:hAnsiTheme="majorHAnsi"/>
          <w:sz w:val="22"/>
          <w:szCs w:val="22"/>
          <w:lang w:val="es-ES_tradnl"/>
        </w:rPr>
        <w:t xml:space="preserve">, calidad y eficiencia </w:t>
      </w:r>
      <w:r w:rsidR="00FE45D9" w:rsidRPr="00DE786E">
        <w:rPr>
          <w:rFonts w:asciiTheme="majorHAnsi" w:hAnsiTheme="majorHAnsi"/>
          <w:sz w:val="22"/>
          <w:szCs w:val="22"/>
          <w:lang w:val="es-ES_tradnl"/>
        </w:rPr>
        <w:t>de algunos servicios creados así como su implementación a escala.</w:t>
      </w:r>
    </w:p>
    <w:p w14:paraId="4BF50DA3" w14:textId="77777777" w:rsidR="00041135" w:rsidRPr="00041135" w:rsidRDefault="00041135" w:rsidP="00041135">
      <w:pPr>
        <w:widowControl w:val="0"/>
        <w:autoSpaceDE w:val="0"/>
        <w:autoSpaceDN w:val="0"/>
        <w:adjustRightInd w:val="0"/>
        <w:jc w:val="both"/>
        <w:rPr>
          <w:rFonts w:asciiTheme="majorHAnsi" w:hAnsiTheme="majorHAnsi"/>
          <w:sz w:val="22"/>
          <w:szCs w:val="22"/>
          <w:lang w:val="es-ES_tradnl"/>
        </w:rPr>
      </w:pPr>
    </w:p>
    <w:p w14:paraId="6D0DF821" w14:textId="77777777" w:rsidR="00041135" w:rsidRPr="00DE786E" w:rsidRDefault="00041135" w:rsidP="00041135">
      <w:pPr>
        <w:pStyle w:val="ListParagraph"/>
        <w:widowControl w:val="0"/>
        <w:autoSpaceDE w:val="0"/>
        <w:autoSpaceDN w:val="0"/>
        <w:adjustRightInd w:val="0"/>
        <w:ind w:left="450"/>
        <w:jc w:val="both"/>
        <w:rPr>
          <w:rFonts w:asciiTheme="majorHAnsi" w:hAnsiTheme="majorHAnsi"/>
          <w:sz w:val="22"/>
          <w:szCs w:val="22"/>
          <w:lang w:val="es-ES_tradnl"/>
        </w:rPr>
      </w:pPr>
    </w:p>
    <w:p w14:paraId="4972929E" w14:textId="77777777" w:rsidR="00507EC3" w:rsidRPr="00DE786E" w:rsidRDefault="00507EC3" w:rsidP="001918E1">
      <w:pPr>
        <w:widowControl w:val="0"/>
        <w:autoSpaceDE w:val="0"/>
        <w:autoSpaceDN w:val="0"/>
        <w:adjustRightInd w:val="0"/>
        <w:jc w:val="both"/>
        <w:rPr>
          <w:rFonts w:asciiTheme="majorHAnsi" w:hAnsiTheme="majorHAnsi"/>
          <w:b/>
          <w:sz w:val="24"/>
          <w:szCs w:val="24"/>
          <w:lang w:val="es-ES_tradnl"/>
        </w:rPr>
      </w:pPr>
    </w:p>
    <w:p w14:paraId="68B4B823" w14:textId="77777777" w:rsidR="001918E1" w:rsidRPr="00DE786E" w:rsidRDefault="000D59F9" w:rsidP="001918E1">
      <w:pPr>
        <w:widowControl w:val="0"/>
        <w:autoSpaceDE w:val="0"/>
        <w:autoSpaceDN w:val="0"/>
        <w:adjustRightInd w:val="0"/>
        <w:jc w:val="both"/>
        <w:rPr>
          <w:rFonts w:asciiTheme="majorHAnsi" w:hAnsiTheme="majorHAnsi"/>
          <w:b/>
          <w:sz w:val="24"/>
          <w:szCs w:val="24"/>
          <w:lang w:val="es-ES_tradnl"/>
        </w:rPr>
      </w:pPr>
      <w:r w:rsidRPr="00DE786E">
        <w:rPr>
          <w:rFonts w:asciiTheme="majorHAnsi" w:hAnsiTheme="majorHAnsi"/>
          <w:b/>
          <w:sz w:val="24"/>
          <w:szCs w:val="24"/>
          <w:lang w:val="es-ES_tradnl"/>
        </w:rPr>
        <w:t>Recomendaciones</w:t>
      </w:r>
    </w:p>
    <w:p w14:paraId="76C36586" w14:textId="29E54AC4" w:rsidR="00FE45D9" w:rsidRPr="00DE786E" w:rsidRDefault="00FE45D9" w:rsidP="001918E1">
      <w:pPr>
        <w:widowControl w:val="0"/>
        <w:autoSpaceDE w:val="0"/>
        <w:autoSpaceDN w:val="0"/>
        <w:adjustRightInd w:val="0"/>
        <w:jc w:val="both"/>
        <w:rPr>
          <w:rFonts w:asciiTheme="majorHAnsi" w:hAnsiTheme="majorHAnsi"/>
          <w:b/>
          <w:sz w:val="24"/>
          <w:szCs w:val="24"/>
          <w:lang w:val="es-ES_tradnl"/>
        </w:rPr>
      </w:pPr>
      <w:r w:rsidRPr="00DE786E">
        <w:rPr>
          <w:rFonts w:asciiTheme="majorHAnsi" w:hAnsiTheme="majorHAnsi"/>
          <w:sz w:val="22"/>
          <w:szCs w:val="22"/>
          <w:lang w:val="es-ES_tradnl"/>
        </w:rPr>
        <w:t xml:space="preserve">Tomando en cuenta la importancia de fortalecer el ejercicio de los derechos humanos, abordar </w:t>
      </w:r>
      <w:r w:rsidR="00236AC9" w:rsidRPr="00DE786E">
        <w:rPr>
          <w:rFonts w:asciiTheme="majorHAnsi" w:eastAsiaTheme="minorEastAsia" w:hAnsiTheme="majorHAnsi"/>
          <w:sz w:val="22"/>
          <w:szCs w:val="22"/>
          <w:lang w:val="es-ES_tradnl"/>
        </w:rPr>
        <w:t xml:space="preserve"> las </w:t>
      </w:r>
      <w:r w:rsidR="00236AC9" w:rsidRPr="00DE786E">
        <w:rPr>
          <w:rFonts w:asciiTheme="majorHAnsi" w:eastAsiaTheme="minorEastAsia" w:hAnsiTheme="majorHAnsi"/>
          <w:bCs/>
          <w:sz w:val="22"/>
          <w:szCs w:val="22"/>
          <w:lang w:val="es-ES_tradnl"/>
        </w:rPr>
        <w:t>necesidades de las mujeres</w:t>
      </w:r>
      <w:r w:rsidR="004D0020" w:rsidRPr="00DE786E">
        <w:rPr>
          <w:rFonts w:asciiTheme="majorHAnsi" w:eastAsiaTheme="minorEastAsia" w:hAnsiTheme="majorHAnsi"/>
          <w:bCs/>
          <w:sz w:val="22"/>
          <w:szCs w:val="22"/>
          <w:lang w:val="es-ES_tradnl"/>
        </w:rPr>
        <w:t xml:space="preserve"> y las ni</w:t>
      </w:r>
      <w:r w:rsidR="004D0020" w:rsidRPr="00DE786E">
        <w:rPr>
          <w:rFonts w:asciiTheme="majorHAnsi" w:eastAsiaTheme="minorEastAsia" w:hAnsiTheme="majorHAnsi" w:cs="Verdana"/>
          <w:sz w:val="22"/>
          <w:szCs w:val="22"/>
          <w:lang w:val="es-ES_tradnl"/>
        </w:rPr>
        <w:t>ñ</w:t>
      </w:r>
      <w:r w:rsidRPr="00DE786E">
        <w:rPr>
          <w:rFonts w:asciiTheme="majorHAnsi" w:eastAsiaTheme="minorEastAsia" w:hAnsiTheme="majorHAnsi"/>
          <w:bCs/>
          <w:sz w:val="22"/>
          <w:szCs w:val="22"/>
          <w:lang w:val="es-ES_tradnl"/>
        </w:rPr>
        <w:t>as en toda su diversidad, p</w:t>
      </w:r>
      <w:r w:rsidR="00236AC9" w:rsidRPr="00DE786E">
        <w:rPr>
          <w:rFonts w:asciiTheme="majorHAnsi" w:eastAsiaTheme="minorEastAsia" w:hAnsiTheme="majorHAnsi"/>
          <w:sz w:val="22"/>
          <w:szCs w:val="22"/>
          <w:lang w:val="es-ES_tradnl"/>
        </w:rPr>
        <w:t>romover</w:t>
      </w:r>
      <w:r w:rsidR="00236AC9" w:rsidRPr="00DE786E">
        <w:rPr>
          <w:rFonts w:asciiTheme="majorHAnsi" w:eastAsiaTheme="minorEastAsia" w:hAnsiTheme="majorHAnsi"/>
          <w:bCs/>
          <w:sz w:val="22"/>
          <w:szCs w:val="22"/>
          <w:lang w:val="es-ES_tradnl"/>
        </w:rPr>
        <w:t xml:space="preserve"> </w:t>
      </w:r>
      <w:r w:rsidRPr="00DE786E">
        <w:rPr>
          <w:rFonts w:asciiTheme="majorHAnsi" w:eastAsiaTheme="minorEastAsia" w:hAnsiTheme="majorHAnsi"/>
          <w:bCs/>
          <w:sz w:val="22"/>
          <w:szCs w:val="22"/>
          <w:lang w:val="es-ES_tradnl"/>
        </w:rPr>
        <w:t xml:space="preserve">el </w:t>
      </w:r>
      <w:r w:rsidR="00236AC9" w:rsidRPr="00DE786E">
        <w:rPr>
          <w:rFonts w:asciiTheme="majorHAnsi" w:eastAsiaTheme="minorEastAsia" w:hAnsiTheme="majorHAnsi"/>
          <w:bCs/>
          <w:sz w:val="22"/>
          <w:szCs w:val="22"/>
          <w:lang w:val="es-ES_tradnl"/>
        </w:rPr>
        <w:t xml:space="preserve">empoderamiento, </w:t>
      </w:r>
      <w:r w:rsidRPr="00DE786E">
        <w:rPr>
          <w:rFonts w:asciiTheme="majorHAnsi" w:eastAsiaTheme="minorEastAsia" w:hAnsiTheme="majorHAnsi"/>
          <w:bCs/>
          <w:sz w:val="22"/>
          <w:szCs w:val="22"/>
          <w:lang w:val="es-ES_tradnl"/>
        </w:rPr>
        <w:t xml:space="preserve">la </w:t>
      </w:r>
      <w:r w:rsidR="00236AC9" w:rsidRPr="00DE786E">
        <w:rPr>
          <w:rFonts w:asciiTheme="majorHAnsi" w:eastAsiaTheme="minorEastAsia" w:hAnsiTheme="majorHAnsi"/>
          <w:bCs/>
          <w:sz w:val="22"/>
          <w:szCs w:val="22"/>
          <w:lang w:val="es-ES_tradnl"/>
        </w:rPr>
        <w:t>participación social</w:t>
      </w:r>
      <w:r w:rsidRPr="00DE786E">
        <w:rPr>
          <w:rFonts w:asciiTheme="majorHAnsi" w:eastAsiaTheme="minorEastAsia" w:hAnsiTheme="majorHAnsi"/>
          <w:bCs/>
          <w:sz w:val="22"/>
          <w:szCs w:val="22"/>
          <w:lang w:val="es-ES_tradnl"/>
        </w:rPr>
        <w:t xml:space="preserve">, </w:t>
      </w:r>
      <w:r w:rsidR="00236AC9" w:rsidRPr="00DE786E">
        <w:rPr>
          <w:rFonts w:asciiTheme="majorHAnsi" w:eastAsiaTheme="minorEastAsia" w:hAnsiTheme="majorHAnsi"/>
          <w:bCs/>
          <w:sz w:val="22"/>
          <w:szCs w:val="22"/>
          <w:lang w:val="es-ES_tradnl"/>
        </w:rPr>
        <w:t xml:space="preserve"> coordinación interinstitucional</w:t>
      </w:r>
      <w:r w:rsidRPr="00DE786E">
        <w:rPr>
          <w:rFonts w:asciiTheme="majorHAnsi" w:eastAsiaTheme="minorEastAsia" w:hAnsiTheme="majorHAnsi"/>
          <w:bCs/>
          <w:sz w:val="22"/>
          <w:szCs w:val="22"/>
          <w:lang w:val="es-ES_tradnl"/>
        </w:rPr>
        <w:t xml:space="preserve"> y los m</w:t>
      </w:r>
      <w:r w:rsidR="00236AC9" w:rsidRPr="00DE786E">
        <w:rPr>
          <w:rFonts w:asciiTheme="majorHAnsi" w:eastAsiaTheme="minorEastAsia" w:hAnsiTheme="majorHAnsi"/>
          <w:sz w:val="22"/>
          <w:szCs w:val="22"/>
          <w:lang w:val="es-ES_tradnl"/>
        </w:rPr>
        <w:t xml:space="preserve">ecanismos de </w:t>
      </w:r>
      <w:r w:rsidR="00236AC9" w:rsidRPr="00DE786E">
        <w:rPr>
          <w:rFonts w:asciiTheme="majorHAnsi" w:eastAsiaTheme="minorEastAsia" w:hAnsiTheme="majorHAnsi"/>
          <w:bCs/>
          <w:sz w:val="22"/>
          <w:szCs w:val="22"/>
          <w:lang w:val="es-ES_tradnl"/>
        </w:rPr>
        <w:t>rendición de cuentas</w:t>
      </w:r>
      <w:r w:rsidRPr="00DE786E">
        <w:rPr>
          <w:rFonts w:asciiTheme="majorHAnsi" w:eastAsiaTheme="minorEastAsia" w:hAnsiTheme="majorHAnsi"/>
          <w:bCs/>
          <w:sz w:val="22"/>
          <w:szCs w:val="22"/>
          <w:lang w:val="es-ES_tradnl"/>
        </w:rPr>
        <w:t>, se propone consider</w:t>
      </w:r>
      <w:r w:rsidR="003F0179">
        <w:rPr>
          <w:rFonts w:asciiTheme="majorHAnsi" w:eastAsiaTheme="minorEastAsia" w:hAnsiTheme="majorHAnsi"/>
          <w:bCs/>
          <w:sz w:val="22"/>
          <w:szCs w:val="22"/>
          <w:lang w:val="es-ES_tradnl"/>
        </w:rPr>
        <w:t>ar el apoyo a iniciativas</w:t>
      </w:r>
      <w:r w:rsidRPr="00DE786E">
        <w:rPr>
          <w:rFonts w:asciiTheme="majorHAnsi" w:eastAsiaTheme="minorEastAsia" w:hAnsiTheme="majorHAnsi"/>
          <w:bCs/>
          <w:sz w:val="22"/>
          <w:szCs w:val="22"/>
          <w:lang w:val="es-ES_tradnl"/>
        </w:rPr>
        <w:t xml:space="preserve"> </w:t>
      </w:r>
      <w:r w:rsidR="003F0179">
        <w:rPr>
          <w:rFonts w:asciiTheme="majorHAnsi" w:eastAsiaTheme="minorEastAsia" w:hAnsiTheme="majorHAnsi"/>
          <w:bCs/>
          <w:sz w:val="22"/>
          <w:szCs w:val="22"/>
          <w:lang w:val="es-ES_tradnl"/>
        </w:rPr>
        <w:t xml:space="preserve">distribuidas en </w:t>
      </w:r>
      <w:r w:rsidRPr="00DE786E">
        <w:rPr>
          <w:rFonts w:asciiTheme="majorHAnsi" w:eastAsiaTheme="minorEastAsia" w:hAnsiTheme="majorHAnsi"/>
          <w:bCs/>
          <w:sz w:val="22"/>
          <w:szCs w:val="22"/>
          <w:lang w:val="es-ES_tradnl"/>
        </w:rPr>
        <w:t>las siguientes c</w:t>
      </w:r>
      <w:r w:rsidR="00236AC9" w:rsidRPr="00DE786E">
        <w:rPr>
          <w:rFonts w:asciiTheme="majorHAnsi" w:eastAsiaTheme="minorEastAsia" w:hAnsiTheme="majorHAnsi"/>
          <w:bCs/>
          <w:sz w:val="22"/>
          <w:szCs w:val="22"/>
          <w:lang w:val="es-ES_tradnl"/>
        </w:rPr>
        <w:t>ategorías estratégicas de inversión</w:t>
      </w:r>
      <w:r w:rsidR="00236AC9" w:rsidRPr="00DE786E">
        <w:rPr>
          <w:rFonts w:asciiTheme="majorHAnsi" w:eastAsiaTheme="minorEastAsia" w:hAnsiTheme="majorHAnsi"/>
          <w:sz w:val="22"/>
          <w:szCs w:val="22"/>
          <w:lang w:val="es-ES_tradnl"/>
        </w:rPr>
        <w:t xml:space="preserve">: </w:t>
      </w:r>
    </w:p>
    <w:p w14:paraId="15DC0C72" w14:textId="1FC35B48" w:rsidR="008D20DE" w:rsidRPr="00DE786E" w:rsidRDefault="00236AC9" w:rsidP="00081CBF">
      <w:pPr>
        <w:spacing w:before="100" w:beforeAutospacing="1" w:after="100" w:afterAutospacing="1"/>
        <w:ind w:right="360"/>
        <w:jc w:val="both"/>
        <w:rPr>
          <w:rFonts w:asciiTheme="majorHAnsi" w:eastAsiaTheme="minorEastAsia" w:hAnsiTheme="majorHAnsi"/>
          <w:b/>
          <w:sz w:val="22"/>
          <w:szCs w:val="22"/>
          <w:lang w:val="es-ES_tradnl"/>
        </w:rPr>
      </w:pPr>
      <w:r w:rsidRPr="00DE786E">
        <w:rPr>
          <w:rFonts w:asciiTheme="majorHAnsi" w:eastAsiaTheme="minorEastAsia" w:hAnsiTheme="majorHAnsi"/>
          <w:b/>
          <w:sz w:val="22"/>
          <w:szCs w:val="22"/>
          <w:lang w:val="es-ES_tradnl"/>
        </w:rPr>
        <w:t xml:space="preserve">Intervenciones </w:t>
      </w:r>
      <w:r w:rsidR="00296823" w:rsidRPr="00DE786E">
        <w:rPr>
          <w:rFonts w:asciiTheme="majorHAnsi" w:eastAsiaTheme="minorEastAsia" w:hAnsiTheme="majorHAnsi"/>
          <w:b/>
          <w:sz w:val="22"/>
          <w:szCs w:val="22"/>
          <w:lang w:val="es-ES_tradnl"/>
        </w:rPr>
        <w:t>integrales</w:t>
      </w:r>
      <w:r w:rsidRPr="00DE786E">
        <w:rPr>
          <w:rFonts w:asciiTheme="majorHAnsi" w:eastAsiaTheme="minorEastAsia" w:hAnsiTheme="majorHAnsi"/>
          <w:b/>
          <w:sz w:val="22"/>
          <w:szCs w:val="22"/>
          <w:lang w:val="es-ES_tradnl"/>
        </w:rPr>
        <w:t xml:space="preserve"> de atención y prevención</w:t>
      </w:r>
    </w:p>
    <w:p w14:paraId="7AEADC84" w14:textId="316F2A1F" w:rsidR="008D20DE" w:rsidRPr="00DE786E" w:rsidRDefault="008D20DE" w:rsidP="00081CBF">
      <w:pPr>
        <w:spacing w:before="100" w:beforeAutospacing="1" w:after="100" w:afterAutospacing="1"/>
        <w:ind w:left="180" w:right="360"/>
        <w:jc w:val="both"/>
        <w:rPr>
          <w:rFonts w:asciiTheme="majorHAnsi" w:eastAsiaTheme="minorEastAsia" w:hAnsiTheme="majorHAnsi"/>
          <w:sz w:val="22"/>
          <w:szCs w:val="22"/>
          <w:lang w:val="es-ES_tradnl"/>
        </w:rPr>
      </w:pPr>
      <w:r w:rsidRPr="00DE786E">
        <w:rPr>
          <w:rFonts w:asciiTheme="majorHAnsi" w:eastAsiaTheme="minorEastAsia" w:hAnsiTheme="majorHAnsi"/>
          <w:bCs/>
          <w:sz w:val="22"/>
          <w:szCs w:val="22"/>
          <w:lang w:val="es-ES_tradnl"/>
        </w:rPr>
        <w:t xml:space="preserve">- </w:t>
      </w:r>
      <w:r w:rsidRPr="00DE786E">
        <w:rPr>
          <w:rFonts w:asciiTheme="majorHAnsi" w:eastAsiaTheme="minorEastAsia" w:hAnsiTheme="majorHAnsi"/>
          <w:bCs/>
          <w:i/>
          <w:sz w:val="22"/>
          <w:szCs w:val="22"/>
          <w:lang w:val="es-ES_tradnl"/>
        </w:rPr>
        <w:t xml:space="preserve">Oferta integral de servicios </w:t>
      </w:r>
      <w:r w:rsidRPr="00DE786E">
        <w:rPr>
          <w:rFonts w:asciiTheme="majorHAnsi" w:eastAsiaTheme="minorEastAsia" w:hAnsiTheme="majorHAnsi"/>
          <w:i/>
          <w:sz w:val="22"/>
          <w:szCs w:val="22"/>
          <w:lang w:val="es-ES_tradnl"/>
        </w:rPr>
        <w:t>de atención</w:t>
      </w:r>
      <w:r w:rsidRPr="00DE786E">
        <w:rPr>
          <w:rFonts w:asciiTheme="majorHAnsi" w:eastAsiaTheme="minorEastAsia" w:hAnsiTheme="majorHAnsi"/>
          <w:sz w:val="22"/>
          <w:szCs w:val="22"/>
          <w:lang w:val="es-ES_tradnl"/>
        </w:rPr>
        <w:t>,</w:t>
      </w:r>
      <w:r w:rsidR="004D0020" w:rsidRPr="00DE786E">
        <w:rPr>
          <w:rFonts w:asciiTheme="majorHAnsi" w:eastAsiaTheme="minorEastAsia" w:hAnsiTheme="majorHAnsi"/>
          <w:sz w:val="22"/>
          <w:szCs w:val="22"/>
          <w:lang w:val="es-ES_tradnl"/>
        </w:rPr>
        <w:t xml:space="preserve"> prevención,</w:t>
      </w:r>
      <w:r w:rsidR="001C07CF" w:rsidRPr="00DE786E">
        <w:rPr>
          <w:rFonts w:asciiTheme="majorHAnsi" w:eastAsiaTheme="minorEastAsia" w:hAnsiTheme="majorHAnsi"/>
          <w:sz w:val="22"/>
          <w:szCs w:val="22"/>
          <w:lang w:val="es-ES_tradnl"/>
        </w:rPr>
        <w:t xml:space="preserve"> acceso a justicia</w:t>
      </w:r>
      <w:r w:rsidR="004D0020" w:rsidRPr="00DE786E">
        <w:rPr>
          <w:rFonts w:asciiTheme="majorHAnsi" w:eastAsiaTheme="minorEastAsia" w:hAnsiTheme="majorHAnsi"/>
          <w:sz w:val="22"/>
          <w:szCs w:val="22"/>
          <w:lang w:val="es-ES_tradnl"/>
        </w:rPr>
        <w:t xml:space="preserve"> y reparación de da</w:t>
      </w:r>
      <w:r w:rsidR="004D0020" w:rsidRPr="00DE786E">
        <w:rPr>
          <w:rFonts w:asciiTheme="majorHAnsi" w:eastAsiaTheme="minorEastAsia" w:hAnsiTheme="majorHAnsi" w:cs="Verdana"/>
          <w:sz w:val="22"/>
          <w:szCs w:val="22"/>
          <w:lang w:val="es-ES_tradnl"/>
        </w:rPr>
        <w:t>ñ</w:t>
      </w:r>
      <w:r w:rsidRPr="00DE786E">
        <w:rPr>
          <w:rFonts w:asciiTheme="majorHAnsi" w:eastAsiaTheme="minorEastAsia" w:hAnsiTheme="majorHAnsi"/>
          <w:sz w:val="22"/>
          <w:szCs w:val="22"/>
          <w:lang w:val="es-ES_tradnl"/>
        </w:rPr>
        <w:t xml:space="preserve">os, </w:t>
      </w:r>
      <w:r w:rsidR="003F0179">
        <w:rPr>
          <w:rFonts w:asciiTheme="majorHAnsi" w:eastAsiaTheme="minorEastAsia" w:hAnsiTheme="majorHAnsi"/>
          <w:sz w:val="22"/>
          <w:szCs w:val="22"/>
          <w:lang w:val="es-ES_tradnl"/>
        </w:rPr>
        <w:t xml:space="preserve">con </w:t>
      </w:r>
      <w:r w:rsidRPr="00DE786E">
        <w:rPr>
          <w:rFonts w:asciiTheme="majorHAnsi" w:eastAsiaTheme="minorEastAsia" w:hAnsiTheme="majorHAnsi"/>
          <w:sz w:val="22"/>
          <w:szCs w:val="22"/>
          <w:lang w:val="es-ES_tradnl"/>
        </w:rPr>
        <w:t xml:space="preserve">necesidades conexas (SSR, empoderamiento económico, etc.) a través de servicios </w:t>
      </w:r>
      <w:r w:rsidR="003F0179">
        <w:rPr>
          <w:rFonts w:asciiTheme="majorHAnsi" w:eastAsiaTheme="minorEastAsia" w:hAnsiTheme="majorHAnsi"/>
          <w:sz w:val="22"/>
          <w:szCs w:val="22"/>
          <w:lang w:val="es-ES_tradnl"/>
        </w:rPr>
        <w:t xml:space="preserve">ofrecidos en </w:t>
      </w:r>
      <w:r w:rsidR="00D20DA3" w:rsidRPr="00DE786E">
        <w:rPr>
          <w:rFonts w:asciiTheme="majorHAnsi" w:eastAsiaTheme="minorEastAsia" w:hAnsiTheme="majorHAnsi"/>
          <w:sz w:val="22"/>
          <w:szCs w:val="22"/>
          <w:lang w:val="es-ES_tradnl"/>
        </w:rPr>
        <w:t xml:space="preserve">un mismo </w:t>
      </w:r>
      <w:r w:rsidR="0066740A">
        <w:rPr>
          <w:rFonts w:asciiTheme="majorHAnsi" w:eastAsiaTheme="minorEastAsia" w:hAnsiTheme="majorHAnsi"/>
          <w:sz w:val="22"/>
          <w:szCs w:val="22"/>
          <w:lang w:val="es-ES_tradnl"/>
        </w:rPr>
        <w:t>sitio</w:t>
      </w:r>
      <w:r w:rsidR="003B40DC">
        <w:rPr>
          <w:rFonts w:asciiTheme="majorHAnsi" w:eastAsiaTheme="minorEastAsia" w:hAnsiTheme="majorHAnsi"/>
          <w:sz w:val="22"/>
          <w:szCs w:val="22"/>
          <w:lang w:val="es-ES_tradnl"/>
        </w:rPr>
        <w:t xml:space="preserve"> y/o redes de derivación territorial</w:t>
      </w:r>
      <w:r w:rsidR="0066740A">
        <w:rPr>
          <w:rFonts w:asciiTheme="majorHAnsi" w:eastAsiaTheme="minorEastAsia" w:hAnsiTheme="majorHAnsi"/>
          <w:sz w:val="22"/>
          <w:szCs w:val="22"/>
          <w:lang w:val="es-ES_tradnl"/>
        </w:rPr>
        <w:t>,</w:t>
      </w:r>
      <w:r w:rsidR="008811C9" w:rsidRPr="00DE786E">
        <w:rPr>
          <w:rFonts w:asciiTheme="majorHAnsi" w:eastAsiaTheme="minorEastAsia" w:hAnsiTheme="majorHAnsi"/>
          <w:sz w:val="22"/>
          <w:szCs w:val="22"/>
          <w:lang w:val="es-ES_tradnl"/>
        </w:rPr>
        <w:t xml:space="preserve"> </w:t>
      </w:r>
      <w:r w:rsidR="00AB7BDB" w:rsidRPr="00DE786E">
        <w:rPr>
          <w:rFonts w:asciiTheme="majorHAnsi" w:eastAsiaTheme="minorEastAsia" w:hAnsiTheme="majorHAnsi"/>
          <w:sz w:val="22"/>
          <w:szCs w:val="22"/>
          <w:lang w:val="es-ES_tradnl"/>
        </w:rPr>
        <w:t xml:space="preserve">con lo </w:t>
      </w:r>
      <w:r w:rsidR="008811C9" w:rsidRPr="00DE786E">
        <w:rPr>
          <w:rFonts w:asciiTheme="majorHAnsi" w:eastAsiaTheme="minorEastAsia" w:hAnsiTheme="majorHAnsi"/>
          <w:sz w:val="22"/>
          <w:szCs w:val="22"/>
          <w:lang w:val="es-ES_tradnl"/>
        </w:rPr>
        <w:t xml:space="preserve">que </w:t>
      </w:r>
      <w:r w:rsidR="00AB7BDB" w:rsidRPr="00DE786E">
        <w:rPr>
          <w:rFonts w:asciiTheme="majorHAnsi" w:eastAsiaTheme="minorEastAsia" w:hAnsiTheme="majorHAnsi"/>
          <w:sz w:val="22"/>
          <w:szCs w:val="22"/>
          <w:lang w:val="es-ES_tradnl"/>
        </w:rPr>
        <w:t xml:space="preserve">se </w:t>
      </w:r>
      <w:r w:rsidR="008811C9" w:rsidRPr="00DE786E">
        <w:rPr>
          <w:rFonts w:asciiTheme="majorHAnsi" w:eastAsiaTheme="minorEastAsia" w:hAnsiTheme="majorHAnsi"/>
          <w:sz w:val="22"/>
          <w:szCs w:val="22"/>
          <w:lang w:val="es-ES_tradnl"/>
        </w:rPr>
        <w:t>fortalecería la coordinación interinstitucional</w:t>
      </w:r>
      <w:r w:rsidR="0066740A">
        <w:rPr>
          <w:rFonts w:asciiTheme="majorHAnsi" w:eastAsiaTheme="minorEastAsia" w:hAnsiTheme="majorHAnsi"/>
          <w:sz w:val="22"/>
          <w:szCs w:val="22"/>
          <w:lang w:val="es-ES_tradnl"/>
        </w:rPr>
        <w:t xml:space="preserve"> y eliminaría, en parte las barreras geográficas y financieras de acceso a servicios integrales</w:t>
      </w:r>
      <w:r w:rsidR="00427D6D" w:rsidRPr="00DE786E">
        <w:rPr>
          <w:rFonts w:asciiTheme="majorHAnsi" w:eastAsiaTheme="minorEastAsia" w:hAnsiTheme="majorHAnsi"/>
          <w:sz w:val="22"/>
          <w:szCs w:val="22"/>
          <w:lang w:val="es-ES_tradnl"/>
        </w:rPr>
        <w:t xml:space="preserve">. </w:t>
      </w:r>
      <w:r w:rsidR="0066740A">
        <w:rPr>
          <w:rFonts w:asciiTheme="majorHAnsi" w:eastAsiaTheme="minorEastAsia" w:hAnsiTheme="majorHAnsi"/>
          <w:sz w:val="22"/>
          <w:szCs w:val="22"/>
          <w:lang w:val="es-ES_tradnl"/>
        </w:rPr>
        <w:t>E</w:t>
      </w:r>
      <w:r w:rsidR="00427D6D" w:rsidRPr="00DE786E">
        <w:rPr>
          <w:rFonts w:asciiTheme="majorHAnsi" w:eastAsiaTheme="minorEastAsia" w:hAnsiTheme="majorHAnsi"/>
          <w:sz w:val="22"/>
          <w:szCs w:val="22"/>
          <w:lang w:val="es-ES_tradnl"/>
        </w:rPr>
        <w:t xml:space="preserve">stas intervenciones </w:t>
      </w:r>
      <w:r w:rsidR="000F638E" w:rsidRPr="00DE786E">
        <w:rPr>
          <w:rFonts w:asciiTheme="majorHAnsi" w:eastAsiaTheme="minorEastAsia" w:hAnsiTheme="majorHAnsi"/>
          <w:sz w:val="22"/>
          <w:szCs w:val="22"/>
          <w:lang w:val="es-ES_tradnl"/>
        </w:rPr>
        <w:t>deben in</w:t>
      </w:r>
      <w:r w:rsidR="00D60A6A" w:rsidRPr="00DE786E">
        <w:rPr>
          <w:rFonts w:asciiTheme="majorHAnsi" w:eastAsiaTheme="minorEastAsia" w:hAnsiTheme="majorHAnsi"/>
          <w:sz w:val="22"/>
          <w:szCs w:val="22"/>
          <w:lang w:val="es-ES_tradnl"/>
        </w:rPr>
        <w:t>tegrar</w:t>
      </w:r>
      <w:r w:rsidR="000F638E" w:rsidRPr="00DE786E">
        <w:rPr>
          <w:rFonts w:asciiTheme="majorHAnsi" w:eastAsiaTheme="minorEastAsia" w:hAnsiTheme="majorHAnsi"/>
          <w:sz w:val="22"/>
          <w:szCs w:val="22"/>
          <w:lang w:val="es-ES_tradnl"/>
        </w:rPr>
        <w:t xml:space="preserve"> medidas explícitas para </w:t>
      </w:r>
      <w:r w:rsidR="004D0020" w:rsidRPr="00DE786E">
        <w:rPr>
          <w:rFonts w:asciiTheme="majorHAnsi" w:eastAsiaTheme="minorEastAsia" w:hAnsiTheme="majorHAnsi"/>
          <w:sz w:val="22"/>
          <w:szCs w:val="22"/>
          <w:lang w:val="es-ES_tradnl"/>
        </w:rPr>
        <w:t>reduc</w:t>
      </w:r>
      <w:r w:rsidR="000F638E" w:rsidRPr="00DE786E">
        <w:rPr>
          <w:rFonts w:asciiTheme="majorHAnsi" w:eastAsiaTheme="minorEastAsia" w:hAnsiTheme="majorHAnsi"/>
          <w:sz w:val="22"/>
          <w:szCs w:val="22"/>
          <w:lang w:val="es-ES_tradnl"/>
        </w:rPr>
        <w:t>ir las</w:t>
      </w:r>
      <w:r w:rsidR="004D0020" w:rsidRPr="00DE786E">
        <w:rPr>
          <w:rFonts w:asciiTheme="majorHAnsi" w:eastAsiaTheme="minorEastAsia" w:hAnsiTheme="majorHAnsi"/>
          <w:sz w:val="22"/>
          <w:szCs w:val="22"/>
          <w:lang w:val="es-ES_tradnl"/>
        </w:rPr>
        <w:t xml:space="preserve"> barreras geográficas y económicas y asegura</w:t>
      </w:r>
      <w:r w:rsidR="00D355F1" w:rsidRPr="00DE786E">
        <w:rPr>
          <w:rFonts w:asciiTheme="majorHAnsi" w:eastAsiaTheme="minorEastAsia" w:hAnsiTheme="majorHAnsi"/>
          <w:sz w:val="22"/>
          <w:szCs w:val="22"/>
          <w:lang w:val="es-ES_tradnl"/>
        </w:rPr>
        <w:t>r</w:t>
      </w:r>
      <w:r w:rsidR="004D0020" w:rsidRPr="00DE786E">
        <w:rPr>
          <w:rFonts w:asciiTheme="majorHAnsi" w:eastAsiaTheme="minorEastAsia" w:hAnsiTheme="majorHAnsi"/>
          <w:sz w:val="22"/>
          <w:szCs w:val="22"/>
          <w:lang w:val="es-ES_tradnl"/>
        </w:rPr>
        <w:t xml:space="preserve"> celeridad de la atención</w:t>
      </w:r>
      <w:r w:rsidRPr="00DE786E">
        <w:rPr>
          <w:rFonts w:asciiTheme="majorHAnsi" w:eastAsiaTheme="minorEastAsia" w:hAnsiTheme="majorHAnsi"/>
          <w:sz w:val="22"/>
          <w:szCs w:val="22"/>
          <w:lang w:val="es-ES_tradnl"/>
        </w:rPr>
        <w:t xml:space="preserve">. </w:t>
      </w:r>
      <w:r w:rsidR="004D0020" w:rsidRPr="00DE786E">
        <w:rPr>
          <w:rFonts w:asciiTheme="majorHAnsi" w:eastAsiaTheme="minorEastAsia" w:hAnsiTheme="majorHAnsi"/>
          <w:sz w:val="22"/>
          <w:szCs w:val="22"/>
          <w:lang w:val="es-ES_tradnl"/>
        </w:rPr>
        <w:t>Esto incluiría además, mecanismos de d</w:t>
      </w:r>
      <w:r w:rsidRPr="00DE786E">
        <w:rPr>
          <w:rFonts w:asciiTheme="majorHAnsi" w:eastAsiaTheme="minorEastAsia" w:hAnsiTheme="majorHAnsi"/>
          <w:bCs/>
          <w:sz w:val="22"/>
          <w:szCs w:val="22"/>
          <w:lang w:val="es-ES_tradnl"/>
        </w:rPr>
        <w:t>etección, evaluación de riesgo y protección</w:t>
      </w:r>
      <w:r w:rsidR="004D0020" w:rsidRPr="00DE786E">
        <w:rPr>
          <w:rFonts w:asciiTheme="majorHAnsi" w:eastAsiaTheme="minorEastAsia" w:hAnsiTheme="majorHAnsi"/>
          <w:bCs/>
          <w:sz w:val="22"/>
          <w:szCs w:val="22"/>
          <w:lang w:val="es-ES_tradnl"/>
        </w:rPr>
        <w:t xml:space="preserve"> en las distintas puertas de entrada al sistema coordinado de atención para la referencia inmediata a estos servicios</w:t>
      </w:r>
      <w:r w:rsidRPr="00DE786E">
        <w:rPr>
          <w:rFonts w:asciiTheme="majorHAnsi" w:eastAsiaTheme="minorEastAsia" w:hAnsiTheme="majorHAnsi"/>
          <w:sz w:val="22"/>
          <w:szCs w:val="22"/>
          <w:lang w:val="es-ES_tradnl"/>
        </w:rPr>
        <w:t>.</w:t>
      </w:r>
      <w:r w:rsidR="00696426" w:rsidRPr="00DE786E">
        <w:rPr>
          <w:rFonts w:asciiTheme="majorHAnsi" w:eastAsiaTheme="minorEastAsia" w:hAnsiTheme="majorHAnsi"/>
          <w:sz w:val="22"/>
          <w:szCs w:val="22"/>
          <w:lang w:val="es-ES_tradnl"/>
        </w:rPr>
        <w:t xml:space="preserve"> La garantía de la calidad de estos servicios debe inc</w:t>
      </w:r>
      <w:r w:rsidR="000F638E" w:rsidRPr="00DE786E">
        <w:rPr>
          <w:rFonts w:asciiTheme="majorHAnsi" w:eastAsiaTheme="minorEastAsia" w:hAnsiTheme="majorHAnsi"/>
          <w:sz w:val="22"/>
          <w:szCs w:val="22"/>
          <w:lang w:val="es-ES_tradnl"/>
        </w:rPr>
        <w:t xml:space="preserve">orporar </w:t>
      </w:r>
      <w:r w:rsidR="00696426" w:rsidRPr="00DE786E">
        <w:rPr>
          <w:rFonts w:asciiTheme="majorHAnsi" w:eastAsiaTheme="minorEastAsia" w:hAnsiTheme="majorHAnsi"/>
          <w:sz w:val="22"/>
          <w:szCs w:val="22"/>
          <w:lang w:val="es-ES_tradnl"/>
        </w:rPr>
        <w:t xml:space="preserve">medidas para asegurar la continuidad de la atención, el desarrollo continuo de capacidades, la dotación de infraestructura e insumos y </w:t>
      </w:r>
      <w:r w:rsidR="000F638E" w:rsidRPr="00DE786E">
        <w:rPr>
          <w:rFonts w:asciiTheme="majorHAnsi" w:eastAsiaTheme="minorEastAsia" w:hAnsiTheme="majorHAnsi"/>
          <w:sz w:val="22"/>
          <w:szCs w:val="22"/>
          <w:lang w:val="es-ES_tradnl"/>
        </w:rPr>
        <w:t xml:space="preserve">la </w:t>
      </w:r>
      <w:r w:rsidR="00696426" w:rsidRPr="00DE786E">
        <w:rPr>
          <w:rFonts w:asciiTheme="majorHAnsi" w:eastAsiaTheme="minorEastAsia" w:hAnsiTheme="majorHAnsi"/>
          <w:sz w:val="22"/>
          <w:szCs w:val="22"/>
          <w:lang w:val="es-ES_tradnl"/>
        </w:rPr>
        <w:t>reducción del tiempo para la entrega de servicios. Debe</w:t>
      </w:r>
      <w:r w:rsidR="0066740A">
        <w:rPr>
          <w:rFonts w:asciiTheme="majorHAnsi" w:eastAsiaTheme="minorEastAsia" w:hAnsiTheme="majorHAnsi"/>
          <w:sz w:val="22"/>
          <w:szCs w:val="22"/>
          <w:lang w:val="es-ES_tradnl"/>
        </w:rPr>
        <w:t>rían</w:t>
      </w:r>
      <w:r w:rsidR="00696426" w:rsidRPr="00DE786E">
        <w:rPr>
          <w:rFonts w:asciiTheme="majorHAnsi" w:eastAsiaTheme="minorEastAsia" w:hAnsiTheme="majorHAnsi"/>
          <w:sz w:val="22"/>
          <w:szCs w:val="22"/>
          <w:lang w:val="es-ES_tradnl"/>
        </w:rPr>
        <w:t xml:space="preserve"> además inc</w:t>
      </w:r>
      <w:r w:rsidR="0066740A">
        <w:rPr>
          <w:rFonts w:asciiTheme="majorHAnsi" w:eastAsiaTheme="minorEastAsia" w:hAnsiTheme="majorHAnsi"/>
          <w:sz w:val="22"/>
          <w:szCs w:val="22"/>
          <w:lang w:val="es-ES_tradnl"/>
        </w:rPr>
        <w:t>luir</w:t>
      </w:r>
      <w:r w:rsidR="00696426" w:rsidRPr="00DE786E">
        <w:rPr>
          <w:rFonts w:asciiTheme="majorHAnsi" w:eastAsiaTheme="minorEastAsia" w:hAnsiTheme="majorHAnsi"/>
          <w:sz w:val="22"/>
          <w:szCs w:val="22"/>
          <w:lang w:val="es-ES_tradnl"/>
        </w:rPr>
        <w:t xml:space="preserve"> sistemas de información y </w:t>
      </w:r>
      <w:r w:rsidR="0066740A">
        <w:rPr>
          <w:rFonts w:asciiTheme="majorHAnsi" w:eastAsiaTheme="minorEastAsia" w:hAnsiTheme="majorHAnsi"/>
          <w:sz w:val="22"/>
          <w:szCs w:val="22"/>
          <w:lang w:val="es-ES_tradnl"/>
        </w:rPr>
        <w:t xml:space="preserve">M&amp;E que recojan </w:t>
      </w:r>
      <w:r w:rsidR="00696426" w:rsidRPr="00DE786E">
        <w:rPr>
          <w:rFonts w:asciiTheme="majorHAnsi" w:eastAsiaTheme="minorEastAsia" w:hAnsiTheme="majorHAnsi"/>
          <w:sz w:val="22"/>
          <w:szCs w:val="22"/>
          <w:lang w:val="es-ES_tradnl"/>
        </w:rPr>
        <w:t>las perspectivas de las usuarias</w:t>
      </w:r>
      <w:r w:rsidR="0066740A">
        <w:rPr>
          <w:rFonts w:asciiTheme="majorHAnsi" w:eastAsiaTheme="minorEastAsia" w:hAnsiTheme="majorHAnsi"/>
          <w:sz w:val="22"/>
          <w:szCs w:val="22"/>
          <w:lang w:val="es-ES_tradnl"/>
        </w:rPr>
        <w:t xml:space="preserve"> y las comunidades de influencia</w:t>
      </w:r>
      <w:r w:rsidR="00504FEE" w:rsidRPr="00DE786E">
        <w:rPr>
          <w:rFonts w:asciiTheme="majorHAnsi" w:eastAsiaTheme="minorEastAsia" w:hAnsiTheme="majorHAnsi"/>
          <w:sz w:val="22"/>
          <w:szCs w:val="22"/>
          <w:lang w:val="es-ES_tradnl"/>
        </w:rPr>
        <w:t xml:space="preserve"> así como m</w:t>
      </w:r>
      <w:r w:rsidR="00696426" w:rsidRPr="00DE786E">
        <w:rPr>
          <w:rFonts w:asciiTheme="majorHAnsi" w:eastAsiaTheme="minorEastAsia" w:hAnsiTheme="majorHAnsi"/>
          <w:sz w:val="22"/>
          <w:szCs w:val="22"/>
          <w:lang w:val="es-ES_tradnl"/>
        </w:rPr>
        <w:t>edidas de cuidado para el personal</w:t>
      </w:r>
      <w:r w:rsidR="00504FEE" w:rsidRPr="00DE786E">
        <w:rPr>
          <w:rFonts w:asciiTheme="majorHAnsi" w:eastAsiaTheme="minorEastAsia" w:hAnsiTheme="majorHAnsi"/>
          <w:sz w:val="22"/>
          <w:szCs w:val="22"/>
          <w:lang w:val="es-ES_tradnl"/>
        </w:rPr>
        <w:t xml:space="preserve">. </w:t>
      </w:r>
    </w:p>
    <w:p w14:paraId="500E4993" w14:textId="19433A51" w:rsidR="00504FEE" w:rsidRDefault="008D20DE" w:rsidP="00F644AA">
      <w:pPr>
        <w:pStyle w:val="ListParagraph"/>
        <w:numPr>
          <w:ilvl w:val="0"/>
          <w:numId w:val="2"/>
        </w:numPr>
        <w:spacing w:before="100" w:beforeAutospacing="1" w:after="100" w:afterAutospacing="1"/>
        <w:ind w:left="180" w:right="360"/>
        <w:jc w:val="both"/>
        <w:rPr>
          <w:rFonts w:asciiTheme="majorHAnsi" w:eastAsiaTheme="minorEastAsia" w:hAnsiTheme="majorHAnsi"/>
          <w:sz w:val="22"/>
          <w:szCs w:val="22"/>
          <w:lang w:val="es-ES_tradnl"/>
        </w:rPr>
      </w:pPr>
      <w:r w:rsidRPr="00DE786E">
        <w:rPr>
          <w:rFonts w:asciiTheme="majorHAnsi" w:eastAsiaTheme="minorEastAsia" w:hAnsiTheme="majorHAnsi"/>
          <w:bCs/>
          <w:i/>
          <w:sz w:val="22"/>
          <w:szCs w:val="22"/>
          <w:lang w:val="es-ES_tradnl"/>
        </w:rPr>
        <w:t>Prevención primaria</w:t>
      </w:r>
      <w:r w:rsidR="004D0020" w:rsidRPr="00DE786E">
        <w:rPr>
          <w:rFonts w:asciiTheme="majorHAnsi" w:eastAsiaTheme="minorEastAsia" w:hAnsiTheme="majorHAnsi"/>
          <w:bCs/>
          <w:sz w:val="22"/>
          <w:szCs w:val="22"/>
          <w:lang w:val="es-ES_tradnl"/>
        </w:rPr>
        <w:t xml:space="preserve"> </w:t>
      </w:r>
      <w:r w:rsidR="000F638E" w:rsidRPr="00DE786E">
        <w:rPr>
          <w:rFonts w:asciiTheme="majorHAnsi" w:eastAsiaTheme="minorEastAsia" w:hAnsiTheme="majorHAnsi"/>
          <w:bCs/>
          <w:i/>
          <w:sz w:val="22"/>
          <w:szCs w:val="22"/>
          <w:lang w:val="es-ES_tradnl"/>
        </w:rPr>
        <w:t>a través de</w:t>
      </w:r>
      <w:r w:rsidR="004D0020" w:rsidRPr="00DE786E">
        <w:rPr>
          <w:rFonts w:asciiTheme="majorHAnsi" w:eastAsiaTheme="minorEastAsia" w:hAnsiTheme="majorHAnsi"/>
          <w:bCs/>
          <w:i/>
          <w:sz w:val="22"/>
          <w:szCs w:val="22"/>
          <w:lang w:val="es-ES_tradnl"/>
        </w:rPr>
        <w:t xml:space="preserve"> programas piloto en</w:t>
      </w:r>
      <w:r w:rsidR="004D0020" w:rsidRPr="00DE786E">
        <w:rPr>
          <w:rFonts w:asciiTheme="majorHAnsi" w:eastAsiaTheme="minorEastAsia" w:hAnsiTheme="majorHAnsi"/>
          <w:i/>
          <w:sz w:val="22"/>
          <w:szCs w:val="22"/>
          <w:lang w:val="es-ES_tradnl"/>
        </w:rPr>
        <w:t xml:space="preserve"> escuelas</w:t>
      </w:r>
      <w:r w:rsidR="008811C9" w:rsidRPr="00DE786E">
        <w:rPr>
          <w:rFonts w:asciiTheme="majorHAnsi" w:eastAsiaTheme="minorEastAsia" w:hAnsiTheme="majorHAnsi"/>
          <w:i/>
          <w:sz w:val="22"/>
          <w:szCs w:val="22"/>
          <w:lang w:val="es-ES_tradnl"/>
        </w:rPr>
        <w:t>, de programas de transferencias condiciona</w:t>
      </w:r>
      <w:r w:rsidR="0066740A">
        <w:rPr>
          <w:rFonts w:asciiTheme="majorHAnsi" w:eastAsiaTheme="minorEastAsia" w:hAnsiTheme="majorHAnsi"/>
          <w:i/>
          <w:sz w:val="22"/>
          <w:szCs w:val="22"/>
          <w:lang w:val="es-ES_tradnl"/>
        </w:rPr>
        <w:t>da</w:t>
      </w:r>
      <w:r w:rsidR="008811C9" w:rsidRPr="00DE786E">
        <w:rPr>
          <w:rFonts w:asciiTheme="majorHAnsi" w:eastAsiaTheme="minorEastAsia" w:hAnsiTheme="majorHAnsi"/>
          <w:i/>
          <w:sz w:val="22"/>
          <w:szCs w:val="22"/>
          <w:lang w:val="es-ES_tradnl"/>
        </w:rPr>
        <w:t xml:space="preserve">s </w:t>
      </w:r>
      <w:r w:rsidR="004D0020" w:rsidRPr="00DE786E">
        <w:rPr>
          <w:rFonts w:asciiTheme="majorHAnsi" w:eastAsiaTheme="minorEastAsia" w:hAnsiTheme="majorHAnsi"/>
          <w:i/>
          <w:sz w:val="22"/>
          <w:szCs w:val="22"/>
          <w:lang w:val="es-ES_tradnl"/>
        </w:rPr>
        <w:t xml:space="preserve"> y a nivel </w:t>
      </w:r>
      <w:r w:rsidRPr="00DE786E">
        <w:rPr>
          <w:rFonts w:asciiTheme="majorHAnsi" w:eastAsiaTheme="minorEastAsia" w:hAnsiTheme="majorHAnsi"/>
          <w:i/>
          <w:sz w:val="22"/>
          <w:szCs w:val="22"/>
          <w:lang w:val="es-ES_tradnl"/>
        </w:rPr>
        <w:t>comuni</w:t>
      </w:r>
      <w:r w:rsidR="004D0020" w:rsidRPr="00DE786E">
        <w:rPr>
          <w:rFonts w:asciiTheme="majorHAnsi" w:eastAsiaTheme="minorEastAsia" w:hAnsiTheme="majorHAnsi"/>
          <w:i/>
          <w:sz w:val="22"/>
          <w:szCs w:val="22"/>
          <w:lang w:val="es-ES_tradnl"/>
        </w:rPr>
        <w:t>tario</w:t>
      </w:r>
      <w:r w:rsidR="004D0020" w:rsidRPr="00DE786E">
        <w:rPr>
          <w:rFonts w:asciiTheme="majorHAnsi" w:eastAsiaTheme="minorEastAsia" w:hAnsiTheme="majorHAnsi"/>
          <w:sz w:val="22"/>
          <w:szCs w:val="22"/>
          <w:lang w:val="es-ES_tradnl"/>
        </w:rPr>
        <w:t xml:space="preserve">, considerando la ventana de oportunidad de iniciativas en curso </w:t>
      </w:r>
      <w:r w:rsidR="00296823" w:rsidRPr="00DE786E">
        <w:rPr>
          <w:rFonts w:asciiTheme="majorHAnsi" w:eastAsiaTheme="minorEastAsia" w:hAnsiTheme="majorHAnsi"/>
          <w:sz w:val="22"/>
          <w:szCs w:val="22"/>
          <w:lang w:val="es-ES_tradnl"/>
        </w:rPr>
        <w:t xml:space="preserve">en el país </w:t>
      </w:r>
      <w:r w:rsidR="004D0020" w:rsidRPr="00DE786E">
        <w:rPr>
          <w:rFonts w:asciiTheme="majorHAnsi" w:eastAsiaTheme="minorEastAsia" w:hAnsiTheme="majorHAnsi"/>
          <w:sz w:val="22"/>
          <w:szCs w:val="22"/>
          <w:lang w:val="es-ES_tradnl"/>
        </w:rPr>
        <w:t xml:space="preserve">relacionadas con </w:t>
      </w:r>
      <w:r w:rsidR="00296823" w:rsidRPr="00DE786E">
        <w:rPr>
          <w:rFonts w:asciiTheme="majorHAnsi" w:eastAsiaTheme="minorEastAsia" w:hAnsiTheme="majorHAnsi"/>
          <w:sz w:val="22"/>
          <w:szCs w:val="22"/>
          <w:lang w:val="es-ES_tradnl"/>
        </w:rPr>
        <w:t>el</w:t>
      </w:r>
      <w:r w:rsidR="004D0020" w:rsidRPr="00DE786E">
        <w:rPr>
          <w:rFonts w:asciiTheme="majorHAnsi" w:eastAsiaTheme="minorEastAsia" w:hAnsiTheme="majorHAnsi"/>
          <w:sz w:val="22"/>
          <w:szCs w:val="22"/>
          <w:lang w:val="es-ES_tradnl"/>
        </w:rPr>
        <w:t xml:space="preserve"> desarrollo infantil temprano</w:t>
      </w:r>
      <w:r w:rsidR="00DD3BE3" w:rsidRPr="00DE786E">
        <w:rPr>
          <w:rFonts w:asciiTheme="majorHAnsi" w:eastAsiaTheme="minorEastAsia" w:hAnsiTheme="majorHAnsi"/>
          <w:sz w:val="22"/>
          <w:szCs w:val="22"/>
          <w:lang w:val="es-ES_tradnl"/>
        </w:rPr>
        <w:t>,</w:t>
      </w:r>
      <w:r w:rsidR="004D0020" w:rsidRPr="00DE786E">
        <w:rPr>
          <w:rFonts w:asciiTheme="majorHAnsi" w:eastAsiaTheme="minorEastAsia" w:hAnsiTheme="majorHAnsi"/>
          <w:sz w:val="22"/>
          <w:szCs w:val="22"/>
          <w:lang w:val="es-ES_tradnl"/>
        </w:rPr>
        <w:t xml:space="preserve"> </w:t>
      </w:r>
      <w:r w:rsidR="00296823" w:rsidRPr="00DE786E">
        <w:rPr>
          <w:rFonts w:asciiTheme="majorHAnsi" w:eastAsiaTheme="minorEastAsia" w:hAnsiTheme="majorHAnsi"/>
          <w:sz w:val="22"/>
          <w:szCs w:val="22"/>
          <w:lang w:val="es-ES_tradnl"/>
        </w:rPr>
        <w:t>mejora la calidad educativa</w:t>
      </w:r>
      <w:r w:rsidR="00DD3BE3" w:rsidRPr="00DE786E">
        <w:rPr>
          <w:rFonts w:asciiTheme="majorHAnsi" w:eastAsiaTheme="minorEastAsia" w:hAnsiTheme="majorHAnsi"/>
          <w:sz w:val="22"/>
          <w:szCs w:val="22"/>
          <w:lang w:val="es-ES_tradnl"/>
        </w:rPr>
        <w:t xml:space="preserve">, </w:t>
      </w:r>
      <w:r w:rsidR="000F638E" w:rsidRPr="00DE786E">
        <w:rPr>
          <w:rFonts w:asciiTheme="majorHAnsi" w:eastAsiaTheme="minorEastAsia" w:hAnsiTheme="majorHAnsi"/>
          <w:sz w:val="22"/>
          <w:szCs w:val="22"/>
          <w:lang w:val="es-ES_tradnl"/>
        </w:rPr>
        <w:t>el aumento del gasto público en educación que se ha registrado en los últimos dos años</w:t>
      </w:r>
      <w:r w:rsidR="008811C9" w:rsidRPr="00DE786E">
        <w:rPr>
          <w:rFonts w:asciiTheme="majorHAnsi" w:eastAsiaTheme="minorEastAsia" w:hAnsiTheme="majorHAnsi"/>
          <w:sz w:val="22"/>
          <w:szCs w:val="22"/>
          <w:lang w:val="es-ES_tradnl"/>
        </w:rPr>
        <w:t xml:space="preserve"> así como la cobertura nacional del programa Progresando con Solidaridad</w:t>
      </w:r>
      <w:r w:rsidRPr="00DE786E">
        <w:rPr>
          <w:rFonts w:asciiTheme="majorHAnsi" w:eastAsiaTheme="minorEastAsia" w:hAnsiTheme="majorHAnsi"/>
          <w:sz w:val="22"/>
          <w:szCs w:val="22"/>
          <w:lang w:val="es-ES_tradnl"/>
        </w:rPr>
        <w:t>.</w:t>
      </w:r>
      <w:r w:rsidR="00296823" w:rsidRPr="00DE786E">
        <w:rPr>
          <w:rFonts w:asciiTheme="majorHAnsi" w:eastAsiaTheme="minorEastAsia" w:hAnsiTheme="majorHAnsi"/>
          <w:sz w:val="22"/>
          <w:szCs w:val="22"/>
          <w:lang w:val="es-ES_tradnl"/>
        </w:rPr>
        <w:t xml:space="preserve"> Estas iniciativas deben estar basadas en la evidencia internacional sobre buenas prácticas en prevención y contar con un </w:t>
      </w:r>
      <w:r w:rsidR="0074490B" w:rsidRPr="00DE786E">
        <w:rPr>
          <w:rFonts w:asciiTheme="majorHAnsi" w:eastAsiaTheme="minorEastAsia" w:hAnsiTheme="majorHAnsi"/>
          <w:sz w:val="22"/>
          <w:szCs w:val="22"/>
          <w:lang w:val="es-ES_tradnl"/>
        </w:rPr>
        <w:t>sólido</w:t>
      </w:r>
      <w:r w:rsidR="00DD3BE3" w:rsidRPr="00DE786E">
        <w:rPr>
          <w:rFonts w:asciiTheme="majorHAnsi" w:eastAsiaTheme="minorEastAsia" w:hAnsiTheme="majorHAnsi"/>
          <w:sz w:val="22"/>
          <w:szCs w:val="22"/>
          <w:lang w:val="es-ES_tradnl"/>
        </w:rPr>
        <w:t xml:space="preserve"> sistema de M&amp;E que permita</w:t>
      </w:r>
      <w:r w:rsidR="00296823" w:rsidRPr="00DE786E">
        <w:rPr>
          <w:rFonts w:asciiTheme="majorHAnsi" w:eastAsiaTheme="minorEastAsia" w:hAnsiTheme="majorHAnsi"/>
          <w:sz w:val="22"/>
          <w:szCs w:val="22"/>
          <w:lang w:val="es-ES_tradnl"/>
        </w:rPr>
        <w:t xml:space="preserve"> evaluar factores de éxito y desafíos así como su potencial para implementación a escala.</w:t>
      </w:r>
      <w:r w:rsidR="000F638E" w:rsidRPr="00DE786E">
        <w:rPr>
          <w:rFonts w:asciiTheme="majorHAnsi" w:eastAsiaTheme="minorEastAsia" w:hAnsiTheme="majorHAnsi"/>
          <w:sz w:val="22"/>
          <w:szCs w:val="22"/>
          <w:lang w:val="es-ES_tradnl"/>
        </w:rPr>
        <w:t xml:space="preserve"> Otras iniciativas a considerar serían las estrategias de seguridad ciudadana y ciudades seguras. </w:t>
      </w:r>
    </w:p>
    <w:p w14:paraId="5F6C89B9" w14:textId="77777777" w:rsidR="00CB6595" w:rsidRPr="00DE786E" w:rsidRDefault="00CB6595" w:rsidP="00CB6595">
      <w:pPr>
        <w:pStyle w:val="ListParagraph"/>
        <w:spacing w:before="100" w:beforeAutospacing="1" w:after="100" w:afterAutospacing="1"/>
        <w:ind w:left="180" w:right="360"/>
        <w:jc w:val="both"/>
        <w:rPr>
          <w:rFonts w:asciiTheme="majorHAnsi" w:eastAsiaTheme="minorEastAsia" w:hAnsiTheme="majorHAnsi"/>
          <w:sz w:val="22"/>
          <w:szCs w:val="22"/>
          <w:lang w:val="es-ES_tradnl"/>
        </w:rPr>
      </w:pPr>
    </w:p>
    <w:p w14:paraId="2645CB2A" w14:textId="2D889D79" w:rsidR="008D20DE" w:rsidRPr="00DE786E" w:rsidRDefault="00236AC9" w:rsidP="00081CBF">
      <w:pPr>
        <w:spacing w:before="100" w:beforeAutospacing="1" w:after="100" w:afterAutospacing="1"/>
        <w:ind w:right="360"/>
        <w:jc w:val="both"/>
        <w:rPr>
          <w:rFonts w:asciiTheme="majorHAnsi" w:eastAsiaTheme="minorEastAsia" w:hAnsiTheme="majorHAnsi"/>
          <w:sz w:val="22"/>
          <w:szCs w:val="22"/>
          <w:lang w:val="es-ES_tradnl"/>
        </w:rPr>
      </w:pPr>
      <w:r w:rsidRPr="00DE786E">
        <w:rPr>
          <w:rFonts w:asciiTheme="majorHAnsi" w:eastAsiaTheme="minorEastAsia" w:hAnsiTheme="majorHAnsi"/>
          <w:b/>
          <w:sz w:val="22"/>
          <w:szCs w:val="22"/>
          <w:lang w:val="es-ES_tradnl"/>
        </w:rPr>
        <w:t>Facilitadores c</w:t>
      </w:r>
      <w:r w:rsidR="008D20DE" w:rsidRPr="00DE786E">
        <w:rPr>
          <w:rFonts w:asciiTheme="majorHAnsi" w:eastAsiaTheme="minorEastAsia" w:hAnsiTheme="majorHAnsi"/>
          <w:b/>
          <w:sz w:val="22"/>
          <w:szCs w:val="22"/>
          <w:lang w:val="es-ES_tradnl"/>
        </w:rPr>
        <w:t>l</w:t>
      </w:r>
      <w:r w:rsidR="00041135">
        <w:rPr>
          <w:rFonts w:asciiTheme="majorHAnsi" w:eastAsiaTheme="minorEastAsia" w:hAnsiTheme="majorHAnsi"/>
          <w:b/>
          <w:sz w:val="22"/>
          <w:szCs w:val="22"/>
          <w:lang w:val="es-ES_tradnl"/>
        </w:rPr>
        <w:t>ave- ambiente legal y social</w:t>
      </w:r>
      <w:r w:rsidR="008D20DE" w:rsidRPr="00DE786E">
        <w:rPr>
          <w:rFonts w:asciiTheme="majorHAnsi" w:eastAsiaTheme="minorEastAsia" w:hAnsiTheme="majorHAnsi"/>
          <w:b/>
          <w:sz w:val="22"/>
          <w:szCs w:val="22"/>
          <w:lang w:val="es-ES_tradnl"/>
        </w:rPr>
        <w:t xml:space="preserve">  </w:t>
      </w:r>
    </w:p>
    <w:p w14:paraId="125E14ED" w14:textId="0145E5DD" w:rsidR="008D20DE" w:rsidRPr="00DE786E" w:rsidRDefault="008D20DE" w:rsidP="00081CBF">
      <w:pPr>
        <w:spacing w:before="100" w:beforeAutospacing="1" w:after="100" w:afterAutospacing="1"/>
        <w:ind w:left="180" w:right="36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 </w:t>
      </w:r>
      <w:r w:rsidRPr="00DE786E">
        <w:rPr>
          <w:rFonts w:asciiTheme="majorHAnsi" w:eastAsiaTheme="minorEastAsia" w:hAnsiTheme="majorHAnsi"/>
          <w:i/>
          <w:sz w:val="22"/>
          <w:szCs w:val="22"/>
          <w:lang w:val="es-ES_tradnl"/>
        </w:rPr>
        <w:t xml:space="preserve">Fortalecer los mecanismos </w:t>
      </w:r>
      <w:r w:rsidR="00555A27" w:rsidRPr="00DE786E">
        <w:rPr>
          <w:rFonts w:asciiTheme="majorHAnsi" w:eastAsiaTheme="minorEastAsia" w:hAnsiTheme="majorHAnsi"/>
          <w:i/>
          <w:sz w:val="22"/>
          <w:szCs w:val="22"/>
          <w:lang w:val="es-ES_tradnl"/>
        </w:rPr>
        <w:t>de articulación intersectorial efectiva</w:t>
      </w:r>
      <w:r w:rsidR="00555A27" w:rsidRPr="00DE786E">
        <w:rPr>
          <w:rFonts w:asciiTheme="majorHAnsi" w:eastAsiaTheme="minorEastAsia" w:hAnsiTheme="majorHAnsi"/>
          <w:sz w:val="22"/>
          <w:szCs w:val="22"/>
          <w:lang w:val="es-ES_tradnl"/>
        </w:rPr>
        <w:t xml:space="preserve"> </w:t>
      </w:r>
      <w:r w:rsidRPr="00DE786E">
        <w:rPr>
          <w:rFonts w:asciiTheme="majorHAnsi" w:eastAsiaTheme="minorEastAsia" w:hAnsiTheme="majorHAnsi"/>
          <w:sz w:val="22"/>
          <w:szCs w:val="22"/>
          <w:lang w:val="es-ES_tradnl"/>
        </w:rPr>
        <w:t>que garanticen la funcionalidad del sistema coordinado de respuesta a la VCMN desarrollando capacidades humanas e institucionales</w:t>
      </w:r>
      <w:r w:rsidR="00DB4596" w:rsidRPr="00DE786E">
        <w:rPr>
          <w:rFonts w:asciiTheme="majorHAnsi" w:eastAsiaTheme="minorEastAsia" w:hAnsiTheme="majorHAnsi"/>
          <w:sz w:val="22"/>
          <w:szCs w:val="22"/>
          <w:lang w:val="es-ES_tradnl"/>
        </w:rPr>
        <w:t>,</w:t>
      </w:r>
      <w:r w:rsidR="000F638E" w:rsidRPr="00DE786E">
        <w:rPr>
          <w:rFonts w:asciiTheme="majorHAnsi" w:eastAsiaTheme="minorEastAsia" w:hAnsiTheme="majorHAnsi"/>
          <w:sz w:val="22"/>
          <w:szCs w:val="22"/>
          <w:lang w:val="es-ES_tradnl"/>
        </w:rPr>
        <w:t xml:space="preserve"> en</w:t>
      </w:r>
      <w:r w:rsidR="00DB4596" w:rsidRPr="00DE786E">
        <w:rPr>
          <w:rFonts w:asciiTheme="majorHAnsi" w:eastAsiaTheme="minorEastAsia" w:hAnsiTheme="majorHAnsi"/>
          <w:sz w:val="22"/>
          <w:szCs w:val="22"/>
          <w:lang w:val="es-ES_tradnl"/>
        </w:rPr>
        <w:t xml:space="preserve"> el marco de un proceso continuo y de largo plazo.</w:t>
      </w:r>
    </w:p>
    <w:p w14:paraId="638CBEF5" w14:textId="4321036D" w:rsidR="002510CF" w:rsidRPr="00DE786E" w:rsidRDefault="00296823" w:rsidP="00081CBF">
      <w:pPr>
        <w:pStyle w:val="Default"/>
        <w:ind w:left="180"/>
        <w:jc w:val="both"/>
        <w:rPr>
          <w:rFonts w:asciiTheme="majorHAnsi" w:hAnsiTheme="majorHAnsi"/>
          <w:sz w:val="22"/>
          <w:szCs w:val="22"/>
          <w:lang w:val="es-ES_tradnl"/>
        </w:rPr>
      </w:pPr>
      <w:r w:rsidRPr="00DE786E">
        <w:rPr>
          <w:rFonts w:asciiTheme="majorHAnsi" w:hAnsiTheme="majorHAnsi"/>
          <w:sz w:val="22"/>
          <w:szCs w:val="22"/>
          <w:lang w:val="es-ES_tradnl"/>
        </w:rPr>
        <w:t xml:space="preserve">- </w:t>
      </w:r>
      <w:r w:rsidRPr="00DE786E">
        <w:rPr>
          <w:rFonts w:asciiTheme="majorHAnsi" w:hAnsiTheme="majorHAnsi"/>
          <w:i/>
          <w:sz w:val="22"/>
          <w:szCs w:val="22"/>
          <w:lang w:val="es-ES_tradnl"/>
        </w:rPr>
        <w:t xml:space="preserve">Realizar un estudio del financiamiento en VCM incluyendo la inversión de distintas fuentes y los gastos de bolsillo </w:t>
      </w:r>
      <w:r w:rsidRPr="00DE786E">
        <w:rPr>
          <w:rFonts w:asciiTheme="majorHAnsi" w:hAnsiTheme="majorHAnsi"/>
          <w:sz w:val="22"/>
          <w:szCs w:val="22"/>
          <w:lang w:val="es-ES_tradnl"/>
        </w:rPr>
        <w:t>de las mujeres afectadas y sus familias.</w:t>
      </w:r>
      <w:r w:rsidR="00325C7B" w:rsidRPr="00DE786E">
        <w:rPr>
          <w:rFonts w:asciiTheme="majorHAnsi" w:hAnsiTheme="majorHAnsi"/>
          <w:sz w:val="22"/>
          <w:szCs w:val="22"/>
          <w:lang w:val="es-ES_tradnl"/>
        </w:rPr>
        <w:t xml:space="preserve"> Este </w:t>
      </w:r>
      <w:r w:rsidR="0074490B" w:rsidRPr="00DE786E">
        <w:rPr>
          <w:rFonts w:asciiTheme="majorHAnsi" w:hAnsiTheme="majorHAnsi"/>
          <w:sz w:val="22"/>
          <w:szCs w:val="22"/>
          <w:lang w:val="es-ES_tradnl"/>
        </w:rPr>
        <w:t>constituiría</w:t>
      </w:r>
      <w:r w:rsidR="005D2DB1" w:rsidRPr="00DE786E">
        <w:rPr>
          <w:rFonts w:asciiTheme="majorHAnsi" w:hAnsiTheme="majorHAnsi"/>
          <w:sz w:val="22"/>
          <w:szCs w:val="22"/>
          <w:lang w:val="es-ES_tradnl"/>
        </w:rPr>
        <w:t xml:space="preserve"> un valor agregado importante para la planificación de intervenciones sectoriales, las negociaciones del gobierno con la cooperación internacional y en la transversalización de la VCMN en políticas clave </w:t>
      </w:r>
      <w:r w:rsidRPr="00DE786E">
        <w:rPr>
          <w:rFonts w:asciiTheme="majorHAnsi" w:hAnsiTheme="majorHAnsi"/>
          <w:sz w:val="22"/>
          <w:szCs w:val="22"/>
          <w:lang w:val="es-ES_tradnl"/>
        </w:rPr>
        <w:t xml:space="preserve"> </w:t>
      </w:r>
      <w:r w:rsidR="005D2DB1" w:rsidRPr="00DE786E">
        <w:rPr>
          <w:rFonts w:asciiTheme="majorHAnsi" w:hAnsiTheme="majorHAnsi"/>
          <w:sz w:val="22"/>
          <w:szCs w:val="22"/>
          <w:lang w:val="es-ES_tradnl"/>
        </w:rPr>
        <w:t xml:space="preserve">con inversión en el presupuesto sectorial. Una evaluación de los gastos de bolsillo permitiría </w:t>
      </w:r>
      <w:r w:rsidR="00BE7DD4" w:rsidRPr="00DE786E">
        <w:rPr>
          <w:rFonts w:asciiTheme="majorHAnsi" w:hAnsiTheme="majorHAnsi"/>
          <w:sz w:val="22"/>
          <w:szCs w:val="22"/>
          <w:lang w:val="es-ES_tradnl"/>
        </w:rPr>
        <w:t>vincular la</w:t>
      </w:r>
      <w:r w:rsidR="00AF41FF">
        <w:rPr>
          <w:rFonts w:asciiTheme="majorHAnsi" w:hAnsiTheme="majorHAnsi"/>
          <w:sz w:val="22"/>
          <w:szCs w:val="22"/>
          <w:lang w:val="es-ES_tradnl"/>
        </w:rPr>
        <w:t>s intervenciones en</w:t>
      </w:r>
      <w:r w:rsidR="00BE7DD4" w:rsidRPr="00DE786E">
        <w:rPr>
          <w:rFonts w:asciiTheme="majorHAnsi" w:hAnsiTheme="majorHAnsi"/>
          <w:sz w:val="22"/>
          <w:szCs w:val="22"/>
          <w:lang w:val="es-ES_tradnl"/>
        </w:rPr>
        <w:t xml:space="preserve"> VCMN con estrategias de reducción de pobrez</w:t>
      </w:r>
      <w:r w:rsidR="00CB6595">
        <w:rPr>
          <w:rFonts w:asciiTheme="majorHAnsi" w:hAnsiTheme="majorHAnsi"/>
          <w:sz w:val="22"/>
          <w:szCs w:val="22"/>
          <w:lang w:val="es-ES_tradnl"/>
        </w:rPr>
        <w:t>a, transferencias condicionadas</w:t>
      </w:r>
      <w:r w:rsidR="00BE7DD4" w:rsidRPr="00DE786E">
        <w:rPr>
          <w:rFonts w:asciiTheme="majorHAnsi" w:hAnsiTheme="majorHAnsi"/>
          <w:sz w:val="22"/>
          <w:szCs w:val="22"/>
          <w:lang w:val="es-ES_tradnl"/>
        </w:rPr>
        <w:t xml:space="preserve">  y otras medidas dirigidas a aumentar el impacto distributivo d</w:t>
      </w:r>
      <w:r w:rsidR="00696426" w:rsidRPr="00DE786E">
        <w:rPr>
          <w:rFonts w:asciiTheme="majorHAnsi" w:hAnsiTheme="majorHAnsi"/>
          <w:sz w:val="22"/>
          <w:szCs w:val="22"/>
          <w:lang w:val="es-ES_tradnl"/>
        </w:rPr>
        <w:t>el gasto en bienes y servicios</w:t>
      </w:r>
      <w:r w:rsidR="00DB4596" w:rsidRPr="00DE786E">
        <w:rPr>
          <w:rFonts w:asciiTheme="majorHAnsi" w:hAnsiTheme="majorHAnsi"/>
          <w:sz w:val="22"/>
          <w:szCs w:val="22"/>
          <w:lang w:val="es-ES_tradnl"/>
        </w:rPr>
        <w:t xml:space="preserve"> clave</w:t>
      </w:r>
      <w:r w:rsidR="00696426" w:rsidRPr="00DE786E">
        <w:rPr>
          <w:rFonts w:asciiTheme="majorHAnsi" w:hAnsiTheme="majorHAnsi"/>
          <w:sz w:val="22"/>
          <w:szCs w:val="22"/>
          <w:lang w:val="es-ES_tradnl"/>
        </w:rPr>
        <w:t xml:space="preserve">. </w:t>
      </w:r>
    </w:p>
    <w:p w14:paraId="2FD69E06" w14:textId="0EB134EA" w:rsidR="00325C7B" w:rsidRDefault="00325C7B" w:rsidP="00081CBF">
      <w:pPr>
        <w:spacing w:before="100" w:beforeAutospacing="1" w:after="100" w:afterAutospacing="1"/>
        <w:ind w:left="180" w:right="360"/>
        <w:jc w:val="both"/>
        <w:rPr>
          <w:rFonts w:asciiTheme="majorHAnsi" w:eastAsiaTheme="minorEastAsia" w:hAnsiTheme="majorHAnsi"/>
          <w:sz w:val="22"/>
          <w:szCs w:val="22"/>
          <w:lang w:val="es-ES_tradnl"/>
        </w:rPr>
      </w:pPr>
      <w:r w:rsidRPr="00DE786E">
        <w:rPr>
          <w:rFonts w:asciiTheme="majorHAnsi" w:eastAsiaTheme="minorEastAsia" w:hAnsiTheme="majorHAnsi"/>
          <w:sz w:val="22"/>
          <w:szCs w:val="22"/>
          <w:lang w:val="es-ES_tradnl"/>
        </w:rPr>
        <w:t xml:space="preserve">- </w:t>
      </w:r>
      <w:r w:rsidRPr="00DE786E">
        <w:rPr>
          <w:rFonts w:asciiTheme="majorHAnsi" w:eastAsiaTheme="minorEastAsia" w:hAnsiTheme="majorHAnsi"/>
          <w:i/>
          <w:sz w:val="22"/>
          <w:szCs w:val="22"/>
          <w:lang w:val="es-ES_tradnl"/>
        </w:rPr>
        <w:t xml:space="preserve">Estrategias de abogacía en torno a la </w:t>
      </w:r>
      <w:proofErr w:type="spellStart"/>
      <w:r w:rsidRPr="00DE786E">
        <w:rPr>
          <w:rFonts w:asciiTheme="majorHAnsi" w:eastAsiaTheme="minorEastAsia" w:hAnsiTheme="majorHAnsi"/>
          <w:i/>
          <w:sz w:val="22"/>
          <w:szCs w:val="22"/>
          <w:lang w:val="es-ES_tradnl"/>
        </w:rPr>
        <w:t>legislación</w:t>
      </w:r>
      <w:proofErr w:type="spellEnd"/>
      <w:r w:rsidRPr="00DE786E">
        <w:rPr>
          <w:rFonts w:asciiTheme="majorHAnsi" w:eastAsiaTheme="minorEastAsia" w:hAnsiTheme="majorHAnsi"/>
          <w:i/>
          <w:sz w:val="22"/>
          <w:szCs w:val="22"/>
          <w:lang w:val="es-ES_tradnl"/>
        </w:rPr>
        <w:t xml:space="preserve"> vigente en materia penal</w:t>
      </w:r>
      <w:r w:rsidRPr="00DE786E">
        <w:rPr>
          <w:rFonts w:asciiTheme="majorHAnsi" w:eastAsiaTheme="minorEastAsia" w:hAnsiTheme="majorHAnsi"/>
          <w:sz w:val="22"/>
          <w:szCs w:val="22"/>
          <w:lang w:val="es-ES_tradnl"/>
        </w:rPr>
        <w:t xml:space="preserve">, particularmente la aprobación de la Ley </w:t>
      </w:r>
      <w:r w:rsidR="0066740A">
        <w:rPr>
          <w:rFonts w:asciiTheme="majorHAnsi" w:eastAsiaTheme="minorEastAsia" w:hAnsiTheme="majorHAnsi"/>
          <w:sz w:val="22"/>
          <w:szCs w:val="22"/>
          <w:lang w:val="es-ES_tradnl"/>
        </w:rPr>
        <w:t>Orgánica</w:t>
      </w:r>
      <w:r w:rsidRPr="00DE786E">
        <w:rPr>
          <w:rFonts w:asciiTheme="majorHAnsi" w:eastAsiaTheme="minorEastAsia" w:hAnsiTheme="majorHAnsi"/>
          <w:sz w:val="22"/>
          <w:szCs w:val="22"/>
          <w:lang w:val="es-ES_tradnl"/>
        </w:rPr>
        <w:t xml:space="preserve"> </w:t>
      </w:r>
      <w:r w:rsidR="0066740A">
        <w:rPr>
          <w:rFonts w:asciiTheme="majorHAnsi" w:eastAsiaTheme="minorEastAsia" w:hAnsiTheme="majorHAnsi"/>
          <w:sz w:val="22"/>
          <w:szCs w:val="22"/>
          <w:lang w:val="es-ES_tradnl"/>
        </w:rPr>
        <w:t xml:space="preserve">sobre VCMN </w:t>
      </w:r>
      <w:r w:rsidRPr="00DE786E">
        <w:rPr>
          <w:rFonts w:asciiTheme="majorHAnsi" w:eastAsiaTheme="minorEastAsia" w:hAnsiTheme="majorHAnsi"/>
          <w:sz w:val="22"/>
          <w:szCs w:val="22"/>
          <w:lang w:val="es-ES_tradnl"/>
        </w:rPr>
        <w:t>actualmente pendiente de aprobación en el Congreso y la Cámara de Diputados</w:t>
      </w:r>
      <w:r w:rsidR="00D355F1" w:rsidRPr="00DE786E">
        <w:rPr>
          <w:rFonts w:asciiTheme="majorHAnsi" w:eastAsiaTheme="minorEastAsia" w:hAnsiTheme="majorHAnsi"/>
          <w:sz w:val="22"/>
          <w:szCs w:val="22"/>
          <w:lang w:val="es-ES_tradnl"/>
        </w:rPr>
        <w:t xml:space="preserve"> a través de iniciativas intersectoriales que incluyan </w:t>
      </w:r>
      <w:r w:rsidR="00AF41FF">
        <w:rPr>
          <w:rFonts w:asciiTheme="majorHAnsi" w:eastAsiaTheme="minorEastAsia" w:hAnsiTheme="majorHAnsi"/>
          <w:sz w:val="22"/>
          <w:szCs w:val="22"/>
          <w:lang w:val="es-ES_tradnl"/>
        </w:rPr>
        <w:t>las</w:t>
      </w:r>
      <w:r w:rsidR="00843C78" w:rsidRPr="00DE786E">
        <w:rPr>
          <w:rFonts w:asciiTheme="majorHAnsi" w:eastAsiaTheme="minorEastAsia" w:hAnsiTheme="majorHAnsi"/>
          <w:sz w:val="22"/>
          <w:szCs w:val="22"/>
          <w:lang w:val="es-ES_tradnl"/>
        </w:rPr>
        <w:t xml:space="preserve"> instancias gubernamentales pertinentes, sociedad civil, universidades, entre otros</w:t>
      </w:r>
      <w:r w:rsidRPr="00DE786E">
        <w:rPr>
          <w:rFonts w:asciiTheme="majorHAnsi" w:eastAsiaTheme="minorEastAsia" w:hAnsiTheme="majorHAnsi"/>
          <w:sz w:val="22"/>
          <w:szCs w:val="22"/>
          <w:lang w:val="es-ES_tradnl"/>
        </w:rPr>
        <w:t>.</w:t>
      </w:r>
    </w:p>
    <w:p w14:paraId="33CBA5BF" w14:textId="2986B0D8" w:rsidR="00236AC9" w:rsidRPr="00DE786E" w:rsidRDefault="00236AC9" w:rsidP="00081CBF">
      <w:pPr>
        <w:pStyle w:val="Default"/>
        <w:jc w:val="both"/>
        <w:rPr>
          <w:rFonts w:asciiTheme="majorHAnsi" w:hAnsiTheme="majorHAnsi"/>
          <w:b/>
          <w:sz w:val="22"/>
          <w:szCs w:val="22"/>
          <w:lang w:val="es-ES_tradnl"/>
        </w:rPr>
      </w:pPr>
      <w:r w:rsidRPr="00DE786E">
        <w:rPr>
          <w:rFonts w:asciiTheme="majorHAnsi" w:hAnsiTheme="majorHAnsi"/>
          <w:b/>
          <w:sz w:val="22"/>
          <w:szCs w:val="22"/>
          <w:lang w:val="es-ES_tradnl"/>
        </w:rPr>
        <w:t xml:space="preserve">Desarrollo de sinergias – intersectorial y otros actores/donantes. </w:t>
      </w:r>
    </w:p>
    <w:p w14:paraId="5A48C14E" w14:textId="3F47BBBE" w:rsidR="00CC521F" w:rsidRPr="00DE786E" w:rsidRDefault="0066740A" w:rsidP="0066740A">
      <w:pPr>
        <w:pStyle w:val="ListParagraph"/>
        <w:widowControl w:val="0"/>
        <w:autoSpaceDE w:val="0"/>
        <w:autoSpaceDN w:val="0"/>
        <w:adjustRightInd w:val="0"/>
        <w:ind w:left="180"/>
        <w:jc w:val="both"/>
        <w:rPr>
          <w:rFonts w:asciiTheme="majorHAnsi" w:hAnsiTheme="majorHAnsi"/>
          <w:sz w:val="22"/>
          <w:szCs w:val="22"/>
          <w:lang w:val="es-ES_tradnl"/>
        </w:rPr>
      </w:pPr>
      <w:r>
        <w:rPr>
          <w:rFonts w:asciiTheme="majorHAnsi" w:eastAsiaTheme="minorEastAsia" w:hAnsiTheme="majorHAnsi"/>
          <w:i/>
          <w:sz w:val="22"/>
          <w:szCs w:val="22"/>
          <w:lang w:val="es-ES_tradnl"/>
        </w:rPr>
        <w:t xml:space="preserve">- </w:t>
      </w:r>
      <w:r w:rsidR="002510CF" w:rsidRPr="00DE786E">
        <w:rPr>
          <w:rFonts w:asciiTheme="majorHAnsi" w:eastAsiaTheme="minorEastAsia" w:hAnsiTheme="majorHAnsi"/>
          <w:i/>
          <w:sz w:val="22"/>
          <w:szCs w:val="22"/>
          <w:lang w:val="es-ES_tradnl"/>
        </w:rPr>
        <w:t>Trabajo interinstitucional en torno a sistemas de información sobre VCMN</w:t>
      </w:r>
      <w:r w:rsidR="002510CF" w:rsidRPr="00DE786E">
        <w:rPr>
          <w:rFonts w:asciiTheme="majorHAnsi" w:eastAsiaTheme="minorEastAsia" w:hAnsiTheme="majorHAnsi"/>
          <w:sz w:val="22"/>
          <w:szCs w:val="22"/>
          <w:lang w:val="es-ES_tradnl"/>
        </w:rPr>
        <w:t xml:space="preserve">, aportando al </w:t>
      </w:r>
      <w:r>
        <w:rPr>
          <w:rFonts w:asciiTheme="majorHAnsi" w:eastAsiaTheme="minorEastAsia" w:hAnsiTheme="majorHAnsi"/>
          <w:sz w:val="22"/>
          <w:szCs w:val="22"/>
          <w:lang w:val="es-ES_tradnl"/>
        </w:rPr>
        <w:t>M&amp;E</w:t>
      </w:r>
      <w:r w:rsidR="002510CF" w:rsidRPr="00DE786E">
        <w:rPr>
          <w:rFonts w:asciiTheme="majorHAnsi" w:eastAsiaTheme="minorEastAsia" w:hAnsiTheme="majorHAnsi"/>
          <w:sz w:val="22"/>
          <w:szCs w:val="22"/>
          <w:lang w:val="es-ES_tradnl"/>
        </w:rPr>
        <w:t xml:space="preserve"> de las intervenciones institucionales, </w:t>
      </w:r>
      <w:r w:rsidR="00555A27" w:rsidRPr="00DE786E">
        <w:rPr>
          <w:rFonts w:asciiTheme="majorHAnsi" w:eastAsiaTheme="minorEastAsia" w:hAnsiTheme="majorHAnsi"/>
          <w:sz w:val="22"/>
          <w:szCs w:val="22"/>
          <w:lang w:val="es-ES_tradnl"/>
        </w:rPr>
        <w:t xml:space="preserve">la </w:t>
      </w:r>
      <w:r w:rsidR="00236AC9" w:rsidRPr="00DE786E">
        <w:rPr>
          <w:rFonts w:asciiTheme="majorHAnsi" w:eastAsiaTheme="minorEastAsia" w:hAnsiTheme="majorHAnsi"/>
          <w:sz w:val="22"/>
          <w:szCs w:val="22"/>
          <w:lang w:val="es-ES_tradnl"/>
        </w:rPr>
        <w:t>estandariza</w:t>
      </w:r>
      <w:r w:rsidR="00555A27" w:rsidRPr="00DE786E">
        <w:rPr>
          <w:rFonts w:asciiTheme="majorHAnsi" w:eastAsiaTheme="minorEastAsia" w:hAnsiTheme="majorHAnsi"/>
          <w:sz w:val="22"/>
          <w:szCs w:val="22"/>
          <w:lang w:val="es-ES_tradnl"/>
        </w:rPr>
        <w:t>ción de un</w:t>
      </w:r>
      <w:r w:rsidR="00236AC9" w:rsidRPr="00DE786E">
        <w:rPr>
          <w:rFonts w:asciiTheme="majorHAnsi" w:eastAsiaTheme="minorEastAsia" w:hAnsiTheme="majorHAnsi"/>
          <w:sz w:val="22"/>
          <w:szCs w:val="22"/>
          <w:lang w:val="es-ES_tradnl"/>
        </w:rPr>
        <w:t xml:space="preserve"> conjunto mínimo de indicadores comunes para el registro</w:t>
      </w:r>
      <w:r w:rsidR="00555A27" w:rsidRPr="00DE786E">
        <w:rPr>
          <w:rFonts w:asciiTheme="majorHAnsi" w:eastAsiaTheme="minorEastAsia" w:hAnsiTheme="majorHAnsi"/>
          <w:sz w:val="22"/>
          <w:szCs w:val="22"/>
          <w:lang w:val="es-ES_tradnl"/>
        </w:rPr>
        <w:t xml:space="preserve"> y la i</w:t>
      </w:r>
      <w:r w:rsidR="00236AC9" w:rsidRPr="00DE786E">
        <w:rPr>
          <w:rFonts w:asciiTheme="majorHAnsi" w:eastAsiaTheme="minorEastAsia" w:hAnsiTheme="majorHAnsi"/>
          <w:sz w:val="22"/>
          <w:szCs w:val="22"/>
          <w:lang w:val="es-ES_tradnl"/>
        </w:rPr>
        <w:t>nvestigación sobre factores de riesgo y protectores para sustentar estrategias de prevención.</w:t>
      </w:r>
      <w:r w:rsidR="00CC521F" w:rsidRPr="00DE786E">
        <w:rPr>
          <w:rFonts w:asciiTheme="majorHAnsi" w:eastAsiaTheme="minorEastAsia" w:hAnsiTheme="majorHAnsi"/>
          <w:sz w:val="22"/>
          <w:szCs w:val="22"/>
          <w:lang w:val="es-ES_tradnl"/>
        </w:rPr>
        <w:t xml:space="preserve"> </w:t>
      </w:r>
      <w:r w:rsidR="00DB4596" w:rsidRPr="00DE786E">
        <w:rPr>
          <w:rFonts w:asciiTheme="majorHAnsi" w:eastAsiaTheme="minorEastAsia" w:hAnsiTheme="majorHAnsi"/>
          <w:sz w:val="22"/>
          <w:szCs w:val="22"/>
          <w:lang w:val="es-ES_tradnl"/>
        </w:rPr>
        <w:t xml:space="preserve"> </w:t>
      </w:r>
      <w:r w:rsidR="0074490B" w:rsidRPr="00DE786E">
        <w:rPr>
          <w:rFonts w:asciiTheme="majorHAnsi" w:eastAsiaTheme="minorEastAsia" w:hAnsiTheme="majorHAnsi"/>
          <w:sz w:val="22"/>
          <w:szCs w:val="22"/>
          <w:lang w:val="es-ES_tradnl"/>
        </w:rPr>
        <w:t>T</w:t>
      </w:r>
      <w:r w:rsidR="00DB4596" w:rsidRPr="00DE786E">
        <w:rPr>
          <w:rFonts w:asciiTheme="majorHAnsi" w:eastAsiaTheme="minorEastAsia" w:hAnsiTheme="majorHAnsi"/>
          <w:sz w:val="22"/>
          <w:szCs w:val="22"/>
          <w:lang w:val="es-ES_tradnl"/>
        </w:rPr>
        <w:t xml:space="preserve">ambién </w:t>
      </w:r>
      <w:r w:rsidR="0074490B" w:rsidRPr="00DE786E">
        <w:rPr>
          <w:rFonts w:asciiTheme="majorHAnsi" w:eastAsiaTheme="minorEastAsia" w:hAnsiTheme="majorHAnsi"/>
          <w:sz w:val="22"/>
          <w:szCs w:val="22"/>
          <w:lang w:val="es-ES_tradnl"/>
        </w:rPr>
        <w:t xml:space="preserve">se </w:t>
      </w:r>
      <w:r w:rsidR="00DB4596" w:rsidRPr="00DE786E">
        <w:rPr>
          <w:rFonts w:asciiTheme="majorHAnsi" w:eastAsiaTheme="minorEastAsia" w:hAnsiTheme="majorHAnsi"/>
          <w:sz w:val="22"/>
          <w:szCs w:val="22"/>
          <w:lang w:val="es-ES_tradnl"/>
        </w:rPr>
        <w:t xml:space="preserve">podría apoyar el establecimiento de los </w:t>
      </w:r>
      <w:r w:rsidR="00CC521F" w:rsidRPr="00DE786E">
        <w:rPr>
          <w:rFonts w:asciiTheme="majorHAnsi" w:hAnsiTheme="majorHAnsi"/>
          <w:sz w:val="22"/>
          <w:szCs w:val="22"/>
          <w:lang w:val="es-ES_tradnl"/>
        </w:rPr>
        <w:t xml:space="preserve">criterios éticos </w:t>
      </w:r>
      <w:r w:rsidR="00DB4596" w:rsidRPr="00DE786E">
        <w:rPr>
          <w:rFonts w:asciiTheme="majorHAnsi" w:hAnsiTheme="majorHAnsi"/>
          <w:sz w:val="22"/>
          <w:szCs w:val="22"/>
          <w:lang w:val="es-ES_tradnl"/>
        </w:rPr>
        <w:t xml:space="preserve">para la generación de información en torno a la VCMN </w:t>
      </w:r>
      <w:r w:rsidR="004C20D6" w:rsidRPr="00DE786E">
        <w:rPr>
          <w:rFonts w:asciiTheme="majorHAnsi" w:hAnsiTheme="majorHAnsi"/>
          <w:sz w:val="22"/>
          <w:szCs w:val="22"/>
          <w:lang w:val="es-ES_tradnl"/>
        </w:rPr>
        <w:t xml:space="preserve">particularmente </w:t>
      </w:r>
      <w:r w:rsidR="00DB4596" w:rsidRPr="00DE786E">
        <w:rPr>
          <w:rFonts w:asciiTheme="majorHAnsi" w:hAnsiTheme="majorHAnsi"/>
          <w:sz w:val="22"/>
          <w:szCs w:val="22"/>
          <w:lang w:val="es-ES_tradnl"/>
        </w:rPr>
        <w:t>en registros administrativos, encuestas de población</w:t>
      </w:r>
      <w:r w:rsidR="007D2B86">
        <w:rPr>
          <w:rFonts w:asciiTheme="majorHAnsi" w:hAnsiTheme="majorHAnsi"/>
          <w:sz w:val="22"/>
          <w:szCs w:val="22"/>
          <w:lang w:val="es-ES_tradnl"/>
        </w:rPr>
        <w:t xml:space="preserve">, </w:t>
      </w:r>
      <w:r w:rsidR="004C20D6" w:rsidRPr="00DE786E">
        <w:rPr>
          <w:rFonts w:asciiTheme="majorHAnsi" w:hAnsiTheme="majorHAnsi"/>
          <w:sz w:val="22"/>
          <w:szCs w:val="22"/>
          <w:lang w:val="es-ES_tradnl"/>
        </w:rPr>
        <w:t>consideran</w:t>
      </w:r>
      <w:r>
        <w:rPr>
          <w:rFonts w:asciiTheme="majorHAnsi" w:hAnsiTheme="majorHAnsi"/>
          <w:sz w:val="22"/>
          <w:szCs w:val="22"/>
          <w:lang w:val="es-ES_tradnl"/>
        </w:rPr>
        <w:t>do la experiencia de las ENDESA</w:t>
      </w:r>
      <w:r w:rsidR="00DB4596" w:rsidRPr="00DE786E">
        <w:rPr>
          <w:rFonts w:asciiTheme="majorHAnsi" w:hAnsiTheme="majorHAnsi"/>
          <w:sz w:val="22"/>
          <w:szCs w:val="22"/>
          <w:lang w:val="es-ES_tradnl"/>
        </w:rPr>
        <w:t xml:space="preserve"> y estudios específicos, así como en</w:t>
      </w:r>
      <w:r w:rsidR="00CC521F" w:rsidRPr="00DE786E">
        <w:rPr>
          <w:rFonts w:asciiTheme="majorHAnsi" w:hAnsiTheme="majorHAnsi"/>
          <w:sz w:val="22"/>
          <w:szCs w:val="22"/>
          <w:lang w:val="es-ES_tradnl"/>
        </w:rPr>
        <w:t xml:space="preserve"> </w:t>
      </w:r>
      <w:r w:rsidR="00DB4596" w:rsidRPr="00DE786E">
        <w:rPr>
          <w:rFonts w:asciiTheme="majorHAnsi" w:hAnsiTheme="majorHAnsi"/>
          <w:sz w:val="22"/>
          <w:szCs w:val="22"/>
          <w:lang w:val="es-ES_tradnl"/>
        </w:rPr>
        <w:t xml:space="preserve">la aplicación </w:t>
      </w:r>
      <w:r w:rsidR="00CC521F" w:rsidRPr="00DE786E">
        <w:rPr>
          <w:rFonts w:asciiTheme="majorHAnsi" w:hAnsiTheme="majorHAnsi"/>
          <w:sz w:val="22"/>
          <w:szCs w:val="22"/>
          <w:lang w:val="es-ES_tradnl"/>
        </w:rPr>
        <w:t>de los principios d</w:t>
      </w:r>
      <w:r w:rsidR="00DB4596" w:rsidRPr="00DE786E">
        <w:rPr>
          <w:rFonts w:asciiTheme="majorHAnsi" w:hAnsiTheme="majorHAnsi"/>
          <w:sz w:val="22"/>
          <w:szCs w:val="22"/>
          <w:lang w:val="es-ES_tradnl"/>
        </w:rPr>
        <w:t>el análisis de gé</w:t>
      </w:r>
      <w:r w:rsidR="00CC521F" w:rsidRPr="00DE786E">
        <w:rPr>
          <w:rFonts w:asciiTheme="majorHAnsi" w:hAnsiTheme="majorHAnsi"/>
          <w:sz w:val="22"/>
          <w:szCs w:val="22"/>
          <w:lang w:val="es-ES_tradnl"/>
        </w:rPr>
        <w:t xml:space="preserve">nero a la generación y gestión de conocimiento sobre VCMN. </w:t>
      </w:r>
    </w:p>
    <w:p w14:paraId="7EAD3231" w14:textId="77777777" w:rsidR="00E423BC" w:rsidRPr="00DE786E" w:rsidRDefault="00E423BC" w:rsidP="00DD3BE3">
      <w:pPr>
        <w:pStyle w:val="ListParagraph"/>
        <w:widowControl w:val="0"/>
        <w:autoSpaceDE w:val="0"/>
        <w:autoSpaceDN w:val="0"/>
        <w:adjustRightInd w:val="0"/>
        <w:ind w:left="0"/>
        <w:jc w:val="both"/>
        <w:rPr>
          <w:rFonts w:asciiTheme="majorHAnsi" w:hAnsiTheme="majorHAnsi"/>
          <w:sz w:val="22"/>
          <w:szCs w:val="22"/>
          <w:lang w:val="es-ES_tradnl"/>
        </w:rPr>
      </w:pPr>
    </w:p>
    <w:p w14:paraId="1C46CF2F" w14:textId="09D41CA2" w:rsidR="00507EC3" w:rsidRPr="00DE786E" w:rsidRDefault="00325C7B" w:rsidP="00F644AA">
      <w:pPr>
        <w:pStyle w:val="ListParagraph"/>
        <w:numPr>
          <w:ilvl w:val="0"/>
          <w:numId w:val="2"/>
        </w:numPr>
        <w:spacing w:after="60"/>
        <w:ind w:left="180"/>
        <w:jc w:val="both"/>
        <w:rPr>
          <w:rFonts w:asciiTheme="majorHAnsi" w:eastAsia="Calibri" w:hAnsiTheme="majorHAnsi"/>
          <w:sz w:val="22"/>
          <w:szCs w:val="22"/>
          <w:lang w:val="es-ES_tradnl"/>
        </w:rPr>
      </w:pPr>
      <w:r w:rsidRPr="00DE786E">
        <w:rPr>
          <w:rFonts w:asciiTheme="majorHAnsi" w:eastAsiaTheme="minorEastAsia" w:hAnsiTheme="majorHAnsi"/>
          <w:i/>
          <w:sz w:val="22"/>
          <w:szCs w:val="22"/>
          <w:lang w:val="es-ES_tradnl"/>
        </w:rPr>
        <w:t>Dise</w:t>
      </w:r>
      <w:r w:rsidRPr="00DE786E">
        <w:rPr>
          <w:rFonts w:asciiTheme="majorHAnsi" w:eastAsiaTheme="minorEastAsia" w:hAnsiTheme="majorHAnsi" w:cs="Verdana"/>
          <w:i/>
          <w:sz w:val="22"/>
          <w:szCs w:val="22"/>
          <w:lang w:val="es-ES_tradnl"/>
        </w:rPr>
        <w:t>ñ</w:t>
      </w:r>
      <w:r w:rsidR="00555A27" w:rsidRPr="00DE786E">
        <w:rPr>
          <w:rFonts w:asciiTheme="majorHAnsi" w:eastAsiaTheme="minorEastAsia" w:hAnsiTheme="majorHAnsi"/>
          <w:i/>
          <w:sz w:val="22"/>
          <w:szCs w:val="22"/>
          <w:lang w:val="es-ES_tradnl"/>
        </w:rPr>
        <w:t>o e implementación de programas de d</w:t>
      </w:r>
      <w:r w:rsidR="00236AC9" w:rsidRPr="00DE786E">
        <w:rPr>
          <w:rFonts w:asciiTheme="majorHAnsi" w:eastAsiaTheme="minorEastAsia" w:hAnsiTheme="majorHAnsi"/>
          <w:i/>
          <w:sz w:val="22"/>
          <w:szCs w:val="22"/>
          <w:lang w:val="es-ES_tradnl"/>
        </w:rPr>
        <w:t xml:space="preserve">esarrollo de </w:t>
      </w:r>
      <w:r w:rsidR="00555A27" w:rsidRPr="00DE786E">
        <w:rPr>
          <w:rFonts w:asciiTheme="majorHAnsi" w:eastAsiaTheme="minorEastAsia" w:hAnsiTheme="majorHAnsi"/>
          <w:i/>
          <w:sz w:val="22"/>
          <w:szCs w:val="22"/>
          <w:lang w:val="es-ES_tradnl"/>
        </w:rPr>
        <w:t>capacidades humana</w:t>
      </w:r>
      <w:r w:rsidR="00236AC9" w:rsidRPr="00DE786E">
        <w:rPr>
          <w:rFonts w:asciiTheme="majorHAnsi" w:eastAsiaTheme="minorEastAsia" w:hAnsiTheme="majorHAnsi"/>
          <w:i/>
          <w:sz w:val="22"/>
          <w:szCs w:val="22"/>
          <w:lang w:val="es-ES_tradnl"/>
        </w:rPr>
        <w:t>s</w:t>
      </w:r>
      <w:r w:rsidR="009F5978" w:rsidRPr="00DE786E">
        <w:rPr>
          <w:rFonts w:asciiTheme="majorHAnsi" w:eastAsiaTheme="minorEastAsia" w:hAnsiTheme="majorHAnsi"/>
          <w:i/>
          <w:sz w:val="22"/>
          <w:szCs w:val="22"/>
          <w:lang w:val="es-ES_tradnl"/>
        </w:rPr>
        <w:t xml:space="preserve"> acompañados del fortalecimiento de las capacidades institucionales</w:t>
      </w:r>
      <w:r w:rsidR="00555A27" w:rsidRPr="00DE786E">
        <w:rPr>
          <w:rFonts w:asciiTheme="majorHAnsi" w:eastAsiaTheme="minorEastAsia" w:hAnsiTheme="majorHAnsi"/>
          <w:sz w:val="22"/>
          <w:szCs w:val="22"/>
          <w:lang w:val="es-ES_tradnl"/>
        </w:rPr>
        <w:t xml:space="preserve"> para la implementación de intervenciones </w:t>
      </w:r>
      <w:r w:rsidR="0074490B" w:rsidRPr="00DE786E">
        <w:rPr>
          <w:rFonts w:asciiTheme="majorHAnsi" w:eastAsiaTheme="minorEastAsia" w:hAnsiTheme="majorHAnsi"/>
          <w:sz w:val="22"/>
          <w:szCs w:val="22"/>
          <w:lang w:val="es-ES_tradnl"/>
        </w:rPr>
        <w:t>específicas</w:t>
      </w:r>
      <w:r w:rsidR="00555A27" w:rsidRPr="00DE786E">
        <w:rPr>
          <w:rFonts w:asciiTheme="majorHAnsi" w:eastAsiaTheme="minorEastAsia" w:hAnsiTheme="majorHAnsi"/>
          <w:sz w:val="22"/>
          <w:szCs w:val="22"/>
          <w:lang w:val="es-ES_tradnl"/>
        </w:rPr>
        <w:t xml:space="preserve">, por ejemplo, diseño de programas de prevención, asistencia psicológica, médica y legal basados en los estándares </w:t>
      </w:r>
      <w:r w:rsidRPr="00DE786E">
        <w:rPr>
          <w:rFonts w:asciiTheme="majorHAnsi" w:eastAsiaTheme="minorEastAsia" w:hAnsiTheme="majorHAnsi"/>
          <w:sz w:val="22"/>
          <w:szCs w:val="22"/>
          <w:lang w:val="es-ES_tradnl"/>
        </w:rPr>
        <w:t>técnicos y evidencia científica.</w:t>
      </w:r>
      <w:r w:rsidR="008811C9" w:rsidRPr="00DE786E">
        <w:rPr>
          <w:rFonts w:asciiTheme="majorHAnsi" w:eastAsiaTheme="minorEastAsia" w:hAnsiTheme="majorHAnsi"/>
          <w:sz w:val="22"/>
          <w:szCs w:val="22"/>
          <w:lang w:val="es-ES_tradnl"/>
        </w:rPr>
        <w:t xml:space="preserve"> </w:t>
      </w:r>
      <w:r w:rsidR="00AF41FF">
        <w:rPr>
          <w:rFonts w:asciiTheme="majorHAnsi" w:eastAsiaTheme="minorEastAsia" w:hAnsiTheme="majorHAnsi"/>
          <w:sz w:val="22"/>
          <w:szCs w:val="22"/>
          <w:lang w:val="es-ES_tradnl"/>
        </w:rPr>
        <w:t>S</w:t>
      </w:r>
      <w:r w:rsidR="004C6E56" w:rsidRPr="00DE786E">
        <w:rPr>
          <w:rFonts w:asciiTheme="majorHAnsi" w:eastAsiaTheme="minorEastAsia" w:hAnsiTheme="majorHAnsi"/>
          <w:sz w:val="22"/>
          <w:szCs w:val="22"/>
          <w:lang w:val="es-ES_tradnl"/>
        </w:rPr>
        <w:t>e propone implementar programas que doten a los recursos humanos de competencias clave</w:t>
      </w:r>
      <w:r w:rsidR="00D547BE" w:rsidRPr="00DE786E">
        <w:rPr>
          <w:rFonts w:asciiTheme="majorHAnsi" w:eastAsiaTheme="minorEastAsia" w:hAnsiTheme="majorHAnsi"/>
          <w:sz w:val="22"/>
          <w:szCs w:val="22"/>
          <w:lang w:val="es-ES_tradnl"/>
        </w:rPr>
        <w:t xml:space="preserve"> para ejecutar sus responsabilidades institucionales</w:t>
      </w:r>
      <w:r w:rsidR="00DD3BE3" w:rsidRPr="00DE786E">
        <w:rPr>
          <w:rFonts w:asciiTheme="majorHAnsi" w:eastAsiaTheme="minorEastAsia" w:hAnsiTheme="majorHAnsi"/>
          <w:sz w:val="22"/>
          <w:szCs w:val="22"/>
          <w:lang w:val="es-ES_tradnl"/>
        </w:rPr>
        <w:t xml:space="preserve"> y asegurar que las ví</w:t>
      </w:r>
      <w:r w:rsidR="00D547BE" w:rsidRPr="00DE786E">
        <w:rPr>
          <w:rFonts w:asciiTheme="majorHAnsi" w:eastAsiaTheme="minorEastAsia" w:hAnsiTheme="majorHAnsi"/>
          <w:sz w:val="22"/>
          <w:szCs w:val="22"/>
          <w:lang w:val="es-ES_tradnl"/>
        </w:rPr>
        <w:t xml:space="preserve">ctimas reciban la atención requerida y que las </w:t>
      </w:r>
      <w:r w:rsidR="009F5978" w:rsidRPr="00DE786E">
        <w:rPr>
          <w:rFonts w:asciiTheme="majorHAnsi" w:eastAsiaTheme="minorEastAsia" w:hAnsiTheme="majorHAnsi"/>
          <w:sz w:val="22"/>
          <w:szCs w:val="22"/>
          <w:lang w:val="es-ES_tradnl"/>
        </w:rPr>
        <w:t>intervenciones de prevención sean efectivas</w:t>
      </w:r>
      <w:r w:rsidR="00D547BE" w:rsidRPr="00DE786E">
        <w:rPr>
          <w:rFonts w:asciiTheme="majorHAnsi" w:eastAsiaTheme="minorEastAsia" w:hAnsiTheme="majorHAnsi"/>
          <w:sz w:val="22"/>
          <w:szCs w:val="22"/>
          <w:lang w:val="es-ES_tradnl"/>
        </w:rPr>
        <w:t>. Estos programas deben incorporar e</w:t>
      </w:r>
      <w:r w:rsidR="00D547BE" w:rsidRPr="00DE786E">
        <w:rPr>
          <w:rFonts w:asciiTheme="majorHAnsi" w:eastAsia="Calibri" w:hAnsiTheme="majorHAnsi"/>
          <w:sz w:val="22"/>
          <w:szCs w:val="22"/>
          <w:lang w:val="es-ES_tradnl"/>
        </w:rPr>
        <w:t>strategias para asegurar la continuidad de</w:t>
      </w:r>
      <w:r w:rsidR="009F5978" w:rsidRPr="00DE786E">
        <w:rPr>
          <w:rFonts w:asciiTheme="majorHAnsi" w:eastAsia="Calibri" w:hAnsiTheme="majorHAnsi"/>
          <w:sz w:val="22"/>
          <w:szCs w:val="22"/>
          <w:lang w:val="es-ES_tradnl"/>
        </w:rPr>
        <w:t>l desarrollo de competencias</w:t>
      </w:r>
      <w:r w:rsidR="00DD3BE3" w:rsidRPr="00DE786E">
        <w:rPr>
          <w:rFonts w:asciiTheme="majorHAnsi" w:eastAsia="Calibri" w:hAnsiTheme="majorHAnsi"/>
          <w:sz w:val="22"/>
          <w:szCs w:val="22"/>
          <w:lang w:val="es-ES_tradnl"/>
        </w:rPr>
        <w:t xml:space="preserve"> a través de comunidades de prácticas, </w:t>
      </w:r>
      <w:proofErr w:type="spellStart"/>
      <w:r w:rsidR="00DD3BE3" w:rsidRPr="00DE786E">
        <w:rPr>
          <w:rFonts w:asciiTheme="majorHAnsi" w:eastAsia="Calibri" w:hAnsiTheme="majorHAnsi"/>
          <w:sz w:val="22"/>
          <w:szCs w:val="22"/>
          <w:lang w:val="es-ES_tradnl"/>
        </w:rPr>
        <w:t>mentorías</w:t>
      </w:r>
      <w:proofErr w:type="spellEnd"/>
      <w:r w:rsidR="00DD3BE3" w:rsidRPr="00DE786E">
        <w:rPr>
          <w:rFonts w:asciiTheme="majorHAnsi" w:eastAsia="Calibri" w:hAnsiTheme="majorHAnsi"/>
          <w:sz w:val="22"/>
          <w:szCs w:val="22"/>
          <w:lang w:val="es-ES_tradnl"/>
        </w:rPr>
        <w:t>, capacitación virtual; además de</w:t>
      </w:r>
      <w:r w:rsidR="009F5978" w:rsidRPr="00DE786E">
        <w:rPr>
          <w:rFonts w:asciiTheme="majorHAnsi" w:eastAsia="Calibri" w:hAnsiTheme="majorHAnsi"/>
          <w:sz w:val="22"/>
          <w:szCs w:val="22"/>
          <w:lang w:val="es-ES_tradnl"/>
        </w:rPr>
        <w:t xml:space="preserve"> m</w:t>
      </w:r>
      <w:r w:rsidR="00D547BE" w:rsidRPr="00DE786E">
        <w:rPr>
          <w:rFonts w:asciiTheme="majorHAnsi" w:eastAsia="Calibri" w:hAnsiTheme="majorHAnsi"/>
          <w:sz w:val="22"/>
          <w:szCs w:val="22"/>
          <w:lang w:val="es-ES_tradnl"/>
        </w:rPr>
        <w:t>ecanismos de evaluación y priorización de respuestas a las necesidades de fortalecimiento de capacidades a partir de cambios en los contextos institucionales, territoriales y sociales</w:t>
      </w:r>
      <w:r w:rsidR="00DD3BE3" w:rsidRPr="00DE786E">
        <w:rPr>
          <w:rFonts w:asciiTheme="majorHAnsi" w:eastAsia="Calibri" w:hAnsiTheme="majorHAnsi"/>
          <w:sz w:val="22"/>
          <w:szCs w:val="22"/>
          <w:lang w:val="es-ES_tradnl"/>
        </w:rPr>
        <w:t>. Esto incluye</w:t>
      </w:r>
      <w:r w:rsidR="009F5978" w:rsidRPr="00DE786E">
        <w:rPr>
          <w:rFonts w:asciiTheme="majorHAnsi" w:eastAsia="Calibri" w:hAnsiTheme="majorHAnsi"/>
          <w:sz w:val="22"/>
          <w:szCs w:val="22"/>
          <w:lang w:val="es-ES_tradnl"/>
        </w:rPr>
        <w:t xml:space="preserve"> medidas para enfrentar las necesidades </w:t>
      </w:r>
      <w:r w:rsidR="00DE1034" w:rsidRPr="00DE786E">
        <w:rPr>
          <w:rFonts w:asciiTheme="majorHAnsi" w:eastAsia="Calibri" w:hAnsiTheme="majorHAnsi"/>
          <w:sz w:val="22"/>
          <w:szCs w:val="22"/>
          <w:lang w:val="es-ES_tradnl"/>
        </w:rPr>
        <w:t xml:space="preserve">de capacitación permanentes asociadas a </w:t>
      </w:r>
      <w:r w:rsidR="009F5978" w:rsidRPr="00DE786E">
        <w:rPr>
          <w:rFonts w:asciiTheme="majorHAnsi" w:eastAsia="Calibri" w:hAnsiTheme="majorHAnsi"/>
          <w:sz w:val="22"/>
          <w:szCs w:val="22"/>
          <w:lang w:val="es-ES_tradnl"/>
        </w:rPr>
        <w:t xml:space="preserve">la </w:t>
      </w:r>
      <w:r w:rsidR="00DE1034" w:rsidRPr="00DE786E">
        <w:rPr>
          <w:rFonts w:asciiTheme="majorHAnsi" w:eastAsia="Calibri" w:hAnsiTheme="majorHAnsi"/>
          <w:sz w:val="22"/>
          <w:szCs w:val="22"/>
          <w:lang w:val="es-ES_tradnl"/>
        </w:rPr>
        <w:t xml:space="preserve">alta </w:t>
      </w:r>
      <w:r w:rsidR="009F5978" w:rsidRPr="00DE786E">
        <w:rPr>
          <w:rFonts w:asciiTheme="majorHAnsi" w:eastAsia="Calibri" w:hAnsiTheme="majorHAnsi"/>
          <w:sz w:val="22"/>
          <w:szCs w:val="22"/>
          <w:lang w:val="es-ES_tradnl"/>
        </w:rPr>
        <w:t>rotación de personal</w:t>
      </w:r>
      <w:r w:rsidR="00DE1034" w:rsidRPr="00DE786E">
        <w:rPr>
          <w:rFonts w:asciiTheme="majorHAnsi" w:eastAsia="Calibri" w:hAnsiTheme="majorHAnsi"/>
          <w:sz w:val="22"/>
          <w:szCs w:val="22"/>
          <w:lang w:val="es-ES_tradnl"/>
        </w:rPr>
        <w:t xml:space="preserve"> en algunos sectores, por ejemplo, la Policía Nacional</w:t>
      </w:r>
      <w:r w:rsidR="00D547BE" w:rsidRPr="00DE786E">
        <w:rPr>
          <w:rFonts w:asciiTheme="majorHAnsi" w:eastAsia="Calibri" w:hAnsiTheme="majorHAnsi"/>
          <w:sz w:val="22"/>
          <w:szCs w:val="22"/>
          <w:lang w:val="es-ES_tradnl"/>
        </w:rPr>
        <w:t>.</w:t>
      </w:r>
      <w:r w:rsidR="00D547BE" w:rsidRPr="00DE786E">
        <w:rPr>
          <w:rFonts w:asciiTheme="majorHAnsi" w:eastAsia="Calibri" w:hAnsiTheme="majorHAnsi"/>
          <w:lang w:val="es-ES_tradnl"/>
        </w:rPr>
        <w:t xml:space="preserve"> </w:t>
      </w:r>
      <w:r w:rsidR="00D355F1" w:rsidRPr="00DE786E">
        <w:rPr>
          <w:rFonts w:asciiTheme="majorHAnsi" w:eastAsia="Calibri" w:hAnsiTheme="majorHAnsi"/>
          <w:lang w:val="es-ES_tradnl"/>
        </w:rPr>
        <w:t xml:space="preserve"> </w:t>
      </w:r>
      <w:r w:rsidR="00D355F1" w:rsidRPr="00DE786E">
        <w:rPr>
          <w:rFonts w:asciiTheme="majorHAnsi" w:eastAsia="Calibri" w:hAnsiTheme="majorHAnsi"/>
          <w:sz w:val="22"/>
          <w:szCs w:val="22"/>
          <w:lang w:val="es-ES_tradnl"/>
        </w:rPr>
        <w:t>Los procesos de desarrollo de capacidades deben además sustentarse en las experiencias desarrolladas por</w:t>
      </w:r>
      <w:r w:rsidR="00177C3B" w:rsidRPr="00DE786E">
        <w:rPr>
          <w:rFonts w:asciiTheme="majorHAnsi" w:eastAsia="Calibri" w:hAnsiTheme="majorHAnsi"/>
          <w:sz w:val="22"/>
          <w:szCs w:val="22"/>
          <w:lang w:val="es-ES_tradnl"/>
        </w:rPr>
        <w:t xml:space="preserve"> distintas</w:t>
      </w:r>
      <w:r w:rsidR="00D355F1" w:rsidRPr="00DE786E">
        <w:rPr>
          <w:rFonts w:asciiTheme="majorHAnsi" w:eastAsia="Calibri" w:hAnsiTheme="majorHAnsi"/>
          <w:sz w:val="22"/>
          <w:szCs w:val="22"/>
          <w:lang w:val="es-ES_tradnl"/>
        </w:rPr>
        <w:t xml:space="preserve"> instancias</w:t>
      </w:r>
      <w:r w:rsidR="00177C3B" w:rsidRPr="00DE786E">
        <w:rPr>
          <w:rFonts w:asciiTheme="majorHAnsi" w:eastAsia="Calibri" w:hAnsiTheme="majorHAnsi"/>
          <w:sz w:val="22"/>
          <w:szCs w:val="22"/>
          <w:lang w:val="es-ES_tradnl"/>
        </w:rPr>
        <w:t>,</w:t>
      </w:r>
      <w:r w:rsidR="00D355F1" w:rsidRPr="00DE786E">
        <w:rPr>
          <w:rFonts w:asciiTheme="majorHAnsi" w:eastAsia="Calibri" w:hAnsiTheme="majorHAnsi"/>
          <w:sz w:val="22"/>
          <w:szCs w:val="22"/>
          <w:lang w:val="es-ES_tradnl"/>
        </w:rPr>
        <w:t xml:space="preserve"> incluyendo </w:t>
      </w:r>
      <w:r w:rsidR="00177C3B" w:rsidRPr="00DE786E">
        <w:rPr>
          <w:rFonts w:asciiTheme="majorHAnsi" w:eastAsia="Calibri" w:hAnsiTheme="majorHAnsi"/>
          <w:sz w:val="22"/>
          <w:szCs w:val="22"/>
          <w:lang w:val="es-ES_tradnl"/>
        </w:rPr>
        <w:t xml:space="preserve">las gubernamentales, </w:t>
      </w:r>
      <w:r w:rsidR="00D355F1" w:rsidRPr="00DE786E">
        <w:rPr>
          <w:rFonts w:asciiTheme="majorHAnsi" w:eastAsia="Calibri" w:hAnsiTheme="majorHAnsi"/>
          <w:sz w:val="22"/>
          <w:szCs w:val="22"/>
          <w:lang w:val="es-ES_tradnl"/>
        </w:rPr>
        <w:t>la academia y las organizaciones de sociedad civil.</w:t>
      </w:r>
    </w:p>
    <w:p w14:paraId="6E9DAD8E" w14:textId="77777777" w:rsidR="000171D1" w:rsidRPr="00DE786E" w:rsidRDefault="000171D1" w:rsidP="000171D1">
      <w:pPr>
        <w:spacing w:after="60"/>
        <w:jc w:val="both"/>
        <w:rPr>
          <w:rFonts w:asciiTheme="majorHAnsi" w:eastAsiaTheme="minorEastAsia" w:hAnsiTheme="majorHAnsi"/>
          <w:sz w:val="22"/>
          <w:szCs w:val="22"/>
          <w:lang w:val="es-ES_tradnl"/>
        </w:rPr>
      </w:pPr>
    </w:p>
    <w:p w14:paraId="19B62637" w14:textId="77777777" w:rsidR="007E4152" w:rsidRDefault="007E4152" w:rsidP="000171D1">
      <w:pPr>
        <w:spacing w:after="60"/>
        <w:jc w:val="both"/>
        <w:rPr>
          <w:rFonts w:asciiTheme="majorHAnsi" w:eastAsiaTheme="minorEastAsia" w:hAnsiTheme="majorHAnsi"/>
          <w:sz w:val="22"/>
          <w:szCs w:val="22"/>
          <w:lang w:val="es-ES_tradnl"/>
        </w:rPr>
      </w:pPr>
    </w:p>
    <w:p w14:paraId="295B3A09" w14:textId="77777777" w:rsidR="00AF41FF" w:rsidRDefault="00AF41FF" w:rsidP="000171D1">
      <w:pPr>
        <w:spacing w:after="60"/>
        <w:jc w:val="both"/>
        <w:rPr>
          <w:rFonts w:asciiTheme="majorHAnsi" w:eastAsiaTheme="minorEastAsia" w:hAnsiTheme="majorHAnsi"/>
          <w:sz w:val="22"/>
          <w:szCs w:val="22"/>
          <w:lang w:val="es-ES_tradnl"/>
        </w:rPr>
      </w:pPr>
    </w:p>
    <w:p w14:paraId="2BCE342D" w14:textId="77777777" w:rsidR="00AF41FF" w:rsidRDefault="00AF41FF" w:rsidP="000171D1">
      <w:pPr>
        <w:spacing w:after="60"/>
        <w:jc w:val="both"/>
        <w:rPr>
          <w:rFonts w:asciiTheme="majorHAnsi" w:eastAsiaTheme="minorEastAsia" w:hAnsiTheme="majorHAnsi"/>
          <w:sz w:val="22"/>
          <w:szCs w:val="22"/>
          <w:lang w:val="es-ES_tradnl"/>
        </w:rPr>
      </w:pPr>
    </w:p>
    <w:p w14:paraId="20B47213" w14:textId="77777777" w:rsidR="00AF41FF" w:rsidRDefault="00AF41FF" w:rsidP="000171D1">
      <w:pPr>
        <w:spacing w:after="60"/>
        <w:jc w:val="both"/>
        <w:rPr>
          <w:rFonts w:asciiTheme="majorHAnsi" w:eastAsiaTheme="minorEastAsia" w:hAnsiTheme="majorHAnsi"/>
          <w:sz w:val="22"/>
          <w:szCs w:val="22"/>
          <w:lang w:val="es-ES_tradnl"/>
        </w:rPr>
      </w:pPr>
    </w:p>
    <w:p w14:paraId="45890091" w14:textId="77777777" w:rsidR="00AF41FF" w:rsidRDefault="00AF41FF" w:rsidP="000171D1">
      <w:pPr>
        <w:spacing w:after="60"/>
        <w:jc w:val="both"/>
        <w:rPr>
          <w:rFonts w:asciiTheme="majorHAnsi" w:eastAsiaTheme="minorEastAsia" w:hAnsiTheme="majorHAnsi"/>
          <w:sz w:val="22"/>
          <w:szCs w:val="22"/>
          <w:lang w:val="es-ES_tradnl"/>
        </w:rPr>
      </w:pPr>
    </w:p>
    <w:p w14:paraId="33E7A753" w14:textId="77777777" w:rsidR="00AF41FF" w:rsidRDefault="00AF41FF" w:rsidP="000171D1">
      <w:pPr>
        <w:spacing w:after="60"/>
        <w:jc w:val="both"/>
        <w:rPr>
          <w:rFonts w:asciiTheme="majorHAnsi" w:eastAsiaTheme="minorEastAsia" w:hAnsiTheme="majorHAnsi"/>
          <w:sz w:val="22"/>
          <w:szCs w:val="22"/>
          <w:lang w:val="es-ES_tradnl"/>
        </w:rPr>
      </w:pPr>
    </w:p>
    <w:p w14:paraId="590ADD2A" w14:textId="77777777" w:rsidR="00AF41FF" w:rsidRDefault="00AF41FF" w:rsidP="000171D1">
      <w:pPr>
        <w:spacing w:after="60"/>
        <w:jc w:val="both"/>
        <w:rPr>
          <w:rFonts w:asciiTheme="majorHAnsi" w:eastAsiaTheme="minorEastAsia" w:hAnsiTheme="majorHAnsi"/>
          <w:sz w:val="22"/>
          <w:szCs w:val="22"/>
          <w:lang w:val="es-ES_tradnl"/>
        </w:rPr>
      </w:pPr>
    </w:p>
    <w:p w14:paraId="10D36F13" w14:textId="77777777" w:rsidR="00AF41FF" w:rsidRDefault="00AF41FF" w:rsidP="000171D1">
      <w:pPr>
        <w:spacing w:after="60"/>
        <w:jc w:val="both"/>
        <w:rPr>
          <w:rFonts w:asciiTheme="majorHAnsi" w:eastAsiaTheme="minorEastAsia" w:hAnsiTheme="majorHAnsi"/>
          <w:sz w:val="22"/>
          <w:szCs w:val="22"/>
          <w:lang w:val="es-ES_tradnl"/>
        </w:rPr>
      </w:pPr>
    </w:p>
    <w:p w14:paraId="1A58E513" w14:textId="77777777" w:rsidR="00AF41FF" w:rsidRDefault="00AF41FF" w:rsidP="000171D1">
      <w:pPr>
        <w:spacing w:after="60"/>
        <w:jc w:val="both"/>
        <w:rPr>
          <w:rFonts w:asciiTheme="majorHAnsi" w:eastAsiaTheme="minorEastAsia" w:hAnsiTheme="majorHAnsi"/>
          <w:sz w:val="22"/>
          <w:szCs w:val="22"/>
          <w:lang w:val="es-ES_tradnl"/>
        </w:rPr>
      </w:pPr>
    </w:p>
    <w:p w14:paraId="5F58D414" w14:textId="77777777" w:rsidR="00AF41FF" w:rsidRDefault="00AF41FF" w:rsidP="000171D1">
      <w:pPr>
        <w:spacing w:after="60"/>
        <w:jc w:val="both"/>
        <w:rPr>
          <w:rFonts w:asciiTheme="majorHAnsi" w:eastAsiaTheme="minorEastAsia" w:hAnsiTheme="majorHAnsi"/>
          <w:sz w:val="22"/>
          <w:szCs w:val="22"/>
          <w:lang w:val="es-ES_tradnl"/>
        </w:rPr>
      </w:pPr>
    </w:p>
    <w:p w14:paraId="6DCCFCB9" w14:textId="77777777" w:rsidR="00AF41FF" w:rsidRDefault="00AF41FF" w:rsidP="000171D1">
      <w:pPr>
        <w:spacing w:after="60"/>
        <w:jc w:val="both"/>
        <w:rPr>
          <w:rFonts w:asciiTheme="majorHAnsi" w:eastAsiaTheme="minorEastAsia" w:hAnsiTheme="majorHAnsi"/>
          <w:sz w:val="22"/>
          <w:szCs w:val="22"/>
          <w:lang w:val="es-ES_tradnl"/>
        </w:rPr>
      </w:pPr>
    </w:p>
    <w:p w14:paraId="6C082FE7" w14:textId="77777777" w:rsidR="00AF41FF" w:rsidRDefault="00AF41FF" w:rsidP="000171D1">
      <w:pPr>
        <w:spacing w:after="60"/>
        <w:jc w:val="both"/>
        <w:rPr>
          <w:rFonts w:asciiTheme="majorHAnsi" w:eastAsiaTheme="minorEastAsia" w:hAnsiTheme="majorHAnsi"/>
          <w:sz w:val="22"/>
          <w:szCs w:val="22"/>
          <w:lang w:val="es-ES_tradnl"/>
        </w:rPr>
      </w:pPr>
    </w:p>
    <w:p w14:paraId="1122A3F0" w14:textId="77777777" w:rsidR="00AF41FF" w:rsidRDefault="00AF41FF" w:rsidP="000171D1">
      <w:pPr>
        <w:spacing w:after="60"/>
        <w:jc w:val="both"/>
        <w:rPr>
          <w:rFonts w:asciiTheme="majorHAnsi" w:eastAsiaTheme="minorEastAsia" w:hAnsiTheme="majorHAnsi"/>
          <w:sz w:val="22"/>
          <w:szCs w:val="22"/>
          <w:lang w:val="es-ES_tradnl"/>
        </w:rPr>
      </w:pPr>
    </w:p>
    <w:p w14:paraId="78F7DAC4" w14:textId="77777777" w:rsidR="00AF41FF" w:rsidRDefault="00AF41FF" w:rsidP="000171D1">
      <w:pPr>
        <w:spacing w:after="60"/>
        <w:jc w:val="both"/>
        <w:rPr>
          <w:rFonts w:asciiTheme="majorHAnsi" w:eastAsiaTheme="minorEastAsia" w:hAnsiTheme="majorHAnsi"/>
          <w:sz w:val="22"/>
          <w:szCs w:val="22"/>
          <w:lang w:val="es-ES_tradnl"/>
        </w:rPr>
      </w:pPr>
    </w:p>
    <w:p w14:paraId="4482BF18" w14:textId="015DD53F" w:rsidR="00012D97" w:rsidRPr="00DE786E" w:rsidRDefault="00177C3B" w:rsidP="00081CBF">
      <w:pPr>
        <w:ind w:right="360"/>
        <w:jc w:val="both"/>
        <w:rPr>
          <w:rFonts w:asciiTheme="majorHAnsi" w:hAnsiTheme="majorHAnsi"/>
          <w:b/>
          <w:sz w:val="24"/>
          <w:szCs w:val="24"/>
          <w:lang w:val="es-ES_tradnl"/>
        </w:rPr>
      </w:pPr>
      <w:r w:rsidRPr="00DE786E">
        <w:rPr>
          <w:rFonts w:asciiTheme="majorHAnsi" w:hAnsiTheme="majorHAnsi"/>
          <w:b/>
          <w:sz w:val="24"/>
          <w:szCs w:val="24"/>
          <w:lang w:val="es-ES_tradnl"/>
        </w:rPr>
        <w:t>Anexo</w:t>
      </w:r>
    </w:p>
    <w:p w14:paraId="7EC17A16" w14:textId="45538271" w:rsidR="00177C3B" w:rsidRPr="00DE786E" w:rsidRDefault="00177C3B" w:rsidP="00177C3B">
      <w:pPr>
        <w:jc w:val="center"/>
        <w:rPr>
          <w:rFonts w:asciiTheme="majorHAnsi" w:hAnsiTheme="majorHAnsi"/>
          <w:b/>
          <w:sz w:val="24"/>
          <w:szCs w:val="24"/>
          <w:lang w:val="es-ES_tradnl"/>
        </w:rPr>
      </w:pPr>
      <w:r w:rsidRPr="00DE786E">
        <w:rPr>
          <w:rFonts w:asciiTheme="majorHAnsi" w:hAnsiTheme="majorHAnsi"/>
          <w:b/>
          <w:sz w:val="24"/>
          <w:szCs w:val="24"/>
          <w:lang w:val="es-ES_tradnl"/>
        </w:rPr>
        <w:t xml:space="preserve">Lista de participantes en las entrevistas individuales y grupales </w:t>
      </w:r>
    </w:p>
    <w:p w14:paraId="5F758FD8" w14:textId="129DA870" w:rsidR="00177C3B" w:rsidRPr="00DE786E" w:rsidRDefault="00177C3B" w:rsidP="00177C3B">
      <w:pPr>
        <w:jc w:val="center"/>
        <w:rPr>
          <w:rFonts w:asciiTheme="majorHAnsi" w:hAnsiTheme="majorHAnsi"/>
          <w:b/>
          <w:sz w:val="24"/>
          <w:szCs w:val="24"/>
          <w:lang w:val="es-ES_tradnl"/>
        </w:rPr>
      </w:pPr>
    </w:p>
    <w:tbl>
      <w:tblPr>
        <w:tblStyle w:val="TableGrid"/>
        <w:tblW w:w="0" w:type="auto"/>
        <w:tblInd w:w="-702" w:type="dxa"/>
        <w:tblLook w:val="04A0" w:firstRow="1" w:lastRow="0" w:firstColumn="1" w:lastColumn="0" w:noHBand="0" w:noVBand="1"/>
      </w:tblPr>
      <w:tblGrid>
        <w:gridCol w:w="2645"/>
        <w:gridCol w:w="2598"/>
        <w:gridCol w:w="3074"/>
        <w:gridCol w:w="1961"/>
      </w:tblGrid>
      <w:tr w:rsidR="00177C3B" w:rsidRPr="00DE786E" w14:paraId="30398065" w14:textId="77777777" w:rsidTr="00177C3B">
        <w:trPr>
          <w:tblHeader/>
        </w:trPr>
        <w:tc>
          <w:tcPr>
            <w:tcW w:w="2693" w:type="dxa"/>
          </w:tcPr>
          <w:p w14:paraId="3C1C3EA4" w14:textId="77777777" w:rsidR="00177C3B" w:rsidRPr="00DE786E" w:rsidRDefault="00177C3B" w:rsidP="00177C3B">
            <w:pPr>
              <w:jc w:val="center"/>
              <w:rPr>
                <w:rFonts w:asciiTheme="majorHAnsi" w:hAnsiTheme="majorHAnsi"/>
                <w:b/>
                <w:lang w:val="es-ES_tradnl"/>
              </w:rPr>
            </w:pPr>
            <w:r w:rsidRPr="00DE786E">
              <w:rPr>
                <w:rFonts w:asciiTheme="majorHAnsi" w:hAnsiTheme="majorHAnsi"/>
                <w:b/>
                <w:lang w:val="es-ES_tradnl"/>
              </w:rPr>
              <w:t>Nombre</w:t>
            </w:r>
          </w:p>
        </w:tc>
        <w:tc>
          <w:tcPr>
            <w:tcW w:w="2707" w:type="dxa"/>
          </w:tcPr>
          <w:p w14:paraId="229BE602" w14:textId="77777777" w:rsidR="00177C3B" w:rsidRPr="00DE786E" w:rsidRDefault="00177C3B" w:rsidP="00177C3B">
            <w:pPr>
              <w:jc w:val="center"/>
              <w:rPr>
                <w:rFonts w:asciiTheme="majorHAnsi" w:hAnsiTheme="majorHAnsi"/>
                <w:b/>
                <w:lang w:val="es-ES_tradnl"/>
              </w:rPr>
            </w:pPr>
            <w:r w:rsidRPr="00DE786E">
              <w:rPr>
                <w:rFonts w:asciiTheme="majorHAnsi" w:hAnsiTheme="majorHAnsi"/>
                <w:b/>
                <w:lang w:val="es-ES_tradnl"/>
              </w:rPr>
              <w:t>Institución</w:t>
            </w:r>
          </w:p>
        </w:tc>
        <w:tc>
          <w:tcPr>
            <w:tcW w:w="3240" w:type="dxa"/>
          </w:tcPr>
          <w:p w14:paraId="51D398B1" w14:textId="77777777" w:rsidR="00177C3B" w:rsidRPr="00DE786E" w:rsidRDefault="00177C3B" w:rsidP="00177C3B">
            <w:pPr>
              <w:jc w:val="center"/>
              <w:rPr>
                <w:rFonts w:asciiTheme="majorHAnsi" w:hAnsiTheme="majorHAnsi"/>
                <w:b/>
                <w:lang w:val="es-ES_tradnl"/>
              </w:rPr>
            </w:pPr>
            <w:r w:rsidRPr="00DE786E">
              <w:rPr>
                <w:rFonts w:asciiTheme="majorHAnsi" w:hAnsiTheme="majorHAnsi"/>
                <w:b/>
                <w:lang w:val="es-ES_tradnl"/>
              </w:rPr>
              <w:t>Cargo</w:t>
            </w:r>
          </w:p>
        </w:tc>
        <w:tc>
          <w:tcPr>
            <w:tcW w:w="1638" w:type="dxa"/>
          </w:tcPr>
          <w:p w14:paraId="3D95A075" w14:textId="77777777" w:rsidR="00177C3B" w:rsidRPr="00DE786E" w:rsidRDefault="00177C3B" w:rsidP="00177C3B">
            <w:pPr>
              <w:jc w:val="center"/>
              <w:rPr>
                <w:rFonts w:asciiTheme="majorHAnsi" w:hAnsiTheme="majorHAnsi"/>
                <w:b/>
                <w:lang w:val="es-ES_tradnl"/>
              </w:rPr>
            </w:pPr>
            <w:r w:rsidRPr="00DE786E">
              <w:rPr>
                <w:rFonts w:asciiTheme="majorHAnsi" w:hAnsiTheme="majorHAnsi"/>
                <w:b/>
                <w:lang w:val="es-ES_tradnl"/>
              </w:rPr>
              <w:t>Tipo de organización</w:t>
            </w:r>
          </w:p>
        </w:tc>
      </w:tr>
      <w:tr w:rsidR="00177C3B" w:rsidRPr="00DE786E" w14:paraId="53C534B9" w14:textId="77777777" w:rsidTr="00177C3B">
        <w:tc>
          <w:tcPr>
            <w:tcW w:w="2693" w:type="dxa"/>
          </w:tcPr>
          <w:p w14:paraId="28FF7F01"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Sonia Díaz</w:t>
            </w:r>
          </w:p>
        </w:tc>
        <w:tc>
          <w:tcPr>
            <w:tcW w:w="2707" w:type="dxa"/>
          </w:tcPr>
          <w:p w14:paraId="6CB81AC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Ministerio de la Mujer</w:t>
            </w:r>
          </w:p>
        </w:tc>
        <w:tc>
          <w:tcPr>
            <w:tcW w:w="3240" w:type="dxa"/>
          </w:tcPr>
          <w:p w14:paraId="6DE9620B"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Viceministra</w:t>
            </w:r>
          </w:p>
        </w:tc>
        <w:tc>
          <w:tcPr>
            <w:tcW w:w="1638" w:type="dxa"/>
          </w:tcPr>
          <w:p w14:paraId="2D634119"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4A8C01FC" w14:textId="77777777" w:rsidTr="00177C3B">
        <w:tc>
          <w:tcPr>
            <w:tcW w:w="2693" w:type="dxa"/>
          </w:tcPr>
          <w:p w14:paraId="4F84727A"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Gloria Peralta</w:t>
            </w:r>
          </w:p>
        </w:tc>
        <w:tc>
          <w:tcPr>
            <w:tcW w:w="2707" w:type="dxa"/>
          </w:tcPr>
          <w:p w14:paraId="272880EC"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Ministerio de la Mujer</w:t>
            </w:r>
          </w:p>
        </w:tc>
        <w:tc>
          <w:tcPr>
            <w:tcW w:w="3240" w:type="dxa"/>
          </w:tcPr>
          <w:p w14:paraId="57E6A5F7" w14:textId="77777777" w:rsidR="00177C3B" w:rsidRPr="005F2C64" w:rsidRDefault="00177C3B" w:rsidP="00177C3B">
            <w:pPr>
              <w:rPr>
                <w:rFonts w:asciiTheme="majorHAnsi" w:hAnsiTheme="majorHAnsi"/>
                <w:lang w:val="pt-BR"/>
              </w:rPr>
            </w:pPr>
            <w:r w:rsidRPr="005F2C64">
              <w:rPr>
                <w:rFonts w:asciiTheme="majorHAnsi" w:hAnsiTheme="majorHAnsi"/>
                <w:lang w:val="pt-BR"/>
              </w:rPr>
              <w:t>Coordinadora Nacional de Casas de Acogida</w:t>
            </w:r>
          </w:p>
        </w:tc>
        <w:tc>
          <w:tcPr>
            <w:tcW w:w="1638" w:type="dxa"/>
          </w:tcPr>
          <w:p w14:paraId="4679D277"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2F9FDC89" w14:textId="77777777" w:rsidTr="00177C3B">
        <w:tc>
          <w:tcPr>
            <w:tcW w:w="2693" w:type="dxa"/>
          </w:tcPr>
          <w:p w14:paraId="783509D1"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Marleny</w:t>
            </w:r>
            <w:proofErr w:type="spellEnd"/>
            <w:r w:rsidRPr="00DE786E">
              <w:rPr>
                <w:rFonts w:asciiTheme="majorHAnsi" w:hAnsiTheme="majorHAnsi"/>
                <w:lang w:val="es-ES_tradnl"/>
              </w:rPr>
              <w:t xml:space="preserve"> Campusano</w:t>
            </w:r>
          </w:p>
        </w:tc>
        <w:tc>
          <w:tcPr>
            <w:tcW w:w="2707" w:type="dxa"/>
          </w:tcPr>
          <w:p w14:paraId="25C69EF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Ministerio de la Mujer</w:t>
            </w:r>
          </w:p>
        </w:tc>
        <w:tc>
          <w:tcPr>
            <w:tcW w:w="3240" w:type="dxa"/>
          </w:tcPr>
          <w:p w14:paraId="4FCE711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Directora de Oficinas Provinciales y Municipales</w:t>
            </w:r>
          </w:p>
        </w:tc>
        <w:tc>
          <w:tcPr>
            <w:tcW w:w="1638" w:type="dxa"/>
          </w:tcPr>
          <w:p w14:paraId="3DD5014E"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470CA8B2" w14:textId="77777777" w:rsidTr="00177C3B">
        <w:tc>
          <w:tcPr>
            <w:tcW w:w="2693" w:type="dxa"/>
          </w:tcPr>
          <w:p w14:paraId="22DC4D63"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Natividad López</w:t>
            </w:r>
          </w:p>
        </w:tc>
        <w:tc>
          <w:tcPr>
            <w:tcW w:w="2707" w:type="dxa"/>
          </w:tcPr>
          <w:p w14:paraId="78918BBB"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Ministerio de la Mujer</w:t>
            </w:r>
          </w:p>
        </w:tc>
        <w:tc>
          <w:tcPr>
            <w:tcW w:w="3240" w:type="dxa"/>
          </w:tcPr>
          <w:p w14:paraId="02AA6AB1"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de Prevención y Atención de la Violencia contra las Mujeres</w:t>
            </w:r>
          </w:p>
        </w:tc>
        <w:tc>
          <w:tcPr>
            <w:tcW w:w="1638" w:type="dxa"/>
          </w:tcPr>
          <w:p w14:paraId="5ECBAF30"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45F13B03" w14:textId="77777777" w:rsidTr="00177C3B">
        <w:tc>
          <w:tcPr>
            <w:tcW w:w="2693" w:type="dxa"/>
          </w:tcPr>
          <w:p w14:paraId="4BB0807E"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Violeta Quezada</w:t>
            </w:r>
          </w:p>
        </w:tc>
        <w:tc>
          <w:tcPr>
            <w:tcW w:w="2707" w:type="dxa"/>
          </w:tcPr>
          <w:p w14:paraId="4D3E34B8"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Ministerio de la Mujer</w:t>
            </w:r>
          </w:p>
        </w:tc>
        <w:tc>
          <w:tcPr>
            <w:tcW w:w="3240" w:type="dxa"/>
          </w:tcPr>
          <w:p w14:paraId="6679539A"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de Articulación con Sociedad Civil</w:t>
            </w:r>
          </w:p>
        </w:tc>
        <w:tc>
          <w:tcPr>
            <w:tcW w:w="1638" w:type="dxa"/>
          </w:tcPr>
          <w:p w14:paraId="57893634"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7FB004A1" w14:textId="77777777" w:rsidTr="00177C3B">
        <w:tc>
          <w:tcPr>
            <w:tcW w:w="2693" w:type="dxa"/>
          </w:tcPr>
          <w:p w14:paraId="5271BEED"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Addis Domínguez </w:t>
            </w:r>
          </w:p>
        </w:tc>
        <w:tc>
          <w:tcPr>
            <w:tcW w:w="2707" w:type="dxa"/>
          </w:tcPr>
          <w:p w14:paraId="70B665F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 xml:space="preserve">Ministerio de Salud </w:t>
            </w:r>
          </w:p>
        </w:tc>
        <w:tc>
          <w:tcPr>
            <w:tcW w:w="3240" w:type="dxa"/>
          </w:tcPr>
          <w:p w14:paraId="20725C5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de Género</w:t>
            </w:r>
          </w:p>
        </w:tc>
        <w:tc>
          <w:tcPr>
            <w:tcW w:w="1638" w:type="dxa"/>
          </w:tcPr>
          <w:p w14:paraId="5E4E5F6F"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13AF6B43" w14:textId="77777777" w:rsidTr="00177C3B">
        <w:tc>
          <w:tcPr>
            <w:tcW w:w="2693" w:type="dxa"/>
          </w:tcPr>
          <w:p w14:paraId="1EAE967E"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Mary Reyes</w:t>
            </w:r>
          </w:p>
        </w:tc>
        <w:tc>
          <w:tcPr>
            <w:tcW w:w="2707" w:type="dxa"/>
          </w:tcPr>
          <w:p w14:paraId="2AD018F2"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 xml:space="preserve">Ministerio de Salud </w:t>
            </w:r>
          </w:p>
        </w:tc>
        <w:tc>
          <w:tcPr>
            <w:tcW w:w="3240" w:type="dxa"/>
          </w:tcPr>
          <w:p w14:paraId="0C59C619"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Asistente Técnica</w:t>
            </w:r>
          </w:p>
        </w:tc>
        <w:tc>
          <w:tcPr>
            <w:tcW w:w="1638" w:type="dxa"/>
          </w:tcPr>
          <w:p w14:paraId="6B1159D0"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17F91850" w14:textId="77777777" w:rsidTr="00177C3B">
        <w:tc>
          <w:tcPr>
            <w:tcW w:w="2693" w:type="dxa"/>
          </w:tcPr>
          <w:p w14:paraId="4BB2B5FE"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Teresa Martínez</w:t>
            </w:r>
          </w:p>
        </w:tc>
        <w:tc>
          <w:tcPr>
            <w:tcW w:w="2707" w:type="dxa"/>
          </w:tcPr>
          <w:p w14:paraId="21FCA42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Policía Nacional</w:t>
            </w:r>
          </w:p>
        </w:tc>
        <w:tc>
          <w:tcPr>
            <w:tcW w:w="3240" w:type="dxa"/>
          </w:tcPr>
          <w:p w14:paraId="7431F53B"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Generala –Encargada de Asuntos de Género</w:t>
            </w:r>
          </w:p>
        </w:tc>
        <w:tc>
          <w:tcPr>
            <w:tcW w:w="1638" w:type="dxa"/>
          </w:tcPr>
          <w:p w14:paraId="3B99D7D0"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24A85E77" w14:textId="77777777" w:rsidTr="00177C3B">
        <w:tc>
          <w:tcPr>
            <w:tcW w:w="2693" w:type="dxa"/>
          </w:tcPr>
          <w:p w14:paraId="4A266F0F"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cs="Arial"/>
                <w:lang w:val="es-ES_tradnl"/>
              </w:rPr>
              <w:t>Roxanna</w:t>
            </w:r>
            <w:proofErr w:type="spellEnd"/>
            <w:r w:rsidRPr="00DE786E">
              <w:rPr>
                <w:rFonts w:asciiTheme="majorHAnsi" w:hAnsiTheme="majorHAnsi" w:cs="Arial"/>
                <w:lang w:val="es-ES_tradnl"/>
              </w:rPr>
              <w:t xml:space="preserve"> Reyes Acosta</w:t>
            </w:r>
          </w:p>
        </w:tc>
        <w:tc>
          <w:tcPr>
            <w:tcW w:w="2707" w:type="dxa"/>
          </w:tcPr>
          <w:p w14:paraId="3F7F5C8E"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140E7FB7" w14:textId="77777777" w:rsidR="00177C3B" w:rsidRPr="00DE786E" w:rsidRDefault="00177C3B" w:rsidP="00177C3B">
            <w:pPr>
              <w:rPr>
                <w:rFonts w:asciiTheme="majorHAnsi" w:hAnsiTheme="majorHAnsi"/>
                <w:lang w:val="es-ES_tradnl"/>
              </w:rPr>
            </w:pPr>
            <w:r w:rsidRPr="00DE786E">
              <w:rPr>
                <w:rFonts w:asciiTheme="majorHAnsi" w:hAnsiTheme="majorHAnsi" w:cs="Arial"/>
                <w:lang w:val="es-ES_tradnl"/>
              </w:rPr>
              <w:t xml:space="preserve">Procuradora General de la Mujer </w:t>
            </w:r>
          </w:p>
        </w:tc>
        <w:tc>
          <w:tcPr>
            <w:tcW w:w="1638" w:type="dxa"/>
          </w:tcPr>
          <w:p w14:paraId="0B4657F1"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0011CD6C" w14:textId="77777777" w:rsidTr="00177C3B">
        <w:tc>
          <w:tcPr>
            <w:tcW w:w="2693" w:type="dxa"/>
          </w:tcPr>
          <w:p w14:paraId="6A3CD19F"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cs="Arial"/>
                <w:lang w:val="es-ES_tradnl"/>
              </w:rPr>
              <w:t xml:space="preserve">Carmen Elizabeth Jiménez </w:t>
            </w:r>
          </w:p>
        </w:tc>
        <w:tc>
          <w:tcPr>
            <w:tcW w:w="2707" w:type="dxa"/>
          </w:tcPr>
          <w:p w14:paraId="3A42AB29"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2AAD1B0A" w14:textId="77777777" w:rsidR="00177C3B" w:rsidRPr="00DE786E" w:rsidRDefault="00177C3B" w:rsidP="00177C3B">
            <w:pPr>
              <w:rPr>
                <w:rFonts w:asciiTheme="majorHAnsi" w:hAnsiTheme="majorHAnsi"/>
                <w:lang w:val="es-ES_tradnl"/>
              </w:rPr>
            </w:pPr>
            <w:r w:rsidRPr="00DE786E">
              <w:rPr>
                <w:rFonts w:asciiTheme="majorHAnsi" w:hAnsiTheme="majorHAnsi" w:cs="Arial"/>
                <w:lang w:val="es-ES_tradnl"/>
              </w:rPr>
              <w:t xml:space="preserve">Directora de la Unidad de Atención Integral a la Violencia de Género, Intrafamiliar y Delitos Sexuales - Monseñor </w:t>
            </w:r>
            <w:proofErr w:type="spellStart"/>
            <w:r w:rsidRPr="00DE786E">
              <w:rPr>
                <w:rFonts w:asciiTheme="majorHAnsi" w:hAnsiTheme="majorHAnsi" w:cs="Arial"/>
                <w:lang w:val="es-ES_tradnl"/>
              </w:rPr>
              <w:t>Nouel</w:t>
            </w:r>
            <w:proofErr w:type="spellEnd"/>
          </w:p>
        </w:tc>
        <w:tc>
          <w:tcPr>
            <w:tcW w:w="1638" w:type="dxa"/>
          </w:tcPr>
          <w:p w14:paraId="4DF30BA0"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182B98B3" w14:textId="77777777" w:rsidTr="00177C3B">
        <w:tc>
          <w:tcPr>
            <w:tcW w:w="2693" w:type="dxa"/>
          </w:tcPr>
          <w:p w14:paraId="460268F9"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cs="Arial"/>
                <w:lang w:val="es-ES_tradnl"/>
              </w:rPr>
              <w:t xml:space="preserve">Margarita Hernández </w:t>
            </w:r>
          </w:p>
        </w:tc>
        <w:tc>
          <w:tcPr>
            <w:tcW w:w="2707" w:type="dxa"/>
          </w:tcPr>
          <w:p w14:paraId="6581EFE6"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44DD310E" w14:textId="77777777" w:rsidR="00177C3B" w:rsidRPr="00DE786E" w:rsidRDefault="00177C3B" w:rsidP="00177C3B">
            <w:pPr>
              <w:rPr>
                <w:rFonts w:asciiTheme="majorHAnsi" w:hAnsiTheme="majorHAnsi"/>
                <w:lang w:val="es-ES_tradnl"/>
              </w:rPr>
            </w:pPr>
            <w:r w:rsidRPr="00DE786E">
              <w:rPr>
                <w:rFonts w:asciiTheme="majorHAnsi" w:hAnsiTheme="majorHAnsi" w:cs="Arial"/>
                <w:lang w:val="es-ES_tradnl"/>
              </w:rPr>
              <w:t>Directora de la Unidad de Atención Integral a la Violencia de Género, Intrafamiliar y Delitos Sexuales  - San Pedro de Macorís</w:t>
            </w:r>
          </w:p>
        </w:tc>
        <w:tc>
          <w:tcPr>
            <w:tcW w:w="1638" w:type="dxa"/>
          </w:tcPr>
          <w:p w14:paraId="74AFD281"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386A2B6F" w14:textId="77777777" w:rsidTr="00177C3B">
        <w:tc>
          <w:tcPr>
            <w:tcW w:w="2693" w:type="dxa"/>
          </w:tcPr>
          <w:p w14:paraId="5B8DCBFD"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cs="Arial"/>
                <w:lang w:val="es-ES_tradnl"/>
              </w:rPr>
              <w:t xml:space="preserve">Rosa Lidia del Pozo  </w:t>
            </w:r>
          </w:p>
        </w:tc>
        <w:tc>
          <w:tcPr>
            <w:tcW w:w="2707" w:type="dxa"/>
          </w:tcPr>
          <w:p w14:paraId="69D79541"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0E85D17B" w14:textId="77777777" w:rsidR="00177C3B" w:rsidRPr="00DE786E" w:rsidRDefault="00177C3B" w:rsidP="00177C3B">
            <w:pPr>
              <w:rPr>
                <w:rFonts w:asciiTheme="majorHAnsi" w:hAnsiTheme="majorHAnsi"/>
                <w:lang w:val="es-ES_tradnl"/>
              </w:rPr>
            </w:pPr>
            <w:r w:rsidRPr="00DE786E">
              <w:rPr>
                <w:rFonts w:asciiTheme="majorHAnsi" w:hAnsiTheme="majorHAnsi" w:cs="Arial"/>
                <w:lang w:val="es-ES_tradnl"/>
              </w:rPr>
              <w:t>Directora de la Unidad de Atención Integral a la Violencia de Género, Intrafamiliar y Delitos Sexuales  - San Cristóbal</w:t>
            </w:r>
          </w:p>
        </w:tc>
        <w:tc>
          <w:tcPr>
            <w:tcW w:w="1638" w:type="dxa"/>
          </w:tcPr>
          <w:p w14:paraId="3EC2209E"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0B47B73E" w14:textId="77777777" w:rsidTr="00177C3B">
        <w:tc>
          <w:tcPr>
            <w:tcW w:w="2693" w:type="dxa"/>
          </w:tcPr>
          <w:p w14:paraId="5C111997"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cs="Arial"/>
                <w:lang w:val="es-ES_tradnl"/>
              </w:rPr>
              <w:t xml:space="preserve">Cecilia </w:t>
            </w:r>
            <w:proofErr w:type="spellStart"/>
            <w:r w:rsidRPr="00DE786E">
              <w:rPr>
                <w:rFonts w:asciiTheme="majorHAnsi" w:hAnsiTheme="majorHAnsi" w:cs="Arial"/>
                <w:lang w:val="es-ES_tradnl"/>
              </w:rPr>
              <w:t>Presinal</w:t>
            </w:r>
            <w:proofErr w:type="spellEnd"/>
            <w:r w:rsidRPr="00DE786E">
              <w:rPr>
                <w:rFonts w:asciiTheme="majorHAnsi" w:hAnsiTheme="majorHAnsi" w:cs="Arial"/>
                <w:lang w:val="es-ES_tradnl"/>
              </w:rPr>
              <w:t xml:space="preserve"> Báez </w:t>
            </w:r>
          </w:p>
        </w:tc>
        <w:tc>
          <w:tcPr>
            <w:tcW w:w="2707" w:type="dxa"/>
          </w:tcPr>
          <w:p w14:paraId="170F8EA6"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4AE03325" w14:textId="77777777" w:rsidR="00177C3B" w:rsidRPr="00DE786E" w:rsidRDefault="00177C3B" w:rsidP="00177C3B">
            <w:pPr>
              <w:rPr>
                <w:rFonts w:asciiTheme="majorHAnsi" w:hAnsiTheme="majorHAnsi"/>
                <w:lang w:val="es-ES_tradnl"/>
              </w:rPr>
            </w:pPr>
            <w:r w:rsidRPr="00DE786E">
              <w:rPr>
                <w:rFonts w:asciiTheme="majorHAnsi" w:hAnsiTheme="majorHAnsi" w:cs="Arial"/>
                <w:lang w:val="es-ES_tradnl"/>
              </w:rPr>
              <w:t xml:space="preserve">Magistrada de la Unidad de Atención Integral a la Violencia de Género, Intrafamiliar y Delitos Sexuales  - </w:t>
            </w:r>
            <w:proofErr w:type="spellStart"/>
            <w:r w:rsidRPr="00DE786E">
              <w:rPr>
                <w:rFonts w:asciiTheme="majorHAnsi" w:hAnsiTheme="majorHAnsi" w:cs="Arial"/>
                <w:lang w:val="es-ES_tradnl"/>
              </w:rPr>
              <w:t>Peravia</w:t>
            </w:r>
            <w:proofErr w:type="spellEnd"/>
          </w:p>
        </w:tc>
        <w:tc>
          <w:tcPr>
            <w:tcW w:w="1638" w:type="dxa"/>
          </w:tcPr>
          <w:p w14:paraId="1616FF2A"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3DDFC233" w14:textId="77777777" w:rsidTr="00177C3B">
        <w:tc>
          <w:tcPr>
            <w:tcW w:w="2693" w:type="dxa"/>
          </w:tcPr>
          <w:p w14:paraId="594D75DA" w14:textId="77777777" w:rsidR="00177C3B" w:rsidRPr="00DE786E" w:rsidRDefault="00177C3B" w:rsidP="00F644AA">
            <w:pPr>
              <w:pStyle w:val="ListParagraph"/>
              <w:numPr>
                <w:ilvl w:val="0"/>
                <w:numId w:val="16"/>
              </w:numPr>
              <w:rPr>
                <w:rFonts w:asciiTheme="majorHAnsi" w:hAnsiTheme="majorHAnsi" w:cs="Arial"/>
                <w:lang w:val="es-ES_tradnl"/>
              </w:rPr>
            </w:pPr>
            <w:r w:rsidRPr="00DE786E">
              <w:rPr>
                <w:rFonts w:asciiTheme="majorHAnsi" w:hAnsiTheme="majorHAnsi" w:cs="Arial"/>
                <w:lang w:val="es-ES_tradnl"/>
              </w:rPr>
              <w:t>Wanda Rijo</w:t>
            </w:r>
          </w:p>
        </w:tc>
        <w:tc>
          <w:tcPr>
            <w:tcW w:w="2707" w:type="dxa"/>
          </w:tcPr>
          <w:p w14:paraId="0BAF0C1B"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55702E77"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 xml:space="preserve">Magistrada de la Unidad de Atención Integral a la Violencia de Género, Intrafamiliar y Delitos Sexuales  - </w:t>
            </w:r>
            <w:proofErr w:type="spellStart"/>
            <w:r w:rsidRPr="00DE786E">
              <w:rPr>
                <w:rFonts w:asciiTheme="majorHAnsi" w:hAnsiTheme="majorHAnsi" w:cs="Arial"/>
                <w:lang w:val="es-ES_tradnl"/>
              </w:rPr>
              <w:t>Peravia</w:t>
            </w:r>
            <w:proofErr w:type="spellEnd"/>
          </w:p>
        </w:tc>
        <w:tc>
          <w:tcPr>
            <w:tcW w:w="1638" w:type="dxa"/>
          </w:tcPr>
          <w:p w14:paraId="4BB37015"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59BAF4B6" w14:textId="77777777" w:rsidTr="00177C3B">
        <w:tc>
          <w:tcPr>
            <w:tcW w:w="2693" w:type="dxa"/>
          </w:tcPr>
          <w:p w14:paraId="4C29FFEF"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cs="Arial"/>
                <w:lang w:val="es-ES_tradnl"/>
              </w:rPr>
              <w:t xml:space="preserve">Juana Andrea Familia </w:t>
            </w:r>
          </w:p>
        </w:tc>
        <w:tc>
          <w:tcPr>
            <w:tcW w:w="2707" w:type="dxa"/>
          </w:tcPr>
          <w:p w14:paraId="024C52C3"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450FBBA3" w14:textId="77777777" w:rsidR="00177C3B" w:rsidRPr="00DE786E" w:rsidRDefault="00177C3B" w:rsidP="00177C3B">
            <w:pPr>
              <w:rPr>
                <w:rFonts w:asciiTheme="majorHAnsi" w:hAnsiTheme="majorHAnsi"/>
                <w:lang w:val="es-ES_tradnl"/>
              </w:rPr>
            </w:pPr>
            <w:r w:rsidRPr="00DE786E">
              <w:rPr>
                <w:rFonts w:asciiTheme="majorHAnsi" w:hAnsiTheme="majorHAnsi" w:cs="Arial"/>
                <w:lang w:val="es-ES_tradnl"/>
              </w:rPr>
              <w:t>Directora de la Unidad de Atención Integral a la Violencia de Género, Intrafamiliar y Delitos Sexuales  - La Romana</w:t>
            </w:r>
          </w:p>
        </w:tc>
        <w:tc>
          <w:tcPr>
            <w:tcW w:w="1638" w:type="dxa"/>
          </w:tcPr>
          <w:p w14:paraId="079E29EC"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11419CA2" w14:textId="77777777" w:rsidTr="00177C3B">
        <w:tc>
          <w:tcPr>
            <w:tcW w:w="2693" w:type="dxa"/>
          </w:tcPr>
          <w:p w14:paraId="744AC9DF"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Laura Suero</w:t>
            </w:r>
          </w:p>
        </w:tc>
        <w:tc>
          <w:tcPr>
            <w:tcW w:w="2707" w:type="dxa"/>
          </w:tcPr>
          <w:p w14:paraId="742F757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5BB9F6AC" w14:textId="77777777" w:rsidR="00177C3B" w:rsidRPr="00DE786E" w:rsidRDefault="00177C3B" w:rsidP="00177C3B">
            <w:pPr>
              <w:rPr>
                <w:rFonts w:asciiTheme="majorHAnsi" w:hAnsiTheme="majorHAnsi"/>
                <w:lang w:val="es-ES_tradnl"/>
              </w:rPr>
            </w:pPr>
            <w:r w:rsidRPr="00DE786E">
              <w:rPr>
                <w:rFonts w:asciiTheme="majorHAnsi" w:hAnsiTheme="majorHAnsi" w:cs="Arial"/>
                <w:lang w:val="es-ES_tradnl"/>
              </w:rPr>
              <w:t>Directora de la Unidad de Atención Integral a la Violencia de Género, Intrafamiliar y Delitos Sexuales  - Santo Domingo Norte</w:t>
            </w:r>
          </w:p>
        </w:tc>
        <w:tc>
          <w:tcPr>
            <w:tcW w:w="1638" w:type="dxa"/>
          </w:tcPr>
          <w:p w14:paraId="0839175A"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223901F1" w14:textId="77777777" w:rsidTr="00177C3B">
        <w:tc>
          <w:tcPr>
            <w:tcW w:w="2693" w:type="dxa"/>
          </w:tcPr>
          <w:p w14:paraId="1D22AA87"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Julia Cohen</w:t>
            </w:r>
          </w:p>
        </w:tc>
        <w:tc>
          <w:tcPr>
            <w:tcW w:w="2707" w:type="dxa"/>
          </w:tcPr>
          <w:p w14:paraId="55F4AEF2"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26E852B5"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Directora de la Unidad de Atención Integral a la Violencia de Género, Intrafamiliar y Delitos Sexuales  -  Distrito Nacional - Santo Domingo</w:t>
            </w:r>
          </w:p>
        </w:tc>
        <w:tc>
          <w:tcPr>
            <w:tcW w:w="1638" w:type="dxa"/>
          </w:tcPr>
          <w:p w14:paraId="39B9A699"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6D8D0E97" w14:textId="77777777" w:rsidTr="00177C3B">
        <w:tc>
          <w:tcPr>
            <w:tcW w:w="2693" w:type="dxa"/>
          </w:tcPr>
          <w:p w14:paraId="000C4389" w14:textId="77777777" w:rsidR="00177C3B" w:rsidRPr="00DE786E" w:rsidRDefault="00177C3B" w:rsidP="00F644AA">
            <w:pPr>
              <w:pStyle w:val="ListParagraph"/>
              <w:numPr>
                <w:ilvl w:val="0"/>
                <w:numId w:val="16"/>
              </w:numPr>
              <w:rPr>
                <w:rFonts w:asciiTheme="majorHAnsi" w:hAnsiTheme="majorHAnsi"/>
                <w:highlight w:val="yellow"/>
                <w:lang w:val="es-ES_tradnl"/>
              </w:rPr>
            </w:pPr>
            <w:r w:rsidRPr="00DE786E">
              <w:rPr>
                <w:rFonts w:asciiTheme="majorHAnsi" w:hAnsiTheme="majorHAnsi"/>
                <w:lang w:val="es-ES_tradnl"/>
              </w:rPr>
              <w:t>María Robles</w:t>
            </w:r>
          </w:p>
        </w:tc>
        <w:tc>
          <w:tcPr>
            <w:tcW w:w="2707" w:type="dxa"/>
          </w:tcPr>
          <w:p w14:paraId="71878F18"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Ministerio de Educación</w:t>
            </w:r>
          </w:p>
        </w:tc>
        <w:tc>
          <w:tcPr>
            <w:tcW w:w="3240" w:type="dxa"/>
          </w:tcPr>
          <w:p w14:paraId="788991FD"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Departamento de Género</w:t>
            </w:r>
          </w:p>
        </w:tc>
        <w:tc>
          <w:tcPr>
            <w:tcW w:w="1638" w:type="dxa"/>
          </w:tcPr>
          <w:p w14:paraId="50B291B8"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77453244" w14:textId="77777777" w:rsidTr="00177C3B">
        <w:tc>
          <w:tcPr>
            <w:tcW w:w="2693" w:type="dxa"/>
          </w:tcPr>
          <w:p w14:paraId="5775B363"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Anniete</w:t>
            </w:r>
            <w:proofErr w:type="spellEnd"/>
            <w:r w:rsidRPr="00DE786E">
              <w:rPr>
                <w:rFonts w:asciiTheme="majorHAnsi" w:hAnsiTheme="majorHAnsi"/>
                <w:lang w:val="es-ES_tradnl"/>
              </w:rPr>
              <w:t xml:space="preserve"> </w:t>
            </w:r>
            <w:proofErr w:type="spellStart"/>
            <w:r w:rsidRPr="00DE786E">
              <w:rPr>
                <w:rFonts w:asciiTheme="majorHAnsi" w:hAnsiTheme="majorHAnsi"/>
                <w:lang w:val="es-ES_tradnl"/>
              </w:rPr>
              <w:t>Cohn-Lois</w:t>
            </w:r>
            <w:proofErr w:type="spellEnd"/>
          </w:p>
        </w:tc>
        <w:tc>
          <w:tcPr>
            <w:tcW w:w="2707" w:type="dxa"/>
          </w:tcPr>
          <w:p w14:paraId="596FB29B"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Progresando con Solidaridad – Vicepresidencia de la República (Escuelas de Familia – intercambio en el marco del Conversatorio organizado por el Ministerio de la Mujer)</w:t>
            </w:r>
          </w:p>
        </w:tc>
        <w:tc>
          <w:tcPr>
            <w:tcW w:w="3240" w:type="dxa"/>
          </w:tcPr>
          <w:p w14:paraId="2D23D5C0"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de Asuntos de Género</w:t>
            </w:r>
          </w:p>
        </w:tc>
        <w:tc>
          <w:tcPr>
            <w:tcW w:w="1638" w:type="dxa"/>
          </w:tcPr>
          <w:p w14:paraId="52CC00BD"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1E28573F" w14:textId="77777777" w:rsidTr="00177C3B">
        <w:tc>
          <w:tcPr>
            <w:tcW w:w="2693" w:type="dxa"/>
          </w:tcPr>
          <w:p w14:paraId="34A65237"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Sonia Vázquez</w:t>
            </w:r>
          </w:p>
        </w:tc>
        <w:tc>
          <w:tcPr>
            <w:tcW w:w="2707" w:type="dxa"/>
          </w:tcPr>
          <w:p w14:paraId="6BACD707"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UNFPA</w:t>
            </w:r>
          </w:p>
        </w:tc>
        <w:tc>
          <w:tcPr>
            <w:tcW w:w="3240" w:type="dxa"/>
          </w:tcPr>
          <w:p w14:paraId="60C2199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Representante de País</w:t>
            </w:r>
          </w:p>
        </w:tc>
        <w:tc>
          <w:tcPr>
            <w:tcW w:w="1638" w:type="dxa"/>
          </w:tcPr>
          <w:p w14:paraId="115C54A7"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OI - ONU</w:t>
            </w:r>
          </w:p>
        </w:tc>
      </w:tr>
      <w:tr w:rsidR="00177C3B" w:rsidRPr="00DE786E" w14:paraId="363836EB" w14:textId="77777777" w:rsidTr="00177C3B">
        <w:tc>
          <w:tcPr>
            <w:tcW w:w="2693" w:type="dxa"/>
          </w:tcPr>
          <w:p w14:paraId="0CA7D7CB"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Jeannie</w:t>
            </w:r>
            <w:proofErr w:type="spellEnd"/>
            <w:r w:rsidRPr="00DE786E">
              <w:rPr>
                <w:rFonts w:asciiTheme="majorHAnsi" w:hAnsiTheme="majorHAnsi"/>
                <w:lang w:val="es-ES_tradnl"/>
              </w:rPr>
              <w:t xml:space="preserve"> Ferreras</w:t>
            </w:r>
          </w:p>
        </w:tc>
        <w:tc>
          <w:tcPr>
            <w:tcW w:w="2707" w:type="dxa"/>
          </w:tcPr>
          <w:p w14:paraId="1E0E3A4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UNFPA</w:t>
            </w:r>
          </w:p>
        </w:tc>
        <w:tc>
          <w:tcPr>
            <w:tcW w:w="3240" w:type="dxa"/>
          </w:tcPr>
          <w:p w14:paraId="22DF4E40" w14:textId="77777777" w:rsidR="00177C3B" w:rsidRPr="00DE786E" w:rsidRDefault="00177C3B" w:rsidP="00177C3B">
            <w:pPr>
              <w:rPr>
                <w:rFonts w:asciiTheme="majorHAnsi" w:hAnsiTheme="majorHAnsi"/>
                <w:lang w:val="es-ES_tradnl"/>
              </w:rPr>
            </w:pPr>
          </w:p>
        </w:tc>
        <w:tc>
          <w:tcPr>
            <w:tcW w:w="1638" w:type="dxa"/>
          </w:tcPr>
          <w:p w14:paraId="6BC9C284"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OI- ONU</w:t>
            </w:r>
          </w:p>
        </w:tc>
      </w:tr>
      <w:tr w:rsidR="00177C3B" w:rsidRPr="00DE786E" w14:paraId="19EF1750" w14:textId="77777777" w:rsidTr="00177C3B">
        <w:tc>
          <w:tcPr>
            <w:tcW w:w="2693" w:type="dxa"/>
          </w:tcPr>
          <w:p w14:paraId="259F9DAE"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Laura Ramírez</w:t>
            </w:r>
          </w:p>
        </w:tc>
        <w:tc>
          <w:tcPr>
            <w:tcW w:w="2707" w:type="dxa"/>
          </w:tcPr>
          <w:p w14:paraId="7770DA8C"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OPS/OMS</w:t>
            </w:r>
          </w:p>
        </w:tc>
        <w:tc>
          <w:tcPr>
            <w:tcW w:w="3240" w:type="dxa"/>
          </w:tcPr>
          <w:p w14:paraId="3F7D31DC"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Representante AI</w:t>
            </w:r>
          </w:p>
        </w:tc>
        <w:tc>
          <w:tcPr>
            <w:tcW w:w="1638" w:type="dxa"/>
          </w:tcPr>
          <w:p w14:paraId="40EE8848"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OI- ONU</w:t>
            </w:r>
          </w:p>
        </w:tc>
      </w:tr>
      <w:tr w:rsidR="00177C3B" w:rsidRPr="00DE786E" w14:paraId="071CCAF5" w14:textId="77777777" w:rsidTr="00177C3B">
        <w:tc>
          <w:tcPr>
            <w:tcW w:w="2693" w:type="dxa"/>
          </w:tcPr>
          <w:p w14:paraId="045E13C9"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cs="Arial"/>
                <w:color w:val="000000"/>
                <w:shd w:val="clear" w:color="auto" w:fill="FFFFFF"/>
                <w:lang w:val="es-ES_tradnl"/>
              </w:rPr>
              <w:t>Brigitte</w:t>
            </w:r>
            <w:proofErr w:type="spellEnd"/>
            <w:r w:rsidRPr="00DE786E">
              <w:rPr>
                <w:rFonts w:asciiTheme="majorHAnsi" w:hAnsiTheme="majorHAnsi" w:cs="Arial"/>
                <w:color w:val="000000"/>
                <w:shd w:val="clear" w:color="auto" w:fill="FFFFFF"/>
                <w:lang w:val="es-ES_tradnl"/>
              </w:rPr>
              <w:t xml:space="preserve"> de </w:t>
            </w:r>
            <w:proofErr w:type="spellStart"/>
            <w:r w:rsidRPr="00DE786E">
              <w:rPr>
                <w:rFonts w:asciiTheme="majorHAnsi" w:hAnsiTheme="majorHAnsi" w:cs="Arial"/>
                <w:color w:val="000000"/>
                <w:shd w:val="clear" w:color="auto" w:fill="FFFFFF"/>
                <w:lang w:val="es-ES_tradnl"/>
              </w:rPr>
              <w:t>Hulsters</w:t>
            </w:r>
            <w:proofErr w:type="spellEnd"/>
          </w:p>
        </w:tc>
        <w:tc>
          <w:tcPr>
            <w:tcW w:w="2707" w:type="dxa"/>
          </w:tcPr>
          <w:p w14:paraId="2829B09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OPS/OMS</w:t>
            </w:r>
          </w:p>
        </w:tc>
        <w:tc>
          <w:tcPr>
            <w:tcW w:w="3240" w:type="dxa"/>
          </w:tcPr>
          <w:p w14:paraId="6267FE32"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de Género y Diversidad</w:t>
            </w:r>
          </w:p>
        </w:tc>
        <w:tc>
          <w:tcPr>
            <w:tcW w:w="1638" w:type="dxa"/>
          </w:tcPr>
          <w:p w14:paraId="4A8FBB99"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OI- ONU</w:t>
            </w:r>
          </w:p>
        </w:tc>
      </w:tr>
      <w:tr w:rsidR="00177C3B" w:rsidRPr="00DE786E" w14:paraId="5E0A2D3E" w14:textId="77777777" w:rsidTr="00177C3B">
        <w:tc>
          <w:tcPr>
            <w:tcW w:w="2693" w:type="dxa"/>
          </w:tcPr>
          <w:p w14:paraId="76A2BB78" w14:textId="77777777" w:rsidR="00177C3B" w:rsidRPr="00DE786E" w:rsidRDefault="00177C3B" w:rsidP="00F644AA">
            <w:pPr>
              <w:pStyle w:val="ListParagraph"/>
              <w:numPr>
                <w:ilvl w:val="0"/>
                <w:numId w:val="16"/>
              </w:numPr>
              <w:rPr>
                <w:rFonts w:asciiTheme="majorHAnsi" w:hAnsiTheme="majorHAnsi" w:cs="Arial"/>
                <w:color w:val="000000"/>
                <w:shd w:val="clear" w:color="auto" w:fill="FFFFFF"/>
                <w:lang w:val="es-ES_tradnl"/>
              </w:rPr>
            </w:pPr>
            <w:proofErr w:type="spellStart"/>
            <w:r w:rsidRPr="00DE786E">
              <w:rPr>
                <w:rFonts w:asciiTheme="majorHAnsi" w:hAnsiTheme="majorHAnsi" w:cs="Arial"/>
                <w:color w:val="000000"/>
                <w:shd w:val="clear" w:color="auto" w:fill="FFFFFF"/>
                <w:lang w:val="es-ES_tradnl"/>
              </w:rPr>
              <w:t>Cy</w:t>
            </w:r>
            <w:proofErr w:type="spellEnd"/>
            <w:r w:rsidRPr="00DE786E">
              <w:rPr>
                <w:rFonts w:asciiTheme="majorHAnsi" w:hAnsiTheme="majorHAnsi" w:cs="Arial"/>
                <w:color w:val="000000"/>
                <w:shd w:val="clear" w:color="auto" w:fill="FFFFFF"/>
                <w:lang w:val="es-ES_tradnl"/>
              </w:rPr>
              <w:t xml:space="preserve"> Winter</w:t>
            </w:r>
          </w:p>
        </w:tc>
        <w:tc>
          <w:tcPr>
            <w:tcW w:w="2707" w:type="dxa"/>
          </w:tcPr>
          <w:p w14:paraId="5BFED9B6"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OIM</w:t>
            </w:r>
          </w:p>
        </w:tc>
        <w:tc>
          <w:tcPr>
            <w:tcW w:w="3240" w:type="dxa"/>
          </w:tcPr>
          <w:p w14:paraId="5AF30357"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Representante de País</w:t>
            </w:r>
          </w:p>
        </w:tc>
        <w:tc>
          <w:tcPr>
            <w:tcW w:w="1638" w:type="dxa"/>
          </w:tcPr>
          <w:p w14:paraId="37D413D9"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OI- ONU</w:t>
            </w:r>
          </w:p>
        </w:tc>
      </w:tr>
      <w:tr w:rsidR="00177C3B" w:rsidRPr="00DE786E" w14:paraId="4CB791D0" w14:textId="77777777" w:rsidTr="00177C3B">
        <w:tc>
          <w:tcPr>
            <w:tcW w:w="2693" w:type="dxa"/>
          </w:tcPr>
          <w:p w14:paraId="47769351" w14:textId="77777777" w:rsidR="00177C3B" w:rsidRPr="00DE786E" w:rsidRDefault="00177C3B" w:rsidP="00F644AA">
            <w:pPr>
              <w:pStyle w:val="ListParagraph"/>
              <w:numPr>
                <w:ilvl w:val="0"/>
                <w:numId w:val="16"/>
              </w:numPr>
              <w:rPr>
                <w:rFonts w:asciiTheme="majorHAnsi" w:hAnsiTheme="majorHAnsi" w:cs="Arial"/>
                <w:color w:val="000000"/>
                <w:shd w:val="clear" w:color="auto" w:fill="FFFFFF"/>
                <w:lang w:val="es-ES_tradnl"/>
              </w:rPr>
            </w:pPr>
            <w:r w:rsidRPr="00DE786E">
              <w:rPr>
                <w:rFonts w:asciiTheme="majorHAnsi" w:hAnsiTheme="majorHAnsi" w:cs="Arial"/>
                <w:color w:val="000000"/>
                <w:shd w:val="clear" w:color="auto" w:fill="FFFFFF"/>
                <w:lang w:val="es-ES_tradnl"/>
              </w:rPr>
              <w:t>Miosotis Rivas</w:t>
            </w:r>
          </w:p>
        </w:tc>
        <w:tc>
          <w:tcPr>
            <w:tcW w:w="2707" w:type="dxa"/>
          </w:tcPr>
          <w:p w14:paraId="2AFE6491"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ONU Mujeres</w:t>
            </w:r>
          </w:p>
        </w:tc>
        <w:tc>
          <w:tcPr>
            <w:tcW w:w="3240" w:type="dxa"/>
          </w:tcPr>
          <w:p w14:paraId="7C64D5DB"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de País</w:t>
            </w:r>
          </w:p>
        </w:tc>
        <w:tc>
          <w:tcPr>
            <w:tcW w:w="1638" w:type="dxa"/>
          </w:tcPr>
          <w:p w14:paraId="436D21D4"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OI- ONU</w:t>
            </w:r>
          </w:p>
        </w:tc>
      </w:tr>
      <w:tr w:rsidR="00177C3B" w:rsidRPr="00DE786E" w14:paraId="5E24CD07" w14:textId="77777777" w:rsidTr="00177C3B">
        <w:tc>
          <w:tcPr>
            <w:tcW w:w="2693" w:type="dxa"/>
          </w:tcPr>
          <w:p w14:paraId="3961C390" w14:textId="77777777" w:rsidR="00177C3B" w:rsidRPr="00DE786E" w:rsidRDefault="00177C3B" w:rsidP="00F644AA">
            <w:pPr>
              <w:pStyle w:val="ListParagraph"/>
              <w:numPr>
                <w:ilvl w:val="0"/>
                <w:numId w:val="16"/>
              </w:numPr>
              <w:rPr>
                <w:rFonts w:asciiTheme="majorHAnsi" w:hAnsiTheme="majorHAnsi" w:cs="Arial"/>
                <w:color w:val="000000"/>
                <w:shd w:val="clear" w:color="auto" w:fill="FFFFFF"/>
                <w:lang w:val="es-ES_tradnl"/>
              </w:rPr>
            </w:pPr>
            <w:r w:rsidRPr="00DE786E">
              <w:rPr>
                <w:rFonts w:asciiTheme="majorHAnsi" w:hAnsiTheme="majorHAnsi" w:cs="Arial"/>
                <w:color w:val="000000"/>
                <w:shd w:val="clear" w:color="auto" w:fill="FFFFFF"/>
                <w:lang w:val="es-ES_tradnl"/>
              </w:rPr>
              <w:t>Santa Mateo</w:t>
            </w:r>
          </w:p>
        </w:tc>
        <w:tc>
          <w:tcPr>
            <w:tcW w:w="2707" w:type="dxa"/>
          </w:tcPr>
          <w:p w14:paraId="76982D79"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Plan International</w:t>
            </w:r>
          </w:p>
        </w:tc>
        <w:tc>
          <w:tcPr>
            <w:tcW w:w="3240" w:type="dxa"/>
          </w:tcPr>
          <w:p w14:paraId="471563B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de Género</w:t>
            </w:r>
          </w:p>
        </w:tc>
        <w:tc>
          <w:tcPr>
            <w:tcW w:w="1638" w:type="dxa"/>
          </w:tcPr>
          <w:p w14:paraId="1A9EEE33"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 Internacional</w:t>
            </w:r>
          </w:p>
        </w:tc>
      </w:tr>
      <w:tr w:rsidR="00177C3B" w:rsidRPr="00DE786E" w14:paraId="25340226" w14:textId="77777777" w:rsidTr="00177C3B">
        <w:tc>
          <w:tcPr>
            <w:tcW w:w="2693" w:type="dxa"/>
          </w:tcPr>
          <w:p w14:paraId="44DA6FB7"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Myrna Flores</w:t>
            </w:r>
          </w:p>
        </w:tc>
        <w:tc>
          <w:tcPr>
            <w:tcW w:w="2707" w:type="dxa"/>
          </w:tcPr>
          <w:p w14:paraId="0AFCA815" w14:textId="77777777" w:rsidR="00177C3B" w:rsidRPr="00DE786E" w:rsidRDefault="00177C3B" w:rsidP="00177C3B">
            <w:pPr>
              <w:rPr>
                <w:rFonts w:asciiTheme="majorHAnsi" w:hAnsiTheme="majorHAnsi"/>
                <w:lang w:val="es-ES_tradnl"/>
              </w:rPr>
            </w:pPr>
            <w:proofErr w:type="spellStart"/>
            <w:r w:rsidRPr="00DE786E">
              <w:rPr>
                <w:rFonts w:asciiTheme="majorHAnsi" w:hAnsiTheme="majorHAnsi"/>
                <w:lang w:val="es-ES_tradnl"/>
              </w:rPr>
              <w:t>Profamilia</w:t>
            </w:r>
            <w:proofErr w:type="spellEnd"/>
          </w:p>
        </w:tc>
        <w:tc>
          <w:tcPr>
            <w:tcW w:w="3240" w:type="dxa"/>
          </w:tcPr>
          <w:p w14:paraId="19C8F6F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de Área de Derechos y Género</w:t>
            </w:r>
          </w:p>
        </w:tc>
        <w:tc>
          <w:tcPr>
            <w:tcW w:w="1638" w:type="dxa"/>
          </w:tcPr>
          <w:p w14:paraId="4DB7F4B7"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w:t>
            </w:r>
          </w:p>
        </w:tc>
      </w:tr>
      <w:tr w:rsidR="00177C3B" w:rsidRPr="00DE786E" w14:paraId="7343372A" w14:textId="77777777" w:rsidTr="00177C3B">
        <w:tc>
          <w:tcPr>
            <w:tcW w:w="2693" w:type="dxa"/>
          </w:tcPr>
          <w:p w14:paraId="57433456"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Luis </w:t>
            </w:r>
            <w:proofErr w:type="spellStart"/>
            <w:r w:rsidRPr="00DE786E">
              <w:rPr>
                <w:rFonts w:asciiTheme="majorHAnsi" w:hAnsiTheme="majorHAnsi"/>
                <w:lang w:val="es-ES_tradnl"/>
              </w:rPr>
              <w:t>Vergés</w:t>
            </w:r>
            <w:proofErr w:type="spellEnd"/>
          </w:p>
        </w:tc>
        <w:tc>
          <w:tcPr>
            <w:tcW w:w="2707" w:type="dxa"/>
          </w:tcPr>
          <w:p w14:paraId="483B9A7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Centro Conductual para Hombres</w:t>
            </w:r>
          </w:p>
        </w:tc>
        <w:tc>
          <w:tcPr>
            <w:tcW w:w="3240" w:type="dxa"/>
          </w:tcPr>
          <w:p w14:paraId="31A27FA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Director</w:t>
            </w:r>
          </w:p>
        </w:tc>
        <w:tc>
          <w:tcPr>
            <w:tcW w:w="1638" w:type="dxa"/>
          </w:tcPr>
          <w:p w14:paraId="420920FC"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48686663" w14:textId="77777777" w:rsidTr="00177C3B">
        <w:tc>
          <w:tcPr>
            <w:tcW w:w="2693" w:type="dxa"/>
          </w:tcPr>
          <w:p w14:paraId="74A83B5E"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Santos Rosario</w:t>
            </w:r>
          </w:p>
        </w:tc>
        <w:tc>
          <w:tcPr>
            <w:tcW w:w="2707" w:type="dxa"/>
          </w:tcPr>
          <w:p w14:paraId="74FA81C0"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Centro de Orientación e Investigación Integral</w:t>
            </w:r>
          </w:p>
        </w:tc>
        <w:tc>
          <w:tcPr>
            <w:tcW w:w="3240" w:type="dxa"/>
          </w:tcPr>
          <w:p w14:paraId="4950A5A6"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Director</w:t>
            </w:r>
          </w:p>
        </w:tc>
        <w:tc>
          <w:tcPr>
            <w:tcW w:w="1638" w:type="dxa"/>
          </w:tcPr>
          <w:p w14:paraId="35EFB7BC"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w:t>
            </w:r>
          </w:p>
        </w:tc>
      </w:tr>
      <w:tr w:rsidR="00177C3B" w:rsidRPr="00DE786E" w14:paraId="571FE8CE" w14:textId="77777777" w:rsidTr="00177C3B">
        <w:tc>
          <w:tcPr>
            <w:tcW w:w="2693" w:type="dxa"/>
          </w:tcPr>
          <w:p w14:paraId="682CBB8E"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Guillermo Pe</w:t>
            </w:r>
            <w:r w:rsidRPr="00DE786E">
              <w:rPr>
                <w:rFonts w:asciiTheme="majorHAnsi" w:hAnsiTheme="majorHAnsi" w:cs="Arial"/>
                <w:lang w:val="es-ES_tradnl"/>
              </w:rPr>
              <w:t>ñ</w:t>
            </w:r>
            <w:r w:rsidRPr="00DE786E">
              <w:rPr>
                <w:rFonts w:asciiTheme="majorHAnsi" w:hAnsiTheme="majorHAnsi"/>
                <w:lang w:val="es-ES_tradnl"/>
              </w:rPr>
              <w:t xml:space="preserve">a </w:t>
            </w:r>
          </w:p>
        </w:tc>
        <w:tc>
          <w:tcPr>
            <w:tcW w:w="2707" w:type="dxa"/>
          </w:tcPr>
          <w:p w14:paraId="17241D6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 xml:space="preserve">Observatorio de Derechos Humanos para Grupos </w:t>
            </w:r>
            <w:proofErr w:type="spellStart"/>
            <w:r w:rsidRPr="00DE786E">
              <w:rPr>
                <w:rFonts w:asciiTheme="majorHAnsi" w:hAnsiTheme="majorHAnsi"/>
                <w:lang w:val="es-ES_tradnl"/>
              </w:rPr>
              <w:t>Vulnerabilizados</w:t>
            </w:r>
            <w:proofErr w:type="spellEnd"/>
          </w:p>
        </w:tc>
        <w:tc>
          <w:tcPr>
            <w:tcW w:w="3240" w:type="dxa"/>
          </w:tcPr>
          <w:p w14:paraId="5F8840E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Coordinador</w:t>
            </w:r>
          </w:p>
        </w:tc>
        <w:tc>
          <w:tcPr>
            <w:tcW w:w="1638" w:type="dxa"/>
          </w:tcPr>
          <w:p w14:paraId="092E7A8B"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w:t>
            </w:r>
          </w:p>
        </w:tc>
      </w:tr>
      <w:tr w:rsidR="00177C3B" w:rsidRPr="00DE786E" w14:paraId="3787C5E4" w14:textId="77777777" w:rsidTr="00177C3B">
        <w:tc>
          <w:tcPr>
            <w:tcW w:w="2693" w:type="dxa"/>
          </w:tcPr>
          <w:p w14:paraId="7E331D85"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Sergia</w:t>
            </w:r>
            <w:proofErr w:type="spellEnd"/>
            <w:r w:rsidRPr="00DE786E">
              <w:rPr>
                <w:rFonts w:asciiTheme="majorHAnsi" w:hAnsiTheme="majorHAnsi"/>
                <w:lang w:val="es-ES_tradnl"/>
              </w:rPr>
              <w:t xml:space="preserve"> Galván</w:t>
            </w:r>
          </w:p>
        </w:tc>
        <w:tc>
          <w:tcPr>
            <w:tcW w:w="2707" w:type="dxa"/>
          </w:tcPr>
          <w:p w14:paraId="0A006CBC"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Colectiva Mujer y Salud</w:t>
            </w:r>
          </w:p>
        </w:tc>
        <w:tc>
          <w:tcPr>
            <w:tcW w:w="3240" w:type="dxa"/>
          </w:tcPr>
          <w:p w14:paraId="4D580DB0"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Directora</w:t>
            </w:r>
          </w:p>
        </w:tc>
        <w:tc>
          <w:tcPr>
            <w:tcW w:w="1638" w:type="dxa"/>
          </w:tcPr>
          <w:p w14:paraId="4611E4EA"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w:t>
            </w:r>
          </w:p>
        </w:tc>
      </w:tr>
      <w:tr w:rsidR="00177C3B" w:rsidRPr="00DE786E" w14:paraId="4A7FFAFF" w14:textId="77777777" w:rsidTr="00177C3B">
        <w:tc>
          <w:tcPr>
            <w:tcW w:w="2693" w:type="dxa"/>
          </w:tcPr>
          <w:p w14:paraId="6EBF9058"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Soraya Lara</w:t>
            </w:r>
          </w:p>
        </w:tc>
        <w:tc>
          <w:tcPr>
            <w:tcW w:w="2707" w:type="dxa"/>
          </w:tcPr>
          <w:p w14:paraId="46117BFA"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Patronato de Ayuda  a Mujeres Maltratadas</w:t>
            </w:r>
          </w:p>
        </w:tc>
        <w:tc>
          <w:tcPr>
            <w:tcW w:w="3240" w:type="dxa"/>
          </w:tcPr>
          <w:p w14:paraId="27CDF0FA"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Directora</w:t>
            </w:r>
          </w:p>
        </w:tc>
        <w:tc>
          <w:tcPr>
            <w:tcW w:w="1638" w:type="dxa"/>
          </w:tcPr>
          <w:p w14:paraId="22A2616B"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w:t>
            </w:r>
          </w:p>
        </w:tc>
      </w:tr>
      <w:tr w:rsidR="00177C3B" w:rsidRPr="00DE786E" w14:paraId="1D3AE858" w14:textId="77777777" w:rsidTr="00177C3B">
        <w:tc>
          <w:tcPr>
            <w:tcW w:w="2693" w:type="dxa"/>
          </w:tcPr>
          <w:p w14:paraId="2ACCDA29"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Lourdes Contreras</w:t>
            </w:r>
          </w:p>
        </w:tc>
        <w:tc>
          <w:tcPr>
            <w:tcW w:w="2707" w:type="dxa"/>
          </w:tcPr>
          <w:p w14:paraId="0FDA225A"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Centro de Estudios del Género (INTEC)</w:t>
            </w:r>
          </w:p>
        </w:tc>
        <w:tc>
          <w:tcPr>
            <w:tcW w:w="3240" w:type="dxa"/>
          </w:tcPr>
          <w:p w14:paraId="3E6486C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Directora</w:t>
            </w:r>
          </w:p>
        </w:tc>
        <w:tc>
          <w:tcPr>
            <w:tcW w:w="1638" w:type="dxa"/>
          </w:tcPr>
          <w:p w14:paraId="3194317A"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Universidad</w:t>
            </w:r>
          </w:p>
        </w:tc>
      </w:tr>
      <w:tr w:rsidR="00177C3B" w:rsidRPr="00DE786E" w14:paraId="4B9E8542" w14:textId="77777777" w:rsidTr="00177C3B">
        <w:tc>
          <w:tcPr>
            <w:tcW w:w="2693" w:type="dxa"/>
          </w:tcPr>
          <w:p w14:paraId="77F03555"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Albania </w:t>
            </w:r>
            <w:proofErr w:type="spellStart"/>
            <w:r w:rsidRPr="00DE786E">
              <w:rPr>
                <w:rFonts w:asciiTheme="majorHAnsi" w:hAnsiTheme="majorHAnsi"/>
                <w:lang w:val="es-ES_tradnl"/>
              </w:rPr>
              <w:t>Genao</w:t>
            </w:r>
            <w:proofErr w:type="spellEnd"/>
          </w:p>
        </w:tc>
        <w:tc>
          <w:tcPr>
            <w:tcW w:w="2707" w:type="dxa"/>
          </w:tcPr>
          <w:p w14:paraId="553AF50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Centro de Estudios del Género (INTEC)</w:t>
            </w:r>
          </w:p>
        </w:tc>
        <w:tc>
          <w:tcPr>
            <w:tcW w:w="3240" w:type="dxa"/>
          </w:tcPr>
          <w:p w14:paraId="51D66D19"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de Redes Comunitarias sobre Violencia contra las Mujeres</w:t>
            </w:r>
          </w:p>
        </w:tc>
        <w:tc>
          <w:tcPr>
            <w:tcW w:w="1638" w:type="dxa"/>
          </w:tcPr>
          <w:p w14:paraId="2A243F56"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Universidad</w:t>
            </w:r>
          </w:p>
        </w:tc>
      </w:tr>
      <w:tr w:rsidR="00177C3B" w:rsidRPr="00DE786E" w14:paraId="0DED9B6C" w14:textId="77777777" w:rsidTr="00177C3B">
        <w:tc>
          <w:tcPr>
            <w:tcW w:w="10278" w:type="dxa"/>
            <w:gridSpan w:val="4"/>
            <w:shd w:val="clear" w:color="auto" w:fill="DAEEF3" w:themeFill="accent5" w:themeFillTint="33"/>
          </w:tcPr>
          <w:p w14:paraId="1B6B059A" w14:textId="77777777" w:rsidR="00177C3B" w:rsidRPr="00DE786E" w:rsidRDefault="00177C3B" w:rsidP="00177C3B">
            <w:pPr>
              <w:jc w:val="center"/>
              <w:rPr>
                <w:rFonts w:asciiTheme="majorHAnsi" w:hAnsiTheme="majorHAnsi"/>
                <w:b/>
                <w:lang w:val="es-ES_tradnl"/>
              </w:rPr>
            </w:pPr>
            <w:r w:rsidRPr="00DE786E">
              <w:rPr>
                <w:rFonts w:asciiTheme="majorHAnsi" w:hAnsiTheme="majorHAnsi"/>
                <w:b/>
                <w:lang w:val="es-ES_tradnl"/>
              </w:rPr>
              <w:t xml:space="preserve">Entrevista grupal – Sur y Sur Profundo </w:t>
            </w:r>
          </w:p>
          <w:p w14:paraId="73C2A980" w14:textId="77777777" w:rsidR="00177C3B" w:rsidRPr="00DE786E" w:rsidRDefault="00177C3B" w:rsidP="00177C3B">
            <w:pPr>
              <w:jc w:val="center"/>
              <w:rPr>
                <w:rFonts w:asciiTheme="majorHAnsi" w:hAnsiTheme="majorHAnsi"/>
                <w:b/>
                <w:lang w:val="es-ES_tradnl"/>
              </w:rPr>
            </w:pPr>
            <w:r w:rsidRPr="00DE786E">
              <w:rPr>
                <w:rFonts w:asciiTheme="majorHAnsi" w:hAnsiTheme="majorHAnsi"/>
                <w:b/>
                <w:lang w:val="es-ES_tradnl"/>
              </w:rPr>
              <w:t>Lugar: Provincia Barahona</w:t>
            </w:r>
          </w:p>
        </w:tc>
      </w:tr>
      <w:tr w:rsidR="00177C3B" w:rsidRPr="00DE786E" w14:paraId="594B2B06" w14:textId="77777777" w:rsidTr="00177C3B">
        <w:tc>
          <w:tcPr>
            <w:tcW w:w="2693" w:type="dxa"/>
          </w:tcPr>
          <w:p w14:paraId="6F7044E4" w14:textId="77777777" w:rsidR="00177C3B" w:rsidRPr="00DE786E" w:rsidRDefault="00177C3B" w:rsidP="00177C3B">
            <w:pPr>
              <w:rPr>
                <w:rFonts w:asciiTheme="majorHAnsi" w:hAnsiTheme="majorHAnsi"/>
                <w:lang w:val="es-ES_tradnl"/>
              </w:rPr>
            </w:pPr>
          </w:p>
          <w:p w14:paraId="410FC3AF"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Juliana Marrero</w:t>
            </w:r>
          </w:p>
        </w:tc>
        <w:tc>
          <w:tcPr>
            <w:tcW w:w="2707" w:type="dxa"/>
          </w:tcPr>
          <w:p w14:paraId="14D2D6E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778C57C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 Azua</w:t>
            </w:r>
          </w:p>
        </w:tc>
        <w:tc>
          <w:tcPr>
            <w:tcW w:w="1638" w:type="dxa"/>
          </w:tcPr>
          <w:p w14:paraId="5E115087"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5B60808F" w14:textId="77777777" w:rsidTr="00177C3B">
        <w:tc>
          <w:tcPr>
            <w:tcW w:w="2693" w:type="dxa"/>
          </w:tcPr>
          <w:p w14:paraId="33BE792B"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Maritza Ramírez </w:t>
            </w:r>
          </w:p>
        </w:tc>
        <w:tc>
          <w:tcPr>
            <w:tcW w:w="2707" w:type="dxa"/>
          </w:tcPr>
          <w:p w14:paraId="2D3B475B"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562D34A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 San Juan</w:t>
            </w:r>
          </w:p>
        </w:tc>
        <w:tc>
          <w:tcPr>
            <w:tcW w:w="1638" w:type="dxa"/>
          </w:tcPr>
          <w:p w14:paraId="1F495577"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531A7409" w14:textId="77777777" w:rsidTr="00177C3B">
        <w:tc>
          <w:tcPr>
            <w:tcW w:w="2693" w:type="dxa"/>
          </w:tcPr>
          <w:p w14:paraId="2030CEFC"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cs="Arial"/>
                <w:color w:val="000000"/>
                <w:shd w:val="clear" w:color="auto" w:fill="FFFFFF"/>
                <w:lang w:val="es-ES_tradnl"/>
              </w:rPr>
              <w:t xml:space="preserve">Sara </w:t>
            </w:r>
            <w:proofErr w:type="spellStart"/>
            <w:r w:rsidRPr="00DE786E">
              <w:rPr>
                <w:rFonts w:asciiTheme="majorHAnsi" w:hAnsiTheme="majorHAnsi" w:cs="Arial"/>
                <w:color w:val="000000"/>
                <w:shd w:val="clear" w:color="auto" w:fill="FFFFFF"/>
                <w:lang w:val="es-ES_tradnl"/>
              </w:rPr>
              <w:t>Sanlatte</w:t>
            </w:r>
            <w:proofErr w:type="spellEnd"/>
          </w:p>
        </w:tc>
        <w:tc>
          <w:tcPr>
            <w:tcW w:w="2707" w:type="dxa"/>
          </w:tcPr>
          <w:p w14:paraId="0B8155A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7BBF41FA"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 Barahona</w:t>
            </w:r>
          </w:p>
        </w:tc>
        <w:tc>
          <w:tcPr>
            <w:tcW w:w="1638" w:type="dxa"/>
          </w:tcPr>
          <w:p w14:paraId="73530602"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3CCB5751" w14:textId="77777777" w:rsidTr="00177C3B">
        <w:tc>
          <w:tcPr>
            <w:tcW w:w="2693" w:type="dxa"/>
          </w:tcPr>
          <w:p w14:paraId="38E25A1B"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Alejandra Peralta</w:t>
            </w:r>
          </w:p>
        </w:tc>
        <w:tc>
          <w:tcPr>
            <w:tcW w:w="2707" w:type="dxa"/>
          </w:tcPr>
          <w:p w14:paraId="5EA799AB"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5EBF297C"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w:t>
            </w:r>
            <w:proofErr w:type="spellStart"/>
            <w:r w:rsidRPr="00DE786E">
              <w:rPr>
                <w:rFonts w:asciiTheme="majorHAnsi" w:hAnsiTheme="majorHAnsi"/>
                <w:lang w:val="es-ES_tradnl"/>
              </w:rPr>
              <w:t>Bahoruco</w:t>
            </w:r>
            <w:proofErr w:type="spellEnd"/>
          </w:p>
        </w:tc>
        <w:tc>
          <w:tcPr>
            <w:tcW w:w="1638" w:type="dxa"/>
          </w:tcPr>
          <w:p w14:paraId="66A75741"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41E7705D" w14:textId="77777777" w:rsidTr="00177C3B">
        <w:tc>
          <w:tcPr>
            <w:tcW w:w="2693" w:type="dxa"/>
          </w:tcPr>
          <w:p w14:paraId="5FE19E2F"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María Amador</w:t>
            </w:r>
          </w:p>
        </w:tc>
        <w:tc>
          <w:tcPr>
            <w:tcW w:w="2707" w:type="dxa"/>
          </w:tcPr>
          <w:p w14:paraId="6D7E5028"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21D5FBA1"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-Pedernales</w:t>
            </w:r>
          </w:p>
        </w:tc>
        <w:tc>
          <w:tcPr>
            <w:tcW w:w="1638" w:type="dxa"/>
          </w:tcPr>
          <w:p w14:paraId="292314F3"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646E276F" w14:textId="77777777" w:rsidTr="00177C3B">
        <w:tc>
          <w:tcPr>
            <w:tcW w:w="2693" w:type="dxa"/>
          </w:tcPr>
          <w:p w14:paraId="66CE8191"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Fior</w:t>
            </w:r>
            <w:proofErr w:type="spellEnd"/>
            <w:r w:rsidRPr="00DE786E">
              <w:rPr>
                <w:rFonts w:asciiTheme="majorHAnsi" w:hAnsiTheme="majorHAnsi"/>
                <w:lang w:val="es-ES_tradnl"/>
              </w:rPr>
              <w:t xml:space="preserve"> </w:t>
            </w:r>
            <w:proofErr w:type="spellStart"/>
            <w:r w:rsidRPr="00DE786E">
              <w:rPr>
                <w:rFonts w:asciiTheme="majorHAnsi" w:hAnsiTheme="majorHAnsi"/>
                <w:lang w:val="es-ES_tradnl"/>
              </w:rPr>
              <w:t>Daliza</w:t>
            </w:r>
            <w:proofErr w:type="spellEnd"/>
            <w:r w:rsidRPr="00DE786E">
              <w:rPr>
                <w:rFonts w:asciiTheme="majorHAnsi" w:hAnsiTheme="majorHAnsi"/>
                <w:lang w:val="es-ES_tradnl"/>
              </w:rPr>
              <w:t xml:space="preserve"> Díaz Terreo</w:t>
            </w:r>
          </w:p>
        </w:tc>
        <w:tc>
          <w:tcPr>
            <w:tcW w:w="2707" w:type="dxa"/>
          </w:tcPr>
          <w:p w14:paraId="1B4D7317"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Municipal de la Mujer</w:t>
            </w:r>
          </w:p>
        </w:tc>
        <w:tc>
          <w:tcPr>
            <w:tcW w:w="3240" w:type="dxa"/>
          </w:tcPr>
          <w:p w14:paraId="054503EA"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–Oviedo (Provincia Pedernales)</w:t>
            </w:r>
          </w:p>
        </w:tc>
        <w:tc>
          <w:tcPr>
            <w:tcW w:w="1638" w:type="dxa"/>
          </w:tcPr>
          <w:p w14:paraId="43B3D138"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524FCC16" w14:textId="77777777" w:rsidTr="00177C3B">
        <w:tc>
          <w:tcPr>
            <w:tcW w:w="2693" w:type="dxa"/>
          </w:tcPr>
          <w:p w14:paraId="70EBC236"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Orquidea</w:t>
            </w:r>
            <w:proofErr w:type="spellEnd"/>
            <w:r w:rsidRPr="00DE786E">
              <w:rPr>
                <w:rFonts w:asciiTheme="majorHAnsi" w:hAnsiTheme="majorHAnsi"/>
                <w:lang w:val="es-ES_tradnl"/>
              </w:rPr>
              <w:t xml:space="preserve"> González Gómez</w:t>
            </w:r>
          </w:p>
        </w:tc>
        <w:tc>
          <w:tcPr>
            <w:tcW w:w="2707" w:type="dxa"/>
          </w:tcPr>
          <w:p w14:paraId="1F86793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Municipal de la Mujer</w:t>
            </w:r>
          </w:p>
        </w:tc>
        <w:tc>
          <w:tcPr>
            <w:tcW w:w="3240" w:type="dxa"/>
          </w:tcPr>
          <w:p w14:paraId="04E6217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 Oviedo (Provincia Pedernales)</w:t>
            </w:r>
          </w:p>
        </w:tc>
        <w:tc>
          <w:tcPr>
            <w:tcW w:w="1638" w:type="dxa"/>
          </w:tcPr>
          <w:p w14:paraId="0B9E487E"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03AD2215" w14:textId="77777777" w:rsidTr="00177C3B">
        <w:tc>
          <w:tcPr>
            <w:tcW w:w="2693" w:type="dxa"/>
          </w:tcPr>
          <w:p w14:paraId="5A553850"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Yajeuria</w:t>
            </w:r>
            <w:proofErr w:type="spellEnd"/>
            <w:r w:rsidRPr="00DE786E">
              <w:rPr>
                <w:rFonts w:asciiTheme="majorHAnsi" w:hAnsiTheme="majorHAnsi"/>
                <w:lang w:val="es-ES_tradnl"/>
              </w:rPr>
              <w:t xml:space="preserve"> Mercedes</w:t>
            </w:r>
          </w:p>
        </w:tc>
        <w:tc>
          <w:tcPr>
            <w:tcW w:w="2707" w:type="dxa"/>
          </w:tcPr>
          <w:p w14:paraId="125E4A7A"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Municipal de la Mujer</w:t>
            </w:r>
          </w:p>
        </w:tc>
        <w:tc>
          <w:tcPr>
            <w:tcW w:w="3240" w:type="dxa"/>
          </w:tcPr>
          <w:p w14:paraId="465BF5F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 xml:space="preserve">Encargada – </w:t>
            </w:r>
            <w:proofErr w:type="spellStart"/>
            <w:r w:rsidRPr="00DE786E">
              <w:rPr>
                <w:rFonts w:asciiTheme="majorHAnsi" w:hAnsiTheme="majorHAnsi"/>
                <w:lang w:val="es-ES_tradnl"/>
              </w:rPr>
              <w:t>Duvergé</w:t>
            </w:r>
            <w:proofErr w:type="spellEnd"/>
            <w:r w:rsidRPr="00DE786E">
              <w:rPr>
                <w:rFonts w:asciiTheme="majorHAnsi" w:hAnsiTheme="majorHAnsi"/>
                <w:lang w:val="es-ES_tradnl"/>
              </w:rPr>
              <w:t xml:space="preserve"> (Provincia Independencia)</w:t>
            </w:r>
          </w:p>
        </w:tc>
        <w:tc>
          <w:tcPr>
            <w:tcW w:w="1638" w:type="dxa"/>
          </w:tcPr>
          <w:p w14:paraId="50F92302"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p w14:paraId="00C0E8BC" w14:textId="77777777" w:rsidR="00177C3B" w:rsidRPr="00DE786E" w:rsidRDefault="00177C3B" w:rsidP="00177C3B">
            <w:pPr>
              <w:jc w:val="center"/>
              <w:rPr>
                <w:rFonts w:asciiTheme="majorHAnsi" w:hAnsiTheme="majorHAnsi"/>
                <w:lang w:val="es-ES_tradnl"/>
              </w:rPr>
            </w:pPr>
          </w:p>
        </w:tc>
      </w:tr>
      <w:tr w:rsidR="00177C3B" w:rsidRPr="00DE786E" w14:paraId="46E4F133" w14:textId="77777777" w:rsidTr="00177C3B">
        <w:tc>
          <w:tcPr>
            <w:tcW w:w="10278" w:type="dxa"/>
            <w:gridSpan w:val="4"/>
            <w:shd w:val="clear" w:color="auto" w:fill="DAEEF3" w:themeFill="accent5" w:themeFillTint="33"/>
          </w:tcPr>
          <w:p w14:paraId="2401326F" w14:textId="77777777" w:rsidR="00177C3B" w:rsidRPr="00DE786E" w:rsidRDefault="00177C3B" w:rsidP="00177C3B">
            <w:pPr>
              <w:jc w:val="center"/>
              <w:rPr>
                <w:rFonts w:asciiTheme="majorHAnsi" w:hAnsiTheme="majorHAnsi"/>
                <w:b/>
                <w:lang w:val="es-ES_tradnl"/>
              </w:rPr>
            </w:pPr>
            <w:r w:rsidRPr="00DE786E">
              <w:rPr>
                <w:rFonts w:asciiTheme="majorHAnsi" w:hAnsiTheme="majorHAnsi"/>
                <w:b/>
                <w:lang w:val="es-ES_tradnl"/>
              </w:rPr>
              <w:t>Entrevista grupal – Región Norte</w:t>
            </w:r>
          </w:p>
          <w:p w14:paraId="5CF89124" w14:textId="77777777" w:rsidR="00177C3B" w:rsidRPr="00DE786E" w:rsidRDefault="00177C3B" w:rsidP="00177C3B">
            <w:pPr>
              <w:jc w:val="center"/>
              <w:rPr>
                <w:rFonts w:asciiTheme="majorHAnsi" w:hAnsiTheme="majorHAnsi"/>
                <w:lang w:val="es-ES_tradnl"/>
              </w:rPr>
            </w:pPr>
            <w:r w:rsidRPr="00DE786E">
              <w:rPr>
                <w:rFonts w:asciiTheme="majorHAnsi" w:hAnsiTheme="majorHAnsi"/>
                <w:b/>
                <w:lang w:val="es-ES_tradnl"/>
              </w:rPr>
              <w:t>Lugar: Provincia Santiago</w:t>
            </w:r>
          </w:p>
        </w:tc>
      </w:tr>
      <w:tr w:rsidR="00177C3B" w:rsidRPr="00DE786E" w14:paraId="0E1DF2DC" w14:textId="77777777" w:rsidTr="00177C3B">
        <w:tc>
          <w:tcPr>
            <w:tcW w:w="2693" w:type="dxa"/>
          </w:tcPr>
          <w:p w14:paraId="58060EE3"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Fior</w:t>
            </w:r>
            <w:proofErr w:type="spellEnd"/>
            <w:r w:rsidRPr="00DE786E">
              <w:rPr>
                <w:rFonts w:asciiTheme="majorHAnsi" w:hAnsiTheme="majorHAnsi"/>
                <w:lang w:val="es-ES_tradnl"/>
              </w:rPr>
              <w:t xml:space="preserve"> </w:t>
            </w:r>
            <w:proofErr w:type="spellStart"/>
            <w:r w:rsidRPr="00DE786E">
              <w:rPr>
                <w:rFonts w:asciiTheme="majorHAnsi" w:hAnsiTheme="majorHAnsi"/>
                <w:lang w:val="es-ES_tradnl"/>
              </w:rPr>
              <w:t>Daliza</w:t>
            </w:r>
            <w:proofErr w:type="spellEnd"/>
            <w:r w:rsidRPr="00DE786E">
              <w:rPr>
                <w:rFonts w:asciiTheme="majorHAnsi" w:hAnsiTheme="majorHAnsi"/>
                <w:lang w:val="es-ES_tradnl"/>
              </w:rPr>
              <w:t xml:space="preserve"> Cruz</w:t>
            </w:r>
          </w:p>
        </w:tc>
        <w:tc>
          <w:tcPr>
            <w:tcW w:w="2707" w:type="dxa"/>
          </w:tcPr>
          <w:p w14:paraId="7B7600B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Ministerio de la Mujer</w:t>
            </w:r>
          </w:p>
        </w:tc>
        <w:tc>
          <w:tcPr>
            <w:tcW w:w="3240" w:type="dxa"/>
          </w:tcPr>
          <w:p w14:paraId="79075089"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de la Región Norte</w:t>
            </w:r>
          </w:p>
        </w:tc>
        <w:tc>
          <w:tcPr>
            <w:tcW w:w="1638" w:type="dxa"/>
          </w:tcPr>
          <w:p w14:paraId="28A99DF8"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0F1C7EE7" w14:textId="77777777" w:rsidTr="00177C3B">
        <w:tc>
          <w:tcPr>
            <w:tcW w:w="2693" w:type="dxa"/>
          </w:tcPr>
          <w:p w14:paraId="2DFAAB81"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Milagros García</w:t>
            </w:r>
          </w:p>
        </w:tc>
        <w:tc>
          <w:tcPr>
            <w:tcW w:w="2707" w:type="dxa"/>
          </w:tcPr>
          <w:p w14:paraId="0492359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781E2DB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Procuradora Fiscal - Espaillat</w:t>
            </w:r>
          </w:p>
        </w:tc>
        <w:tc>
          <w:tcPr>
            <w:tcW w:w="1638" w:type="dxa"/>
          </w:tcPr>
          <w:p w14:paraId="38CC4269"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32BEBAB6" w14:textId="77777777" w:rsidTr="00177C3B">
        <w:tc>
          <w:tcPr>
            <w:tcW w:w="2693" w:type="dxa"/>
          </w:tcPr>
          <w:p w14:paraId="533D25B4"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Zoila Rodríguez</w:t>
            </w:r>
          </w:p>
        </w:tc>
        <w:tc>
          <w:tcPr>
            <w:tcW w:w="2707" w:type="dxa"/>
          </w:tcPr>
          <w:p w14:paraId="6BDC56A9"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7EF57D4A"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Procuradora Fiscal – Hermanas Mirabal</w:t>
            </w:r>
          </w:p>
        </w:tc>
        <w:tc>
          <w:tcPr>
            <w:tcW w:w="1638" w:type="dxa"/>
          </w:tcPr>
          <w:p w14:paraId="2AD46F4E"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2C518AC7" w14:textId="77777777" w:rsidTr="00177C3B">
        <w:tc>
          <w:tcPr>
            <w:tcW w:w="2693" w:type="dxa"/>
          </w:tcPr>
          <w:p w14:paraId="5A0D9482"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Linabel</w:t>
            </w:r>
            <w:proofErr w:type="spellEnd"/>
            <w:r w:rsidRPr="00DE786E">
              <w:rPr>
                <w:rFonts w:asciiTheme="majorHAnsi" w:hAnsiTheme="majorHAnsi"/>
                <w:lang w:val="es-ES_tradnl"/>
              </w:rPr>
              <w:t xml:space="preserve"> González Duarte</w:t>
            </w:r>
          </w:p>
        </w:tc>
        <w:tc>
          <w:tcPr>
            <w:tcW w:w="2707" w:type="dxa"/>
          </w:tcPr>
          <w:p w14:paraId="56072880"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para el Desarrollo de la Mujer</w:t>
            </w:r>
          </w:p>
        </w:tc>
        <w:tc>
          <w:tcPr>
            <w:tcW w:w="3240" w:type="dxa"/>
          </w:tcPr>
          <w:p w14:paraId="6BA9983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Directora Ejecutiva - Hermanas Mirabal</w:t>
            </w:r>
          </w:p>
        </w:tc>
        <w:tc>
          <w:tcPr>
            <w:tcW w:w="1638" w:type="dxa"/>
          </w:tcPr>
          <w:p w14:paraId="6440FDB2"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ONG/Gubernamental</w:t>
            </w:r>
          </w:p>
        </w:tc>
      </w:tr>
      <w:tr w:rsidR="00177C3B" w:rsidRPr="00DE786E" w14:paraId="2EB80D73" w14:textId="77777777" w:rsidTr="00177C3B">
        <w:tc>
          <w:tcPr>
            <w:tcW w:w="2693" w:type="dxa"/>
          </w:tcPr>
          <w:p w14:paraId="4F45CA76"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Clara Luz García</w:t>
            </w:r>
          </w:p>
        </w:tc>
        <w:tc>
          <w:tcPr>
            <w:tcW w:w="2707" w:type="dxa"/>
          </w:tcPr>
          <w:p w14:paraId="4374E65C"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Centro Jurídico para la Mujer</w:t>
            </w:r>
          </w:p>
        </w:tc>
        <w:tc>
          <w:tcPr>
            <w:tcW w:w="3240" w:type="dxa"/>
          </w:tcPr>
          <w:p w14:paraId="76B63AEC"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Directora Ejecutiva - Hermanas Mirabal</w:t>
            </w:r>
          </w:p>
        </w:tc>
        <w:tc>
          <w:tcPr>
            <w:tcW w:w="1638" w:type="dxa"/>
          </w:tcPr>
          <w:p w14:paraId="47FF7854"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w:t>
            </w:r>
          </w:p>
        </w:tc>
      </w:tr>
      <w:tr w:rsidR="00177C3B" w:rsidRPr="00DE786E" w14:paraId="47E24AE3" w14:textId="77777777" w:rsidTr="00177C3B">
        <w:tc>
          <w:tcPr>
            <w:tcW w:w="2693" w:type="dxa"/>
          </w:tcPr>
          <w:p w14:paraId="65E8D3EF"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Karina </w:t>
            </w:r>
            <w:proofErr w:type="spellStart"/>
            <w:r w:rsidRPr="00DE786E">
              <w:rPr>
                <w:rFonts w:asciiTheme="majorHAnsi" w:hAnsiTheme="majorHAnsi"/>
                <w:lang w:val="es-ES_tradnl"/>
              </w:rPr>
              <w:t>Tavárez</w:t>
            </w:r>
            <w:proofErr w:type="spellEnd"/>
          </w:p>
        </w:tc>
        <w:tc>
          <w:tcPr>
            <w:tcW w:w="2707" w:type="dxa"/>
          </w:tcPr>
          <w:p w14:paraId="30176BE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0D92CB2B" w14:textId="77777777" w:rsidR="00177C3B" w:rsidRPr="00DE786E" w:rsidRDefault="00177C3B" w:rsidP="00177C3B">
            <w:pPr>
              <w:rPr>
                <w:rFonts w:asciiTheme="majorHAnsi" w:hAnsiTheme="majorHAnsi"/>
                <w:lang w:val="es-ES_tradnl"/>
              </w:rPr>
            </w:pPr>
            <w:proofErr w:type="spellStart"/>
            <w:r w:rsidRPr="00DE786E">
              <w:rPr>
                <w:rFonts w:asciiTheme="majorHAnsi" w:hAnsiTheme="majorHAnsi"/>
                <w:lang w:val="es-ES_tradnl"/>
              </w:rPr>
              <w:t>Psicológa</w:t>
            </w:r>
            <w:proofErr w:type="spellEnd"/>
            <w:r w:rsidRPr="00DE786E">
              <w:rPr>
                <w:rFonts w:asciiTheme="majorHAnsi" w:hAnsiTheme="majorHAnsi"/>
                <w:lang w:val="es-ES_tradnl"/>
              </w:rPr>
              <w:t xml:space="preserve"> - Santiago</w:t>
            </w:r>
          </w:p>
        </w:tc>
        <w:tc>
          <w:tcPr>
            <w:tcW w:w="1638" w:type="dxa"/>
          </w:tcPr>
          <w:p w14:paraId="5388F315"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22B8BDBB" w14:textId="77777777" w:rsidTr="00177C3B">
        <w:tc>
          <w:tcPr>
            <w:tcW w:w="2693" w:type="dxa"/>
          </w:tcPr>
          <w:p w14:paraId="4F5FD3A2"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Indira Franco</w:t>
            </w:r>
          </w:p>
        </w:tc>
        <w:tc>
          <w:tcPr>
            <w:tcW w:w="2707" w:type="dxa"/>
          </w:tcPr>
          <w:p w14:paraId="2A46E0A5"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7C24D7E7"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Santiago</w:t>
            </w:r>
          </w:p>
        </w:tc>
        <w:tc>
          <w:tcPr>
            <w:tcW w:w="1638" w:type="dxa"/>
          </w:tcPr>
          <w:p w14:paraId="2C7BC170"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5A38233B" w14:textId="77777777" w:rsidTr="00177C3B">
        <w:tc>
          <w:tcPr>
            <w:tcW w:w="2693" w:type="dxa"/>
          </w:tcPr>
          <w:p w14:paraId="245372D2"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Gladiseeny</w:t>
            </w:r>
            <w:proofErr w:type="spellEnd"/>
            <w:r w:rsidRPr="00DE786E">
              <w:rPr>
                <w:rFonts w:asciiTheme="majorHAnsi" w:hAnsiTheme="majorHAnsi"/>
                <w:lang w:val="es-ES_tradnl"/>
              </w:rPr>
              <w:t xml:space="preserve"> Nu</w:t>
            </w:r>
            <w:r w:rsidRPr="00DE786E">
              <w:rPr>
                <w:rFonts w:asciiTheme="majorHAnsi" w:hAnsiTheme="majorHAnsi" w:cs="Arial"/>
                <w:lang w:val="es-ES_tradnl"/>
              </w:rPr>
              <w:t>ñ</w:t>
            </w:r>
            <w:r w:rsidRPr="00DE786E">
              <w:rPr>
                <w:rFonts w:asciiTheme="majorHAnsi" w:hAnsiTheme="majorHAnsi"/>
                <w:lang w:val="es-ES_tradnl"/>
              </w:rPr>
              <w:t xml:space="preserve">ez </w:t>
            </w:r>
          </w:p>
        </w:tc>
        <w:tc>
          <w:tcPr>
            <w:tcW w:w="2707" w:type="dxa"/>
          </w:tcPr>
          <w:p w14:paraId="3068AB7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3A87EC5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Fiscal - Santiago</w:t>
            </w:r>
          </w:p>
        </w:tc>
        <w:tc>
          <w:tcPr>
            <w:tcW w:w="1638" w:type="dxa"/>
          </w:tcPr>
          <w:p w14:paraId="0B83CC0F"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048EA610" w14:textId="77777777" w:rsidTr="00177C3B">
        <w:tc>
          <w:tcPr>
            <w:tcW w:w="2693" w:type="dxa"/>
          </w:tcPr>
          <w:p w14:paraId="36AC68B9"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Kelmi</w:t>
            </w:r>
            <w:proofErr w:type="spellEnd"/>
            <w:r w:rsidRPr="00DE786E">
              <w:rPr>
                <w:rFonts w:asciiTheme="majorHAnsi" w:hAnsiTheme="majorHAnsi"/>
                <w:lang w:val="es-ES_tradnl"/>
              </w:rPr>
              <w:t xml:space="preserve"> Duncan</w:t>
            </w:r>
          </w:p>
        </w:tc>
        <w:tc>
          <w:tcPr>
            <w:tcW w:w="2707" w:type="dxa"/>
          </w:tcPr>
          <w:p w14:paraId="0F3A565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4C0E952E"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Fiscal- Puerto Plata</w:t>
            </w:r>
          </w:p>
        </w:tc>
        <w:tc>
          <w:tcPr>
            <w:tcW w:w="1638" w:type="dxa"/>
          </w:tcPr>
          <w:p w14:paraId="667DD62F"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4928E378" w14:textId="77777777" w:rsidTr="00177C3B">
        <w:tc>
          <w:tcPr>
            <w:tcW w:w="2693" w:type="dxa"/>
          </w:tcPr>
          <w:p w14:paraId="6F85773F"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Zaira Báez </w:t>
            </w:r>
          </w:p>
        </w:tc>
        <w:tc>
          <w:tcPr>
            <w:tcW w:w="2707" w:type="dxa"/>
          </w:tcPr>
          <w:p w14:paraId="6E3C9801"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25A062C3"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Mao</w:t>
            </w:r>
          </w:p>
        </w:tc>
        <w:tc>
          <w:tcPr>
            <w:tcW w:w="1638" w:type="dxa"/>
          </w:tcPr>
          <w:p w14:paraId="14F9AB2F"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5549424C" w14:textId="77777777" w:rsidTr="00177C3B">
        <w:tc>
          <w:tcPr>
            <w:tcW w:w="2693" w:type="dxa"/>
          </w:tcPr>
          <w:p w14:paraId="40AB51AE"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Luisa Olivia Nu</w:t>
            </w:r>
            <w:r w:rsidRPr="00DE786E">
              <w:rPr>
                <w:rFonts w:asciiTheme="majorHAnsi" w:hAnsiTheme="majorHAnsi" w:cs="Arial"/>
                <w:lang w:val="es-ES_tradnl"/>
              </w:rPr>
              <w:t>ñ</w:t>
            </w:r>
            <w:r w:rsidRPr="00DE786E">
              <w:rPr>
                <w:rFonts w:asciiTheme="majorHAnsi" w:hAnsiTheme="majorHAnsi"/>
                <w:lang w:val="es-ES_tradnl"/>
              </w:rPr>
              <w:t xml:space="preserve">ez </w:t>
            </w:r>
          </w:p>
        </w:tc>
        <w:tc>
          <w:tcPr>
            <w:tcW w:w="2707" w:type="dxa"/>
          </w:tcPr>
          <w:p w14:paraId="076946F2"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6CD3775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Encargada – Hermanas Mirabal</w:t>
            </w:r>
          </w:p>
        </w:tc>
        <w:tc>
          <w:tcPr>
            <w:tcW w:w="1638" w:type="dxa"/>
          </w:tcPr>
          <w:p w14:paraId="07975FF7"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175667DC" w14:textId="77777777" w:rsidTr="00177C3B">
        <w:tc>
          <w:tcPr>
            <w:tcW w:w="2693" w:type="dxa"/>
          </w:tcPr>
          <w:p w14:paraId="768146F5"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Sonia Espejo</w:t>
            </w:r>
          </w:p>
        </w:tc>
        <w:tc>
          <w:tcPr>
            <w:tcW w:w="2707" w:type="dxa"/>
          </w:tcPr>
          <w:p w14:paraId="588C0DA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0FF59C9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Fiscal Titular – Valverde (Mao)</w:t>
            </w:r>
          </w:p>
        </w:tc>
        <w:tc>
          <w:tcPr>
            <w:tcW w:w="1638" w:type="dxa"/>
          </w:tcPr>
          <w:p w14:paraId="5C85E2B0"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211DB32A" w14:textId="77777777" w:rsidTr="00177C3B">
        <w:tc>
          <w:tcPr>
            <w:tcW w:w="2693" w:type="dxa"/>
          </w:tcPr>
          <w:p w14:paraId="68DB284E"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Romni</w:t>
            </w:r>
            <w:proofErr w:type="spellEnd"/>
            <w:r w:rsidRPr="00DE786E">
              <w:rPr>
                <w:rFonts w:asciiTheme="majorHAnsi" w:hAnsiTheme="majorHAnsi"/>
                <w:lang w:val="es-ES_tradnl"/>
              </w:rPr>
              <w:t xml:space="preserve"> Hernández </w:t>
            </w:r>
          </w:p>
        </w:tc>
        <w:tc>
          <w:tcPr>
            <w:tcW w:w="2707" w:type="dxa"/>
          </w:tcPr>
          <w:p w14:paraId="3AA619D1"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11394CD5"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 xml:space="preserve">Fiscal – </w:t>
            </w:r>
            <w:proofErr w:type="spellStart"/>
            <w:r w:rsidRPr="00DE786E">
              <w:rPr>
                <w:rFonts w:asciiTheme="majorHAnsi" w:hAnsiTheme="majorHAnsi" w:cs="Arial"/>
                <w:lang w:val="es-ES_tradnl"/>
              </w:rPr>
              <w:t>Dajabón</w:t>
            </w:r>
            <w:proofErr w:type="spellEnd"/>
          </w:p>
        </w:tc>
        <w:tc>
          <w:tcPr>
            <w:tcW w:w="1638" w:type="dxa"/>
          </w:tcPr>
          <w:p w14:paraId="5E453C0D"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697ABA1A" w14:textId="77777777" w:rsidTr="00177C3B">
        <w:tc>
          <w:tcPr>
            <w:tcW w:w="2693" w:type="dxa"/>
          </w:tcPr>
          <w:p w14:paraId="0B6F1014"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Marcelina Henríquez García</w:t>
            </w:r>
          </w:p>
        </w:tc>
        <w:tc>
          <w:tcPr>
            <w:tcW w:w="2707" w:type="dxa"/>
          </w:tcPr>
          <w:p w14:paraId="3EC87D1F"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2C74EE65"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 Navarrete</w:t>
            </w:r>
          </w:p>
        </w:tc>
        <w:tc>
          <w:tcPr>
            <w:tcW w:w="1638" w:type="dxa"/>
          </w:tcPr>
          <w:p w14:paraId="1CEA7442"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6B4BFB27" w14:textId="77777777" w:rsidTr="00177C3B">
        <w:tc>
          <w:tcPr>
            <w:tcW w:w="2693" w:type="dxa"/>
          </w:tcPr>
          <w:p w14:paraId="24426524"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Reina E. </w:t>
            </w:r>
            <w:proofErr w:type="spellStart"/>
            <w:r w:rsidRPr="00DE786E">
              <w:rPr>
                <w:rFonts w:asciiTheme="majorHAnsi" w:hAnsiTheme="majorHAnsi"/>
                <w:lang w:val="es-ES_tradnl"/>
              </w:rPr>
              <w:t>Deschamps</w:t>
            </w:r>
            <w:proofErr w:type="spellEnd"/>
          </w:p>
        </w:tc>
        <w:tc>
          <w:tcPr>
            <w:tcW w:w="2707" w:type="dxa"/>
          </w:tcPr>
          <w:p w14:paraId="222EECEC"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Municipal de la Mujer</w:t>
            </w:r>
          </w:p>
        </w:tc>
        <w:tc>
          <w:tcPr>
            <w:tcW w:w="3240" w:type="dxa"/>
          </w:tcPr>
          <w:p w14:paraId="7D43E136"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 Tamboril (Santiago)</w:t>
            </w:r>
          </w:p>
        </w:tc>
        <w:tc>
          <w:tcPr>
            <w:tcW w:w="1638" w:type="dxa"/>
          </w:tcPr>
          <w:p w14:paraId="3023DFC3"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5F934A35" w14:textId="77777777" w:rsidTr="00177C3B">
        <w:tc>
          <w:tcPr>
            <w:tcW w:w="2693" w:type="dxa"/>
          </w:tcPr>
          <w:p w14:paraId="5CEEF3AA"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Lidia J. Torres</w:t>
            </w:r>
          </w:p>
        </w:tc>
        <w:tc>
          <w:tcPr>
            <w:tcW w:w="2707" w:type="dxa"/>
          </w:tcPr>
          <w:p w14:paraId="56069B32"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567CB038"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 Montecristi</w:t>
            </w:r>
          </w:p>
        </w:tc>
        <w:tc>
          <w:tcPr>
            <w:tcW w:w="1638" w:type="dxa"/>
          </w:tcPr>
          <w:p w14:paraId="08813322"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23BB4508" w14:textId="77777777" w:rsidTr="00177C3B">
        <w:tc>
          <w:tcPr>
            <w:tcW w:w="2693" w:type="dxa"/>
          </w:tcPr>
          <w:p w14:paraId="3092CF90"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Ana Julia de León</w:t>
            </w:r>
          </w:p>
        </w:tc>
        <w:tc>
          <w:tcPr>
            <w:tcW w:w="2707" w:type="dxa"/>
          </w:tcPr>
          <w:p w14:paraId="0B3187E7"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Municipal de la Mujer</w:t>
            </w:r>
          </w:p>
        </w:tc>
        <w:tc>
          <w:tcPr>
            <w:tcW w:w="3240" w:type="dxa"/>
          </w:tcPr>
          <w:p w14:paraId="0637726D"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 Las Matas (Montecristi)</w:t>
            </w:r>
          </w:p>
        </w:tc>
        <w:tc>
          <w:tcPr>
            <w:tcW w:w="1638" w:type="dxa"/>
          </w:tcPr>
          <w:p w14:paraId="182D7A58"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057E8416" w14:textId="77777777" w:rsidTr="00177C3B">
        <w:tc>
          <w:tcPr>
            <w:tcW w:w="2693" w:type="dxa"/>
          </w:tcPr>
          <w:p w14:paraId="62540D2F"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Giselle </w:t>
            </w:r>
            <w:proofErr w:type="spellStart"/>
            <w:r w:rsidRPr="00DE786E">
              <w:rPr>
                <w:rFonts w:asciiTheme="majorHAnsi" w:hAnsiTheme="majorHAnsi"/>
                <w:lang w:val="es-ES_tradnl"/>
              </w:rPr>
              <w:t>Capellá</w:t>
            </w:r>
            <w:proofErr w:type="spellEnd"/>
          </w:p>
        </w:tc>
        <w:tc>
          <w:tcPr>
            <w:tcW w:w="2707" w:type="dxa"/>
          </w:tcPr>
          <w:p w14:paraId="4D8AB6A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5D8D8100"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 Puerto Plata</w:t>
            </w:r>
          </w:p>
        </w:tc>
        <w:tc>
          <w:tcPr>
            <w:tcW w:w="1638" w:type="dxa"/>
          </w:tcPr>
          <w:p w14:paraId="189ACB86"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4B8FBDDF" w14:textId="77777777" w:rsidTr="00177C3B">
        <w:tc>
          <w:tcPr>
            <w:tcW w:w="2693" w:type="dxa"/>
          </w:tcPr>
          <w:p w14:paraId="619E0081"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Angelolys</w:t>
            </w:r>
            <w:proofErr w:type="spellEnd"/>
            <w:r w:rsidRPr="00DE786E">
              <w:rPr>
                <w:rFonts w:asciiTheme="majorHAnsi" w:hAnsiTheme="majorHAnsi"/>
                <w:lang w:val="es-ES_tradnl"/>
              </w:rPr>
              <w:t xml:space="preserve"> Duarte</w:t>
            </w:r>
          </w:p>
        </w:tc>
        <w:tc>
          <w:tcPr>
            <w:tcW w:w="2707" w:type="dxa"/>
          </w:tcPr>
          <w:p w14:paraId="05863DC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Municipal de la Mujer</w:t>
            </w:r>
          </w:p>
        </w:tc>
        <w:tc>
          <w:tcPr>
            <w:tcW w:w="3240" w:type="dxa"/>
          </w:tcPr>
          <w:p w14:paraId="09FC4712"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Imbert (Puerto Plata)</w:t>
            </w:r>
          </w:p>
        </w:tc>
        <w:tc>
          <w:tcPr>
            <w:tcW w:w="1638" w:type="dxa"/>
          </w:tcPr>
          <w:p w14:paraId="2E3F403A"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485A70FE" w14:textId="77777777" w:rsidTr="00177C3B">
        <w:tc>
          <w:tcPr>
            <w:tcW w:w="2693" w:type="dxa"/>
          </w:tcPr>
          <w:p w14:paraId="6473F4D1"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Elba </w:t>
            </w:r>
            <w:proofErr w:type="spellStart"/>
            <w:r w:rsidRPr="00DE786E">
              <w:rPr>
                <w:rFonts w:asciiTheme="majorHAnsi" w:hAnsiTheme="majorHAnsi"/>
                <w:lang w:val="es-ES_tradnl"/>
              </w:rPr>
              <w:t>Lantigua</w:t>
            </w:r>
            <w:proofErr w:type="spellEnd"/>
          </w:p>
        </w:tc>
        <w:tc>
          <w:tcPr>
            <w:tcW w:w="2707" w:type="dxa"/>
          </w:tcPr>
          <w:p w14:paraId="4F83E9D7"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12AEB6DF"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 Moca (Espaillat)</w:t>
            </w:r>
          </w:p>
        </w:tc>
        <w:tc>
          <w:tcPr>
            <w:tcW w:w="1638" w:type="dxa"/>
          </w:tcPr>
          <w:p w14:paraId="53AA53B7"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3CAA3056" w14:textId="77777777" w:rsidTr="00177C3B">
        <w:tc>
          <w:tcPr>
            <w:tcW w:w="2693" w:type="dxa"/>
          </w:tcPr>
          <w:p w14:paraId="50AD8E20"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Carmen Félix </w:t>
            </w:r>
          </w:p>
        </w:tc>
        <w:tc>
          <w:tcPr>
            <w:tcW w:w="2707" w:type="dxa"/>
          </w:tcPr>
          <w:p w14:paraId="2D3230E7"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Municipal de la Mujer</w:t>
            </w:r>
          </w:p>
        </w:tc>
        <w:tc>
          <w:tcPr>
            <w:tcW w:w="3240" w:type="dxa"/>
          </w:tcPr>
          <w:p w14:paraId="798AC822"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 San José de las Matas (Santiago)</w:t>
            </w:r>
          </w:p>
        </w:tc>
        <w:tc>
          <w:tcPr>
            <w:tcW w:w="1638" w:type="dxa"/>
          </w:tcPr>
          <w:p w14:paraId="5C2CC5B9"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670300C5" w14:textId="77777777" w:rsidTr="00177C3B">
        <w:tc>
          <w:tcPr>
            <w:tcW w:w="2693" w:type="dxa"/>
          </w:tcPr>
          <w:p w14:paraId="680D1CD2"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Josefina Pe</w:t>
            </w:r>
            <w:r w:rsidRPr="00DE786E">
              <w:rPr>
                <w:rFonts w:asciiTheme="majorHAnsi" w:hAnsiTheme="majorHAnsi" w:cs="Arial"/>
                <w:lang w:val="es-ES_tradnl"/>
              </w:rPr>
              <w:t>ña</w:t>
            </w:r>
          </w:p>
        </w:tc>
        <w:tc>
          <w:tcPr>
            <w:tcW w:w="2707" w:type="dxa"/>
          </w:tcPr>
          <w:p w14:paraId="5A178C5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Ministerio de la Mujer</w:t>
            </w:r>
          </w:p>
        </w:tc>
        <w:tc>
          <w:tcPr>
            <w:tcW w:w="3240" w:type="dxa"/>
          </w:tcPr>
          <w:p w14:paraId="5470B116"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Santo Domingo</w:t>
            </w:r>
          </w:p>
        </w:tc>
        <w:tc>
          <w:tcPr>
            <w:tcW w:w="1638" w:type="dxa"/>
          </w:tcPr>
          <w:p w14:paraId="02468904"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397314E8" w14:textId="77777777" w:rsidTr="00177C3B">
        <w:tc>
          <w:tcPr>
            <w:tcW w:w="2693" w:type="dxa"/>
          </w:tcPr>
          <w:p w14:paraId="794166BF"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Isaulina</w:t>
            </w:r>
            <w:proofErr w:type="spellEnd"/>
            <w:r w:rsidRPr="00DE786E">
              <w:rPr>
                <w:rFonts w:asciiTheme="majorHAnsi" w:hAnsiTheme="majorHAnsi"/>
                <w:lang w:val="es-ES_tradnl"/>
              </w:rPr>
              <w:t xml:space="preserve"> Clase Almonte</w:t>
            </w:r>
          </w:p>
        </w:tc>
        <w:tc>
          <w:tcPr>
            <w:tcW w:w="2707" w:type="dxa"/>
          </w:tcPr>
          <w:p w14:paraId="5D0FB4C8"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Municipal de la Mujer</w:t>
            </w:r>
          </w:p>
        </w:tc>
        <w:tc>
          <w:tcPr>
            <w:tcW w:w="3240" w:type="dxa"/>
          </w:tcPr>
          <w:p w14:paraId="3E973F30"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 Altamira (Puerto Plata)</w:t>
            </w:r>
          </w:p>
        </w:tc>
        <w:tc>
          <w:tcPr>
            <w:tcW w:w="1638" w:type="dxa"/>
          </w:tcPr>
          <w:p w14:paraId="4B5FE8CE"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3FC331FB" w14:textId="77777777" w:rsidTr="00177C3B">
        <w:tc>
          <w:tcPr>
            <w:tcW w:w="2693" w:type="dxa"/>
          </w:tcPr>
          <w:p w14:paraId="0EF5DB9B"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María Rosa </w:t>
            </w:r>
            <w:proofErr w:type="spellStart"/>
            <w:r w:rsidRPr="00DE786E">
              <w:rPr>
                <w:rFonts w:asciiTheme="majorHAnsi" w:hAnsiTheme="majorHAnsi"/>
                <w:lang w:val="es-ES_tradnl"/>
              </w:rPr>
              <w:t>Grullón</w:t>
            </w:r>
            <w:proofErr w:type="spellEnd"/>
          </w:p>
        </w:tc>
        <w:tc>
          <w:tcPr>
            <w:tcW w:w="2707" w:type="dxa"/>
          </w:tcPr>
          <w:p w14:paraId="08F67C30"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7306FDB9"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 xml:space="preserve">Abogada - </w:t>
            </w:r>
            <w:proofErr w:type="spellStart"/>
            <w:r w:rsidRPr="00DE786E">
              <w:rPr>
                <w:rFonts w:asciiTheme="majorHAnsi" w:hAnsiTheme="majorHAnsi" w:cs="Arial"/>
                <w:lang w:val="es-ES_tradnl"/>
              </w:rPr>
              <w:t>Dajabón</w:t>
            </w:r>
            <w:proofErr w:type="spellEnd"/>
          </w:p>
        </w:tc>
        <w:tc>
          <w:tcPr>
            <w:tcW w:w="1638" w:type="dxa"/>
          </w:tcPr>
          <w:p w14:paraId="6E409C90"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4F59C2BA" w14:textId="77777777" w:rsidTr="00177C3B">
        <w:tc>
          <w:tcPr>
            <w:tcW w:w="2693" w:type="dxa"/>
          </w:tcPr>
          <w:p w14:paraId="3E6132CA"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Altagracia Toribio</w:t>
            </w:r>
          </w:p>
        </w:tc>
        <w:tc>
          <w:tcPr>
            <w:tcW w:w="2707" w:type="dxa"/>
          </w:tcPr>
          <w:p w14:paraId="31E64999"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6AA240BB"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–Santiago Rodríguez</w:t>
            </w:r>
          </w:p>
        </w:tc>
        <w:tc>
          <w:tcPr>
            <w:tcW w:w="1638" w:type="dxa"/>
          </w:tcPr>
          <w:p w14:paraId="6D9A3114"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79E93DC7" w14:textId="77777777" w:rsidTr="00177C3B">
        <w:tc>
          <w:tcPr>
            <w:tcW w:w="2693" w:type="dxa"/>
          </w:tcPr>
          <w:p w14:paraId="41903A27"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Manuela Vargas</w:t>
            </w:r>
          </w:p>
        </w:tc>
        <w:tc>
          <w:tcPr>
            <w:tcW w:w="2707" w:type="dxa"/>
          </w:tcPr>
          <w:p w14:paraId="5513C92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Núcleo de Apoyo a la Mujer</w:t>
            </w:r>
          </w:p>
        </w:tc>
        <w:tc>
          <w:tcPr>
            <w:tcW w:w="3240" w:type="dxa"/>
          </w:tcPr>
          <w:p w14:paraId="7319A979"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Directora  (Santiago)</w:t>
            </w:r>
          </w:p>
        </w:tc>
        <w:tc>
          <w:tcPr>
            <w:tcW w:w="1638" w:type="dxa"/>
          </w:tcPr>
          <w:p w14:paraId="3A8776E7"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 (Entrevista individual)</w:t>
            </w:r>
          </w:p>
        </w:tc>
      </w:tr>
      <w:tr w:rsidR="00177C3B" w:rsidRPr="005F2C64" w14:paraId="2A42F73F" w14:textId="77777777" w:rsidTr="00177C3B">
        <w:tc>
          <w:tcPr>
            <w:tcW w:w="10278" w:type="dxa"/>
            <w:gridSpan w:val="4"/>
          </w:tcPr>
          <w:p w14:paraId="03F3EE89" w14:textId="77777777" w:rsidR="00177C3B" w:rsidRPr="00DE786E" w:rsidRDefault="00177C3B" w:rsidP="00177C3B">
            <w:pPr>
              <w:jc w:val="center"/>
              <w:rPr>
                <w:rFonts w:asciiTheme="majorHAnsi" w:hAnsiTheme="majorHAnsi"/>
                <w:b/>
                <w:lang w:val="es-ES_tradnl"/>
              </w:rPr>
            </w:pPr>
            <w:r w:rsidRPr="00DE786E">
              <w:rPr>
                <w:rFonts w:asciiTheme="majorHAnsi" w:hAnsiTheme="majorHAnsi"/>
                <w:b/>
                <w:lang w:val="es-ES_tradnl"/>
              </w:rPr>
              <w:t>Entrevista grupal – Región Nordeste</w:t>
            </w:r>
          </w:p>
          <w:p w14:paraId="4012BF55" w14:textId="77777777" w:rsidR="00177C3B" w:rsidRPr="00DE786E" w:rsidRDefault="00177C3B" w:rsidP="00177C3B">
            <w:pPr>
              <w:jc w:val="center"/>
              <w:rPr>
                <w:rFonts w:asciiTheme="majorHAnsi" w:hAnsiTheme="majorHAnsi"/>
                <w:lang w:val="es-ES_tradnl"/>
              </w:rPr>
            </w:pPr>
            <w:r w:rsidRPr="00DE786E">
              <w:rPr>
                <w:rFonts w:asciiTheme="majorHAnsi" w:hAnsiTheme="majorHAnsi"/>
                <w:b/>
                <w:lang w:val="es-ES_tradnl"/>
              </w:rPr>
              <w:t>Lugar: Provincia La Vega</w:t>
            </w:r>
          </w:p>
        </w:tc>
      </w:tr>
      <w:tr w:rsidR="00177C3B" w:rsidRPr="00DE786E" w14:paraId="4AA1A470" w14:textId="77777777" w:rsidTr="00177C3B">
        <w:tc>
          <w:tcPr>
            <w:tcW w:w="2693" w:type="dxa"/>
          </w:tcPr>
          <w:p w14:paraId="6613FDC8"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Juana Victoriano</w:t>
            </w:r>
          </w:p>
        </w:tc>
        <w:tc>
          <w:tcPr>
            <w:tcW w:w="2707" w:type="dxa"/>
          </w:tcPr>
          <w:p w14:paraId="27FBCFF4"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Sistema Integral de Evangelización - Oficina Provincial de la Mujer</w:t>
            </w:r>
          </w:p>
        </w:tc>
        <w:tc>
          <w:tcPr>
            <w:tcW w:w="3240" w:type="dxa"/>
          </w:tcPr>
          <w:p w14:paraId="02658582"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–Constanza (La Vega)</w:t>
            </w:r>
          </w:p>
        </w:tc>
        <w:tc>
          <w:tcPr>
            <w:tcW w:w="1638" w:type="dxa"/>
          </w:tcPr>
          <w:p w14:paraId="0BBF72BE"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Religiosa</w:t>
            </w:r>
          </w:p>
        </w:tc>
      </w:tr>
      <w:tr w:rsidR="00177C3B" w:rsidRPr="005F2C64" w14:paraId="25987364" w14:textId="77777777" w:rsidTr="00177C3B">
        <w:tc>
          <w:tcPr>
            <w:tcW w:w="2693" w:type="dxa"/>
          </w:tcPr>
          <w:p w14:paraId="362E3D1D"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Reini</w:t>
            </w:r>
            <w:proofErr w:type="spellEnd"/>
            <w:r w:rsidRPr="00DE786E">
              <w:rPr>
                <w:rFonts w:asciiTheme="majorHAnsi" w:hAnsiTheme="majorHAnsi"/>
                <w:lang w:val="es-ES_tradnl"/>
              </w:rPr>
              <w:t xml:space="preserve"> Pérez</w:t>
            </w:r>
          </w:p>
        </w:tc>
        <w:tc>
          <w:tcPr>
            <w:tcW w:w="2707" w:type="dxa"/>
          </w:tcPr>
          <w:p w14:paraId="26EB4353"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 xml:space="preserve">Instituto Vegano de Cultura </w:t>
            </w:r>
          </w:p>
        </w:tc>
        <w:tc>
          <w:tcPr>
            <w:tcW w:w="3240" w:type="dxa"/>
          </w:tcPr>
          <w:p w14:paraId="2A828D10"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 xml:space="preserve">Productora del Programa “Educando sin Fronteras” </w:t>
            </w:r>
          </w:p>
        </w:tc>
        <w:tc>
          <w:tcPr>
            <w:tcW w:w="1638" w:type="dxa"/>
          </w:tcPr>
          <w:p w14:paraId="6D6A6458"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Educativa- Medios de comunicación local</w:t>
            </w:r>
          </w:p>
        </w:tc>
      </w:tr>
      <w:tr w:rsidR="00177C3B" w:rsidRPr="00DE786E" w14:paraId="5BAFCDEF" w14:textId="77777777" w:rsidTr="00177C3B">
        <w:tc>
          <w:tcPr>
            <w:tcW w:w="2693" w:type="dxa"/>
          </w:tcPr>
          <w:p w14:paraId="648F7AB3" w14:textId="77777777" w:rsidR="00177C3B" w:rsidRPr="00DE786E" w:rsidRDefault="00177C3B" w:rsidP="00F644AA">
            <w:pPr>
              <w:pStyle w:val="ListParagraph"/>
              <w:numPr>
                <w:ilvl w:val="0"/>
                <w:numId w:val="16"/>
              </w:numPr>
              <w:rPr>
                <w:rFonts w:asciiTheme="majorHAnsi" w:hAnsiTheme="majorHAnsi"/>
                <w:lang w:val="es-ES_tradnl"/>
              </w:rPr>
            </w:pPr>
            <w:proofErr w:type="spellStart"/>
            <w:r w:rsidRPr="00DE786E">
              <w:rPr>
                <w:rFonts w:asciiTheme="majorHAnsi" w:hAnsiTheme="majorHAnsi"/>
                <w:lang w:val="es-ES_tradnl"/>
              </w:rPr>
              <w:t>Diomeira</w:t>
            </w:r>
            <w:proofErr w:type="spellEnd"/>
            <w:r w:rsidRPr="00DE786E">
              <w:rPr>
                <w:rFonts w:asciiTheme="majorHAnsi" w:hAnsiTheme="majorHAnsi"/>
                <w:lang w:val="es-ES_tradnl"/>
              </w:rPr>
              <w:t xml:space="preserve"> Almonte Rosa</w:t>
            </w:r>
          </w:p>
        </w:tc>
        <w:tc>
          <w:tcPr>
            <w:tcW w:w="2707" w:type="dxa"/>
          </w:tcPr>
          <w:p w14:paraId="6F6307C8"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Ministerio de Educación</w:t>
            </w:r>
          </w:p>
        </w:tc>
        <w:tc>
          <w:tcPr>
            <w:tcW w:w="3240" w:type="dxa"/>
          </w:tcPr>
          <w:p w14:paraId="452E6CEE" w14:textId="77777777" w:rsidR="00177C3B" w:rsidRPr="00DE786E" w:rsidRDefault="00177C3B" w:rsidP="00177C3B">
            <w:pPr>
              <w:rPr>
                <w:rFonts w:asciiTheme="majorHAnsi" w:hAnsiTheme="majorHAnsi" w:cs="Arial"/>
                <w:lang w:val="es-ES_tradnl"/>
              </w:rPr>
            </w:pPr>
          </w:p>
        </w:tc>
        <w:tc>
          <w:tcPr>
            <w:tcW w:w="1638" w:type="dxa"/>
          </w:tcPr>
          <w:p w14:paraId="2115C83F"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513C686F" w14:textId="77777777" w:rsidTr="00177C3B">
        <w:tc>
          <w:tcPr>
            <w:tcW w:w="2693" w:type="dxa"/>
          </w:tcPr>
          <w:p w14:paraId="027C3ABF"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Marta Reinoso </w:t>
            </w:r>
          </w:p>
        </w:tc>
        <w:tc>
          <w:tcPr>
            <w:tcW w:w="2707" w:type="dxa"/>
          </w:tcPr>
          <w:p w14:paraId="72E65A98"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Patronato Pro Ayuda Hogar de Ancianos</w:t>
            </w:r>
          </w:p>
        </w:tc>
        <w:tc>
          <w:tcPr>
            <w:tcW w:w="3240" w:type="dxa"/>
          </w:tcPr>
          <w:p w14:paraId="0A2E75AE"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 xml:space="preserve">Jefa de zona – </w:t>
            </w:r>
            <w:proofErr w:type="spellStart"/>
            <w:r w:rsidRPr="00DE786E">
              <w:rPr>
                <w:rFonts w:asciiTheme="majorHAnsi" w:hAnsiTheme="majorHAnsi" w:cs="Arial"/>
                <w:lang w:val="es-ES_tradnl"/>
              </w:rPr>
              <w:t>Cotuí</w:t>
            </w:r>
            <w:proofErr w:type="spellEnd"/>
            <w:r w:rsidRPr="00DE786E">
              <w:rPr>
                <w:rFonts w:asciiTheme="majorHAnsi" w:hAnsiTheme="majorHAnsi" w:cs="Arial"/>
                <w:lang w:val="es-ES_tradnl"/>
              </w:rPr>
              <w:t xml:space="preserve"> (Sánchez Ramírez)</w:t>
            </w:r>
          </w:p>
        </w:tc>
        <w:tc>
          <w:tcPr>
            <w:tcW w:w="1638" w:type="dxa"/>
          </w:tcPr>
          <w:p w14:paraId="33655360"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w:t>
            </w:r>
          </w:p>
        </w:tc>
      </w:tr>
      <w:tr w:rsidR="00177C3B" w:rsidRPr="00DE786E" w14:paraId="7A0B2086" w14:textId="77777777" w:rsidTr="00177C3B">
        <w:tc>
          <w:tcPr>
            <w:tcW w:w="2693" w:type="dxa"/>
          </w:tcPr>
          <w:p w14:paraId="157F4D02"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María Estrella Reyes</w:t>
            </w:r>
          </w:p>
        </w:tc>
        <w:tc>
          <w:tcPr>
            <w:tcW w:w="2707" w:type="dxa"/>
          </w:tcPr>
          <w:p w14:paraId="4FBA01AB"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Municipal de la Mujer</w:t>
            </w:r>
          </w:p>
        </w:tc>
        <w:tc>
          <w:tcPr>
            <w:tcW w:w="3240" w:type="dxa"/>
          </w:tcPr>
          <w:p w14:paraId="2DDEE2F3"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Villa Riva</w:t>
            </w:r>
          </w:p>
        </w:tc>
        <w:tc>
          <w:tcPr>
            <w:tcW w:w="1638" w:type="dxa"/>
          </w:tcPr>
          <w:p w14:paraId="5AB55858"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2C59CD49" w14:textId="77777777" w:rsidTr="00177C3B">
        <w:tc>
          <w:tcPr>
            <w:tcW w:w="2693" w:type="dxa"/>
          </w:tcPr>
          <w:p w14:paraId="17EBBEDA"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Iris Sánchez </w:t>
            </w:r>
            <w:proofErr w:type="spellStart"/>
            <w:r w:rsidRPr="00DE786E">
              <w:rPr>
                <w:rFonts w:asciiTheme="majorHAnsi" w:hAnsiTheme="majorHAnsi"/>
                <w:lang w:val="es-ES_tradnl"/>
              </w:rPr>
              <w:t>Tavárez</w:t>
            </w:r>
            <w:proofErr w:type="spellEnd"/>
          </w:p>
        </w:tc>
        <w:tc>
          <w:tcPr>
            <w:tcW w:w="2707" w:type="dxa"/>
          </w:tcPr>
          <w:p w14:paraId="4A056293"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Fiscalía de Ni</w:t>
            </w:r>
            <w:r w:rsidRPr="00DE786E">
              <w:rPr>
                <w:rFonts w:asciiTheme="majorHAnsi" w:hAnsiTheme="majorHAnsi" w:cs="Arial"/>
                <w:lang w:val="es-ES_tradnl"/>
              </w:rPr>
              <w:t>ñ</w:t>
            </w:r>
            <w:r w:rsidRPr="00DE786E">
              <w:rPr>
                <w:rFonts w:asciiTheme="majorHAnsi" w:hAnsiTheme="majorHAnsi"/>
                <w:lang w:val="es-ES_tradnl"/>
              </w:rPr>
              <w:t>as, Ni</w:t>
            </w:r>
            <w:r w:rsidRPr="00DE786E">
              <w:rPr>
                <w:rFonts w:asciiTheme="majorHAnsi" w:hAnsiTheme="majorHAnsi" w:cs="Arial"/>
                <w:lang w:val="es-ES_tradnl"/>
              </w:rPr>
              <w:t>ñ</w:t>
            </w:r>
            <w:r w:rsidRPr="00DE786E">
              <w:rPr>
                <w:rFonts w:asciiTheme="majorHAnsi" w:hAnsiTheme="majorHAnsi"/>
                <w:lang w:val="es-ES_tradnl"/>
              </w:rPr>
              <w:t>os y Adolescentes</w:t>
            </w:r>
          </w:p>
        </w:tc>
        <w:tc>
          <w:tcPr>
            <w:tcW w:w="3240" w:type="dxa"/>
          </w:tcPr>
          <w:p w14:paraId="4BA36FC7"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Procuradora Fiscal – La Vega</w:t>
            </w:r>
          </w:p>
        </w:tc>
        <w:tc>
          <w:tcPr>
            <w:tcW w:w="1638" w:type="dxa"/>
          </w:tcPr>
          <w:p w14:paraId="5803FEFB"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32031242" w14:textId="77777777" w:rsidTr="00177C3B">
        <w:tc>
          <w:tcPr>
            <w:tcW w:w="2693" w:type="dxa"/>
          </w:tcPr>
          <w:p w14:paraId="0C2524CB"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María de la Rosa</w:t>
            </w:r>
          </w:p>
        </w:tc>
        <w:tc>
          <w:tcPr>
            <w:tcW w:w="2707" w:type="dxa"/>
          </w:tcPr>
          <w:p w14:paraId="080126DD"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2F3C98B8"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Procuradora Fiscal – La Vega</w:t>
            </w:r>
          </w:p>
        </w:tc>
        <w:tc>
          <w:tcPr>
            <w:tcW w:w="1638" w:type="dxa"/>
          </w:tcPr>
          <w:p w14:paraId="42BB99AB"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7BF4F6A0" w14:textId="77777777" w:rsidTr="00177C3B">
        <w:tc>
          <w:tcPr>
            <w:tcW w:w="2693" w:type="dxa"/>
          </w:tcPr>
          <w:p w14:paraId="3AE03F59"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Rafael Sánchez</w:t>
            </w:r>
          </w:p>
        </w:tc>
        <w:tc>
          <w:tcPr>
            <w:tcW w:w="2707" w:type="dxa"/>
          </w:tcPr>
          <w:p w14:paraId="47EB1D36"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Fundación SAPROSA</w:t>
            </w:r>
          </w:p>
        </w:tc>
        <w:tc>
          <w:tcPr>
            <w:tcW w:w="3240" w:type="dxa"/>
          </w:tcPr>
          <w:p w14:paraId="21CC7F54"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Coordinador Comunitario- Espaillat y Hermanas Mirabal</w:t>
            </w:r>
          </w:p>
        </w:tc>
        <w:tc>
          <w:tcPr>
            <w:tcW w:w="1638" w:type="dxa"/>
          </w:tcPr>
          <w:p w14:paraId="3D3D83C5"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ONG</w:t>
            </w:r>
          </w:p>
        </w:tc>
      </w:tr>
      <w:tr w:rsidR="00177C3B" w:rsidRPr="00DE786E" w14:paraId="318DF61A" w14:textId="77777777" w:rsidTr="00177C3B">
        <w:tc>
          <w:tcPr>
            <w:tcW w:w="2693" w:type="dxa"/>
          </w:tcPr>
          <w:p w14:paraId="7FA66510"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Ana Cecilia María B. </w:t>
            </w:r>
          </w:p>
        </w:tc>
        <w:tc>
          <w:tcPr>
            <w:tcW w:w="2707" w:type="dxa"/>
          </w:tcPr>
          <w:p w14:paraId="2D800A47"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24171C30"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Psicóloga - Duarte</w:t>
            </w:r>
          </w:p>
        </w:tc>
        <w:tc>
          <w:tcPr>
            <w:tcW w:w="1638" w:type="dxa"/>
          </w:tcPr>
          <w:p w14:paraId="25A12179"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38C7B13C" w14:textId="77777777" w:rsidTr="00177C3B">
        <w:tc>
          <w:tcPr>
            <w:tcW w:w="2693" w:type="dxa"/>
          </w:tcPr>
          <w:p w14:paraId="2E270070"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Ana González López</w:t>
            </w:r>
          </w:p>
        </w:tc>
        <w:tc>
          <w:tcPr>
            <w:tcW w:w="2707" w:type="dxa"/>
          </w:tcPr>
          <w:p w14:paraId="29489CFC"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61BB3048"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Castillo- Duarte</w:t>
            </w:r>
          </w:p>
        </w:tc>
        <w:tc>
          <w:tcPr>
            <w:tcW w:w="1638" w:type="dxa"/>
          </w:tcPr>
          <w:p w14:paraId="653837F5"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7CEF7649" w14:textId="77777777" w:rsidTr="00177C3B">
        <w:tc>
          <w:tcPr>
            <w:tcW w:w="2693" w:type="dxa"/>
          </w:tcPr>
          <w:p w14:paraId="5FE70E9B"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María E. </w:t>
            </w:r>
            <w:proofErr w:type="spellStart"/>
            <w:r w:rsidRPr="00DE786E">
              <w:rPr>
                <w:rFonts w:asciiTheme="majorHAnsi" w:hAnsiTheme="majorHAnsi"/>
                <w:lang w:val="es-ES_tradnl"/>
              </w:rPr>
              <w:t>Abam</w:t>
            </w:r>
            <w:proofErr w:type="spellEnd"/>
          </w:p>
        </w:tc>
        <w:tc>
          <w:tcPr>
            <w:tcW w:w="2707" w:type="dxa"/>
          </w:tcPr>
          <w:p w14:paraId="3E2838E9"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281C0C00"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 xml:space="preserve">Encargada - </w:t>
            </w:r>
            <w:proofErr w:type="spellStart"/>
            <w:r w:rsidRPr="00DE786E">
              <w:rPr>
                <w:rFonts w:asciiTheme="majorHAnsi" w:hAnsiTheme="majorHAnsi" w:cs="Arial"/>
                <w:lang w:val="es-ES_tradnl"/>
              </w:rPr>
              <w:t>Jarabacoa</w:t>
            </w:r>
            <w:proofErr w:type="spellEnd"/>
          </w:p>
        </w:tc>
        <w:tc>
          <w:tcPr>
            <w:tcW w:w="1638" w:type="dxa"/>
          </w:tcPr>
          <w:p w14:paraId="57052F2B"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69902C7E" w14:textId="77777777" w:rsidTr="00177C3B">
        <w:tc>
          <w:tcPr>
            <w:tcW w:w="2693" w:type="dxa"/>
          </w:tcPr>
          <w:p w14:paraId="0999BD6B"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Isabel Gutiérrez </w:t>
            </w:r>
          </w:p>
        </w:tc>
        <w:tc>
          <w:tcPr>
            <w:tcW w:w="2707" w:type="dxa"/>
          </w:tcPr>
          <w:p w14:paraId="6A045EC0"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Oficina Provincial de la Mujer</w:t>
            </w:r>
          </w:p>
        </w:tc>
        <w:tc>
          <w:tcPr>
            <w:tcW w:w="3240" w:type="dxa"/>
          </w:tcPr>
          <w:p w14:paraId="44B3E462"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Encargada -Bonao</w:t>
            </w:r>
          </w:p>
        </w:tc>
        <w:tc>
          <w:tcPr>
            <w:tcW w:w="1638" w:type="dxa"/>
          </w:tcPr>
          <w:p w14:paraId="444D6E60"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73539B2F" w14:textId="77777777" w:rsidTr="00177C3B">
        <w:tc>
          <w:tcPr>
            <w:tcW w:w="2693" w:type="dxa"/>
          </w:tcPr>
          <w:p w14:paraId="5B07D2E3"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Fabio </w:t>
            </w:r>
            <w:proofErr w:type="spellStart"/>
            <w:r w:rsidRPr="00DE786E">
              <w:rPr>
                <w:rFonts w:asciiTheme="majorHAnsi" w:hAnsiTheme="majorHAnsi"/>
                <w:lang w:val="es-ES_tradnl"/>
              </w:rPr>
              <w:t>Fiallo</w:t>
            </w:r>
            <w:proofErr w:type="spellEnd"/>
          </w:p>
        </w:tc>
        <w:tc>
          <w:tcPr>
            <w:tcW w:w="2707" w:type="dxa"/>
          </w:tcPr>
          <w:p w14:paraId="563224A2"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Colegio Jesús de Nazaret</w:t>
            </w:r>
          </w:p>
        </w:tc>
        <w:tc>
          <w:tcPr>
            <w:tcW w:w="3240" w:type="dxa"/>
          </w:tcPr>
          <w:p w14:paraId="5CB43058"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La Vega</w:t>
            </w:r>
          </w:p>
        </w:tc>
        <w:tc>
          <w:tcPr>
            <w:tcW w:w="1638" w:type="dxa"/>
          </w:tcPr>
          <w:p w14:paraId="07AF837A"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Educativa</w:t>
            </w:r>
          </w:p>
        </w:tc>
      </w:tr>
      <w:tr w:rsidR="00177C3B" w:rsidRPr="00DE786E" w14:paraId="478691CA" w14:textId="77777777" w:rsidTr="00177C3B">
        <w:tc>
          <w:tcPr>
            <w:tcW w:w="2693" w:type="dxa"/>
          </w:tcPr>
          <w:p w14:paraId="69755F4B"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 xml:space="preserve">Ramón Jacobo Vázquez </w:t>
            </w:r>
          </w:p>
        </w:tc>
        <w:tc>
          <w:tcPr>
            <w:tcW w:w="2707" w:type="dxa"/>
          </w:tcPr>
          <w:p w14:paraId="56D5BEF3"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Procuraduría General de la República</w:t>
            </w:r>
          </w:p>
        </w:tc>
        <w:tc>
          <w:tcPr>
            <w:tcW w:w="3240" w:type="dxa"/>
          </w:tcPr>
          <w:p w14:paraId="610B5009"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Procurador General de La Vega</w:t>
            </w:r>
          </w:p>
        </w:tc>
        <w:tc>
          <w:tcPr>
            <w:tcW w:w="1638" w:type="dxa"/>
          </w:tcPr>
          <w:p w14:paraId="0A0A485B"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OG</w:t>
            </w:r>
          </w:p>
        </w:tc>
      </w:tr>
      <w:tr w:rsidR="00177C3B" w:rsidRPr="00DE786E" w14:paraId="5292E0CB" w14:textId="77777777" w:rsidTr="00177C3B">
        <w:tc>
          <w:tcPr>
            <w:tcW w:w="2693" w:type="dxa"/>
          </w:tcPr>
          <w:p w14:paraId="1093DE35" w14:textId="77777777" w:rsidR="00177C3B" w:rsidRPr="00DE786E" w:rsidRDefault="00177C3B" w:rsidP="00F644AA">
            <w:pPr>
              <w:pStyle w:val="ListParagraph"/>
              <w:numPr>
                <w:ilvl w:val="0"/>
                <w:numId w:val="16"/>
              </w:numPr>
              <w:rPr>
                <w:rFonts w:asciiTheme="majorHAnsi" w:hAnsiTheme="majorHAnsi"/>
                <w:lang w:val="es-ES_tradnl"/>
              </w:rPr>
            </w:pPr>
            <w:r w:rsidRPr="00DE786E">
              <w:rPr>
                <w:rFonts w:asciiTheme="majorHAnsi" w:hAnsiTheme="majorHAnsi"/>
                <w:lang w:val="es-ES_tradnl"/>
              </w:rPr>
              <w:t>Iluminada Hernández</w:t>
            </w:r>
          </w:p>
        </w:tc>
        <w:tc>
          <w:tcPr>
            <w:tcW w:w="2707" w:type="dxa"/>
          </w:tcPr>
          <w:p w14:paraId="13C05958" w14:textId="77777777" w:rsidR="00177C3B" w:rsidRPr="00DE786E" w:rsidRDefault="00177C3B" w:rsidP="00177C3B">
            <w:pPr>
              <w:rPr>
                <w:rFonts w:asciiTheme="majorHAnsi" w:hAnsiTheme="majorHAnsi"/>
                <w:lang w:val="es-ES_tradnl"/>
              </w:rPr>
            </w:pPr>
            <w:r w:rsidRPr="00DE786E">
              <w:rPr>
                <w:rFonts w:asciiTheme="majorHAnsi" w:hAnsiTheme="majorHAnsi"/>
                <w:lang w:val="es-ES_tradnl"/>
              </w:rPr>
              <w:t>Asociación de Iglesias Evangélicas</w:t>
            </w:r>
          </w:p>
        </w:tc>
        <w:tc>
          <w:tcPr>
            <w:tcW w:w="3240" w:type="dxa"/>
          </w:tcPr>
          <w:p w14:paraId="55304063" w14:textId="77777777" w:rsidR="00177C3B" w:rsidRPr="00DE786E" w:rsidRDefault="00177C3B" w:rsidP="00177C3B">
            <w:pPr>
              <w:rPr>
                <w:rFonts w:asciiTheme="majorHAnsi" w:hAnsiTheme="majorHAnsi" w:cs="Arial"/>
                <w:lang w:val="es-ES_tradnl"/>
              </w:rPr>
            </w:pPr>
            <w:r w:rsidRPr="00DE786E">
              <w:rPr>
                <w:rFonts w:asciiTheme="majorHAnsi" w:hAnsiTheme="majorHAnsi" w:cs="Arial"/>
                <w:lang w:val="es-ES_tradnl"/>
              </w:rPr>
              <w:t>La Vega</w:t>
            </w:r>
          </w:p>
        </w:tc>
        <w:tc>
          <w:tcPr>
            <w:tcW w:w="1638" w:type="dxa"/>
          </w:tcPr>
          <w:p w14:paraId="3722F161" w14:textId="77777777" w:rsidR="00177C3B" w:rsidRPr="00DE786E" w:rsidRDefault="00177C3B" w:rsidP="00177C3B">
            <w:pPr>
              <w:jc w:val="center"/>
              <w:rPr>
                <w:rFonts w:asciiTheme="majorHAnsi" w:hAnsiTheme="majorHAnsi"/>
                <w:lang w:val="es-ES_tradnl"/>
              </w:rPr>
            </w:pPr>
            <w:r w:rsidRPr="00DE786E">
              <w:rPr>
                <w:rFonts w:asciiTheme="majorHAnsi" w:hAnsiTheme="majorHAnsi"/>
                <w:lang w:val="es-ES_tradnl"/>
              </w:rPr>
              <w:t>Religiosa</w:t>
            </w:r>
          </w:p>
        </w:tc>
      </w:tr>
    </w:tbl>
    <w:p w14:paraId="67C69B51" w14:textId="77777777" w:rsidR="00177C3B" w:rsidRPr="00DE786E" w:rsidRDefault="00177C3B" w:rsidP="00177C3B">
      <w:pPr>
        <w:rPr>
          <w:rFonts w:asciiTheme="majorHAnsi" w:hAnsiTheme="majorHAnsi"/>
          <w:lang w:val="es-ES_tradnl"/>
        </w:rPr>
      </w:pPr>
    </w:p>
    <w:p w14:paraId="49416EE2" w14:textId="77777777" w:rsidR="00177C3B" w:rsidRPr="00DE786E" w:rsidRDefault="00177C3B" w:rsidP="00177C3B">
      <w:pPr>
        <w:rPr>
          <w:rFonts w:asciiTheme="majorHAnsi" w:hAnsiTheme="majorHAnsi"/>
          <w:lang w:val="es-ES_tradnl"/>
        </w:rPr>
      </w:pPr>
    </w:p>
    <w:p w14:paraId="6E47A2A0" w14:textId="77777777" w:rsidR="00177C3B" w:rsidRPr="00DE786E" w:rsidRDefault="00177C3B" w:rsidP="00177C3B">
      <w:pPr>
        <w:rPr>
          <w:rFonts w:asciiTheme="majorHAnsi" w:hAnsiTheme="majorHAnsi"/>
          <w:lang w:val="es-ES_tradnl"/>
        </w:rPr>
      </w:pPr>
    </w:p>
    <w:p w14:paraId="4D36BBC0" w14:textId="77777777" w:rsidR="00177C3B" w:rsidRPr="00DE786E" w:rsidRDefault="00177C3B" w:rsidP="00177C3B">
      <w:pPr>
        <w:rPr>
          <w:rFonts w:asciiTheme="majorHAnsi" w:hAnsiTheme="majorHAnsi"/>
          <w:lang w:val="es-ES_tradnl"/>
        </w:rPr>
      </w:pPr>
    </w:p>
    <w:p w14:paraId="47CD96AE" w14:textId="77777777" w:rsidR="00177C3B" w:rsidRPr="00DE786E" w:rsidRDefault="00177C3B" w:rsidP="00177C3B">
      <w:pPr>
        <w:rPr>
          <w:rFonts w:asciiTheme="majorHAnsi" w:hAnsiTheme="majorHAnsi"/>
          <w:lang w:val="es-ES_tradnl"/>
        </w:rPr>
      </w:pPr>
    </w:p>
    <w:p w14:paraId="07CA80F2" w14:textId="77777777" w:rsidR="00177C3B" w:rsidRPr="00DE786E" w:rsidRDefault="00177C3B" w:rsidP="00081CBF">
      <w:pPr>
        <w:ind w:right="360"/>
        <w:jc w:val="both"/>
        <w:rPr>
          <w:rFonts w:asciiTheme="majorHAnsi" w:hAnsiTheme="majorHAnsi"/>
          <w:b/>
          <w:sz w:val="24"/>
          <w:szCs w:val="24"/>
          <w:lang w:val="es-ES_tradnl"/>
        </w:rPr>
      </w:pPr>
    </w:p>
    <w:sectPr w:rsidR="00177C3B" w:rsidRPr="00DE786E" w:rsidSect="00D54FA5">
      <w:headerReference w:type="default" r:id="rId33"/>
      <w:footerReference w:type="even" r:id="rId34"/>
      <w:footerReference w:type="default" r:id="rId35"/>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6B0BC8" w14:textId="77777777" w:rsidR="00041135" w:rsidRDefault="00041135" w:rsidP="00236AC9">
      <w:r>
        <w:separator/>
      </w:r>
    </w:p>
  </w:endnote>
  <w:endnote w:type="continuationSeparator" w:id="0">
    <w:p w14:paraId="0375BB52" w14:textId="77777777" w:rsidR="00041135" w:rsidRDefault="00041135" w:rsidP="00236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ü˜ø◊7Ê">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Times">
    <w:panose1 w:val="02020603050405020304"/>
    <w:charset w:val="00"/>
    <w:family w:val="auto"/>
    <w:pitch w:val="variable"/>
    <w:sig w:usb0="00000003" w:usb1="00000000" w:usb2="00000000" w:usb3="00000000" w:csb0="00000001" w:csb1="00000000"/>
  </w:font>
  <w:font w:name="Frutiger LT 45 Light">
    <w:altName w:val="Cambria"/>
    <w:panose1 w:val="00000000000000000000"/>
    <w:charset w:val="00"/>
    <w:family w:val="swiss"/>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Century Gothic">
    <w:panose1 w:val="020B0502020202020204"/>
    <w:charset w:val="00"/>
    <w:family w:val="auto"/>
    <w:pitch w:val="variable"/>
    <w:sig w:usb0="00000003" w:usb1="00000000" w:usb2="00000000" w:usb3="00000000" w:csb0="00000001" w:csb1="00000000"/>
  </w:font>
  <w:font w:name="Futura">
    <w:charset w:val="00"/>
    <w:family w:val="auto"/>
    <w:pitch w:val="variable"/>
    <w:sig w:usb0="80000067" w:usb1="00000000" w:usb2="00000000" w:usb3="00000000" w:csb0="000001FB" w:csb1="00000000"/>
  </w:font>
  <w:font w:name="Goudy Old Style">
    <w:panose1 w:val="02020502050305020303"/>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F0ø◊˜Ì">
    <w:altName w:val="Cambria"/>
    <w:panose1 w:val="00000000000000000000"/>
    <w:charset w:val="4D"/>
    <w:family w:val="auto"/>
    <w:notTrueType/>
    <w:pitch w:val="default"/>
    <w:sig w:usb0="00000003" w:usb1="00000000" w:usb2="00000000" w:usb3="00000000" w:csb0="00000001" w:csb1="00000000"/>
  </w:font>
  <w:font w:name="HGPGothicE">
    <w:altName w:val="HGPｺﾞｼｯｸE"/>
    <w:panose1 w:val="00000000000000000000"/>
    <w:charset w:val="80"/>
    <w:family w:val="roman"/>
    <w:notTrueType/>
    <w:pitch w:val="default"/>
  </w:font>
  <w:font w:name="DNHCNP+FuturaBT">
    <w:altName w:val="Futura"/>
    <w:panose1 w:val="00000000000000000000"/>
    <w:charset w:val="00"/>
    <w:family w:val="swiss"/>
    <w:notTrueType/>
    <w:pitch w:val="default"/>
    <w:sig w:usb0="00000003" w:usb1="00000000" w:usb2="00000000" w:usb3="00000000" w:csb0="00000001" w:csb1="00000000"/>
  </w:font>
  <w:font w:name="CCEGHA+TimesNewRoman,Bold">
    <w:altName w:val="Times New Roman"/>
    <w:panose1 w:val="00000000000000000000"/>
    <w:charset w:val="00"/>
    <w:family w:val="roman"/>
    <w:notTrueType/>
    <w:pitch w:val="default"/>
    <w:sig w:usb0="00000003" w:usb1="00000000" w:usb2="00000000" w:usb3="00000000" w:csb0="00000001" w:csb1="00000000"/>
  </w:font>
  <w:font w:name="NewBaskerville-Roman">
    <w:panose1 w:val="00000000000000000000"/>
    <w:charset w:val="00"/>
    <w:family w:val="auto"/>
    <w:notTrueType/>
    <w:pitch w:val="default"/>
    <w:sig w:usb0="00000003" w:usb1="00000000" w:usb2="00000000" w:usb3="00000000" w:csb0="00000001" w:csb1="00000000"/>
  </w:font>
  <w:font w:name="DNHCKI+Attractmorewomen">
    <w:altName w:val="Attractmorewomen"/>
    <w:panose1 w:val="00000000000000000000"/>
    <w:charset w:val="00"/>
    <w:family w:val="swiss"/>
    <w:notTrueType/>
    <w:pitch w:val="default"/>
    <w:sig w:usb0="00000003" w:usb1="00000000" w:usb2="00000000" w:usb3="00000000" w:csb0="00000001" w:csb1="00000000"/>
  </w:font>
  <w:font w:name="DNHDCA+Arial,Bold">
    <w:altName w:val="Arial"/>
    <w:panose1 w:val="00000000000000000000"/>
    <w:charset w:val="00"/>
    <w:family w:val="swiss"/>
    <w:notTrueType/>
    <w:pitch w:val="default"/>
    <w:sig w:usb0="00000003" w:usb1="00000000" w:usb2="00000000" w:usb3="00000000" w:csb0="00000001" w:csb1="00000000"/>
  </w:font>
  <w:font w:name="AGaramond-Regular">
    <w:altName w:val="Arial Unicode MS"/>
    <w:panose1 w:val="00000000000000000000"/>
    <w:charset w:val="00"/>
    <w:family w:val="roman"/>
    <w:notTrueType/>
    <w:pitch w:val="default"/>
    <w:sig w:usb0="00000003" w:usb1="09060000" w:usb2="00000010" w:usb3="00000000" w:csb0="00080001" w:csb1="00000000"/>
  </w:font>
  <w:font w:name="–Ùø◊gÈ">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E0F90" w14:textId="77777777" w:rsidR="00041135" w:rsidRDefault="00041135" w:rsidP="00525B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47EEEF" w14:textId="77777777" w:rsidR="00041135" w:rsidRDefault="00041135" w:rsidP="008871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33B86" w14:textId="77777777" w:rsidR="00041135" w:rsidRPr="00E50DDB" w:rsidRDefault="00041135" w:rsidP="00E50DDB">
    <w:pPr>
      <w:pStyle w:val="Footer"/>
      <w:framePr w:wrap="around" w:vAnchor="text" w:hAnchor="page" w:x="11341" w:y="58"/>
      <w:rPr>
        <w:rStyle w:val="PageNumber"/>
        <w:rFonts w:asciiTheme="majorHAnsi" w:hAnsiTheme="majorHAnsi"/>
      </w:rPr>
    </w:pPr>
    <w:r w:rsidRPr="00E50DDB">
      <w:rPr>
        <w:rStyle w:val="PageNumber"/>
        <w:rFonts w:asciiTheme="majorHAnsi" w:hAnsiTheme="majorHAnsi"/>
      </w:rPr>
      <w:fldChar w:fldCharType="begin"/>
    </w:r>
    <w:r w:rsidRPr="00E50DDB">
      <w:rPr>
        <w:rStyle w:val="PageNumber"/>
        <w:rFonts w:asciiTheme="majorHAnsi" w:hAnsiTheme="majorHAnsi"/>
      </w:rPr>
      <w:instrText xml:space="preserve">PAGE  </w:instrText>
    </w:r>
    <w:r w:rsidRPr="00E50DDB">
      <w:rPr>
        <w:rStyle w:val="PageNumber"/>
        <w:rFonts w:asciiTheme="majorHAnsi" w:hAnsiTheme="majorHAnsi"/>
      </w:rPr>
      <w:fldChar w:fldCharType="separate"/>
    </w:r>
    <w:r w:rsidR="005F2C64">
      <w:rPr>
        <w:rStyle w:val="PageNumber"/>
        <w:rFonts w:asciiTheme="majorHAnsi" w:hAnsiTheme="majorHAnsi"/>
        <w:noProof/>
      </w:rPr>
      <w:t>62</w:t>
    </w:r>
    <w:r w:rsidRPr="00E50DDB">
      <w:rPr>
        <w:rStyle w:val="PageNumber"/>
        <w:rFonts w:asciiTheme="majorHAnsi" w:hAnsiTheme="majorHAnsi"/>
      </w:rPr>
      <w:fldChar w:fldCharType="end"/>
    </w:r>
  </w:p>
  <w:p w14:paraId="047F7E6B" w14:textId="77777777" w:rsidR="00041135" w:rsidRDefault="00041135" w:rsidP="0088715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C65D0" w14:textId="77777777" w:rsidR="00041135" w:rsidRDefault="00041135" w:rsidP="00236AC9">
      <w:r>
        <w:separator/>
      </w:r>
    </w:p>
  </w:footnote>
  <w:footnote w:type="continuationSeparator" w:id="0">
    <w:p w14:paraId="4AB09B44" w14:textId="77777777" w:rsidR="00041135" w:rsidRDefault="00041135" w:rsidP="00236AC9">
      <w:r>
        <w:continuationSeparator/>
      </w:r>
    </w:p>
  </w:footnote>
  <w:footnote w:id="1">
    <w:p w14:paraId="0F147FAD" w14:textId="77777777" w:rsidR="00041135" w:rsidRPr="005F2C64" w:rsidRDefault="00041135" w:rsidP="0058667F">
      <w:pPr>
        <w:pStyle w:val="FootnoteText"/>
        <w:rPr>
          <w:rFonts w:asciiTheme="majorHAnsi" w:hAnsiTheme="majorHAnsi"/>
          <w:sz w:val="18"/>
          <w:szCs w:val="18"/>
          <w:lang w:val="es-ES"/>
        </w:rPr>
      </w:pPr>
      <w:r w:rsidRPr="00E20706">
        <w:rPr>
          <w:rStyle w:val="FootnoteReference"/>
          <w:rFonts w:asciiTheme="majorHAnsi" w:hAnsiTheme="majorHAnsi"/>
          <w:sz w:val="18"/>
          <w:szCs w:val="18"/>
        </w:rPr>
        <w:footnoteRef/>
      </w:r>
      <w:r w:rsidRPr="005F2C64">
        <w:rPr>
          <w:rFonts w:asciiTheme="majorHAnsi" w:hAnsiTheme="majorHAnsi"/>
          <w:sz w:val="18"/>
          <w:szCs w:val="18"/>
          <w:lang w:val="es-ES"/>
        </w:rPr>
        <w:t xml:space="preserve"> Banco Mundial. República Dominicana. </w:t>
      </w:r>
      <w:r w:rsidR="005F2C64">
        <w:fldChar w:fldCharType="begin"/>
      </w:r>
      <w:r w:rsidR="005F2C64" w:rsidRPr="005F2C64">
        <w:rPr>
          <w:lang w:val="es-ES"/>
        </w:rPr>
        <w:instrText xml:space="preserve"> HYPERLINK "http://datos.bancomundial.org/pais/republica-dominicana" </w:instrText>
      </w:r>
      <w:r w:rsidR="005F2C64">
        <w:fldChar w:fldCharType="separate"/>
      </w:r>
      <w:r w:rsidRPr="005F2C64">
        <w:rPr>
          <w:rStyle w:val="Hyperlink"/>
          <w:rFonts w:asciiTheme="majorHAnsi" w:hAnsiTheme="majorHAnsi"/>
          <w:color w:val="auto"/>
          <w:sz w:val="18"/>
          <w:szCs w:val="18"/>
          <w:lang w:val="es-ES"/>
        </w:rPr>
        <w:t>http://datos.bancomundial.org/pais/republica-dominicana</w:t>
      </w:r>
      <w:r w:rsidR="005F2C64">
        <w:rPr>
          <w:rStyle w:val="Hyperlink"/>
          <w:rFonts w:asciiTheme="majorHAnsi" w:hAnsiTheme="majorHAnsi"/>
          <w:color w:val="auto"/>
          <w:sz w:val="18"/>
          <w:szCs w:val="18"/>
        </w:rPr>
        <w:fldChar w:fldCharType="end"/>
      </w:r>
      <w:r w:rsidRPr="005F2C64">
        <w:rPr>
          <w:rFonts w:asciiTheme="majorHAnsi" w:hAnsiTheme="majorHAnsi"/>
          <w:sz w:val="18"/>
          <w:szCs w:val="18"/>
          <w:lang w:val="es-ES"/>
        </w:rPr>
        <w:t xml:space="preserve">. </w:t>
      </w:r>
    </w:p>
  </w:footnote>
  <w:footnote w:id="2">
    <w:p w14:paraId="62E714DD" w14:textId="4437E972" w:rsidR="00041135" w:rsidRPr="005F2C64" w:rsidRDefault="00041135" w:rsidP="00A72E1A">
      <w:pPr>
        <w:pStyle w:val="FootnoteText"/>
        <w:rPr>
          <w:rFonts w:asciiTheme="majorHAnsi" w:hAnsiTheme="majorHAnsi"/>
          <w:sz w:val="18"/>
          <w:szCs w:val="18"/>
          <w:lang w:val="es-ES"/>
        </w:rPr>
      </w:pPr>
      <w:r w:rsidRPr="00E20706">
        <w:rPr>
          <w:rStyle w:val="FootnoteReference"/>
          <w:rFonts w:asciiTheme="majorHAnsi" w:hAnsiTheme="majorHAnsi"/>
          <w:sz w:val="18"/>
          <w:szCs w:val="18"/>
        </w:rPr>
        <w:footnoteRef/>
      </w:r>
      <w:r w:rsidRPr="00242BE5">
        <w:rPr>
          <w:rFonts w:asciiTheme="majorHAnsi" w:hAnsiTheme="majorHAnsi"/>
          <w:sz w:val="18"/>
          <w:szCs w:val="18"/>
          <w:lang w:val="es-ES"/>
        </w:rPr>
        <w:t xml:space="preserve"> </w:t>
      </w:r>
      <w:r w:rsidRPr="00E20706">
        <w:rPr>
          <w:rFonts w:asciiTheme="majorHAnsi" w:hAnsiTheme="majorHAnsi"/>
          <w:bCs/>
          <w:sz w:val="18"/>
          <w:szCs w:val="18"/>
          <w:lang w:val="es-ES"/>
        </w:rPr>
        <w:t xml:space="preserve">Ministerio de Economía, Planificación y Desarrollo. </w:t>
      </w:r>
      <w:r w:rsidRPr="00242BE5">
        <w:rPr>
          <w:rFonts w:asciiTheme="majorHAnsi" w:hAnsiTheme="majorHAnsi"/>
          <w:bCs/>
          <w:sz w:val="18"/>
          <w:szCs w:val="18"/>
          <w:lang w:val="es-ES"/>
        </w:rPr>
        <w:t xml:space="preserve">Estimaciones oficiales de la pobreza monetaria y la desigualdad de ingresos mediante la Encuesta de Fuerza de Trabajo  del Banco Central, marzo 2000-septiembre 2014. </w:t>
      </w:r>
      <w:r w:rsidRPr="005F2C64">
        <w:rPr>
          <w:rFonts w:asciiTheme="majorHAnsi" w:hAnsiTheme="majorHAnsi"/>
          <w:bCs/>
          <w:sz w:val="18"/>
          <w:szCs w:val="18"/>
          <w:lang w:val="es-ES"/>
        </w:rPr>
        <w:t>20 febrero 2015 http://economia.gob.do/mepyd/wp-content/uploads/archivos/uaaes/evolucion-pobreza-monetaria/informe-evolucion-pobreza-2014-final-rev2.pdf</w:t>
      </w:r>
    </w:p>
  </w:footnote>
  <w:footnote w:id="3">
    <w:p w14:paraId="1682A5E6" w14:textId="2D232912" w:rsidR="00041135" w:rsidRPr="008C494E" w:rsidRDefault="00041135" w:rsidP="00E6559A">
      <w:pPr>
        <w:pStyle w:val="NormalWeb"/>
        <w:rPr>
          <w:rFonts w:asciiTheme="majorHAnsi" w:eastAsiaTheme="minorEastAsia" w:hAnsiTheme="majorHAnsi"/>
          <w:sz w:val="18"/>
          <w:szCs w:val="18"/>
          <w:lang w:val="pt-BR"/>
        </w:rPr>
      </w:pPr>
      <w:r w:rsidRPr="00E20706">
        <w:rPr>
          <w:rStyle w:val="FootnoteReference"/>
          <w:rFonts w:asciiTheme="majorHAnsi" w:hAnsiTheme="majorHAnsi"/>
          <w:sz w:val="18"/>
          <w:szCs w:val="18"/>
        </w:rPr>
        <w:footnoteRef/>
      </w:r>
      <w:r w:rsidRPr="00242BE5">
        <w:rPr>
          <w:rFonts w:asciiTheme="majorHAnsi" w:hAnsiTheme="majorHAnsi"/>
          <w:sz w:val="18"/>
          <w:szCs w:val="18"/>
          <w:lang w:val="es-ES"/>
        </w:rPr>
        <w:t xml:space="preserve"> CEPAL. </w:t>
      </w:r>
      <w:r w:rsidRPr="00242BE5">
        <w:rPr>
          <w:rFonts w:asciiTheme="majorHAnsi" w:eastAsiaTheme="minorEastAsia" w:hAnsiTheme="majorHAnsi"/>
          <w:i/>
          <w:iCs/>
          <w:sz w:val="18"/>
          <w:szCs w:val="18"/>
          <w:lang w:val="es-ES"/>
        </w:rPr>
        <w:t xml:space="preserve">Balance Preliminar de las </w:t>
      </w:r>
      <w:proofErr w:type="spellStart"/>
      <w:r w:rsidRPr="00242BE5">
        <w:rPr>
          <w:rFonts w:asciiTheme="majorHAnsi" w:eastAsiaTheme="minorEastAsia" w:hAnsiTheme="majorHAnsi"/>
          <w:i/>
          <w:iCs/>
          <w:sz w:val="18"/>
          <w:szCs w:val="18"/>
          <w:lang w:val="es-ES"/>
        </w:rPr>
        <w:t>Economías</w:t>
      </w:r>
      <w:proofErr w:type="spellEnd"/>
      <w:r w:rsidRPr="00242BE5">
        <w:rPr>
          <w:rFonts w:asciiTheme="majorHAnsi" w:eastAsiaTheme="minorEastAsia" w:hAnsiTheme="majorHAnsi"/>
          <w:i/>
          <w:iCs/>
          <w:sz w:val="18"/>
          <w:szCs w:val="18"/>
          <w:lang w:val="es-ES"/>
        </w:rPr>
        <w:t xml:space="preserve"> de </w:t>
      </w:r>
      <w:proofErr w:type="spellStart"/>
      <w:r w:rsidRPr="00242BE5">
        <w:rPr>
          <w:rFonts w:asciiTheme="majorHAnsi" w:eastAsiaTheme="minorEastAsia" w:hAnsiTheme="majorHAnsi"/>
          <w:i/>
          <w:iCs/>
          <w:sz w:val="18"/>
          <w:szCs w:val="18"/>
          <w:lang w:val="es-ES"/>
        </w:rPr>
        <w:t>América</w:t>
      </w:r>
      <w:proofErr w:type="spellEnd"/>
      <w:r w:rsidRPr="00242BE5">
        <w:rPr>
          <w:rFonts w:asciiTheme="majorHAnsi" w:eastAsiaTheme="minorEastAsia" w:hAnsiTheme="majorHAnsi"/>
          <w:i/>
          <w:iCs/>
          <w:sz w:val="18"/>
          <w:szCs w:val="18"/>
          <w:lang w:val="es-ES"/>
        </w:rPr>
        <w:t xml:space="preserve"> Latina y el Caribe 2014. </w:t>
      </w:r>
      <w:r w:rsidRPr="008C494E">
        <w:rPr>
          <w:rFonts w:asciiTheme="majorHAnsi" w:eastAsiaTheme="minorEastAsia" w:hAnsiTheme="majorHAnsi"/>
          <w:i/>
          <w:iCs/>
          <w:sz w:val="18"/>
          <w:szCs w:val="18"/>
          <w:lang w:val="pt-BR"/>
        </w:rPr>
        <w:t>Santiago de Chile.</w:t>
      </w:r>
    </w:p>
    <w:p w14:paraId="0A9CC167" w14:textId="2B31DF19" w:rsidR="00041135" w:rsidRPr="008C494E" w:rsidRDefault="005F2C64">
      <w:pPr>
        <w:pStyle w:val="FootnoteText"/>
        <w:rPr>
          <w:rFonts w:asciiTheme="majorHAnsi" w:hAnsiTheme="majorHAnsi"/>
          <w:sz w:val="18"/>
          <w:szCs w:val="18"/>
          <w:lang w:val="pt-BR"/>
        </w:rPr>
      </w:pPr>
      <w:r>
        <w:fldChar w:fldCharType="begin"/>
      </w:r>
      <w:r w:rsidRPr="005F2C64">
        <w:rPr>
          <w:lang w:val="pt-BR"/>
        </w:rPr>
        <w:instrText xml:space="preserve"> HYPERLINK "http://www10.iadb.org/intal/intalcdi/PE/2015/15127.pdf" </w:instrText>
      </w:r>
      <w:r>
        <w:fldChar w:fldCharType="separate"/>
      </w:r>
      <w:r w:rsidR="00041135" w:rsidRPr="008C494E">
        <w:rPr>
          <w:rStyle w:val="Hyperlink"/>
          <w:rFonts w:asciiTheme="majorHAnsi" w:hAnsiTheme="majorHAnsi"/>
          <w:color w:val="auto"/>
          <w:sz w:val="18"/>
          <w:szCs w:val="18"/>
          <w:lang w:val="pt-BR"/>
        </w:rPr>
        <w:t>http://www10.iadb.org/intal/intalcdi/PE/2015/15127.pdf</w:t>
      </w:r>
      <w:r>
        <w:rPr>
          <w:rStyle w:val="Hyperlink"/>
          <w:rFonts w:asciiTheme="majorHAnsi" w:hAnsiTheme="majorHAnsi"/>
          <w:color w:val="auto"/>
          <w:sz w:val="18"/>
          <w:szCs w:val="18"/>
          <w:lang w:val="pt-BR"/>
        </w:rPr>
        <w:fldChar w:fldCharType="end"/>
      </w:r>
      <w:r w:rsidR="00041135" w:rsidRPr="008C494E">
        <w:rPr>
          <w:rFonts w:asciiTheme="majorHAnsi" w:hAnsiTheme="majorHAnsi"/>
          <w:sz w:val="18"/>
          <w:szCs w:val="18"/>
          <w:lang w:val="pt-BR"/>
        </w:rPr>
        <w:t xml:space="preserve"> </w:t>
      </w:r>
    </w:p>
  </w:footnote>
  <w:footnote w:id="4">
    <w:p w14:paraId="3D94DBE1" w14:textId="278825E5" w:rsidR="00041135" w:rsidRPr="005F2C64" w:rsidRDefault="00041135" w:rsidP="00081CBF">
      <w:pPr>
        <w:pStyle w:val="NormalWeb"/>
        <w:rPr>
          <w:rFonts w:asciiTheme="majorHAnsi" w:hAnsiTheme="majorHAnsi"/>
          <w:sz w:val="18"/>
          <w:szCs w:val="18"/>
          <w:lang w:val="es-ES"/>
        </w:rPr>
      </w:pPr>
      <w:r w:rsidRPr="00B4051D">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eastAsiaTheme="minorEastAsia" w:hAnsiTheme="majorHAnsi"/>
          <w:sz w:val="18"/>
          <w:szCs w:val="18"/>
          <w:lang w:val="es-ES"/>
        </w:rPr>
        <w:t xml:space="preserve">Crecimiento, empleo y cohesión social en República Dominicana. Informe de la Organización Internacional del Trabajo. Consulta tripartita de fFIMI-OIT sobre Crecimiento incluyente y generador de empleo en la República Dominicana. </w:t>
      </w:r>
      <w:r w:rsidRPr="005F2C64">
        <w:rPr>
          <w:rFonts w:asciiTheme="majorHAnsi" w:hAnsiTheme="majorHAnsi"/>
          <w:sz w:val="18"/>
          <w:szCs w:val="18"/>
          <w:lang w:val="es-ES"/>
        </w:rPr>
        <w:t xml:space="preserve">Santo Domingo, República Dominicana. 30 de enero de 2013 </w:t>
      </w:r>
    </w:p>
    <w:p w14:paraId="12C41245" w14:textId="77777777" w:rsidR="00041135" w:rsidRPr="005F2C64" w:rsidRDefault="00041135" w:rsidP="00081CBF">
      <w:pPr>
        <w:pStyle w:val="NormalWeb"/>
        <w:rPr>
          <w:rFonts w:asciiTheme="majorHAnsi" w:hAnsiTheme="majorHAnsi"/>
          <w:sz w:val="18"/>
          <w:szCs w:val="18"/>
          <w:lang w:val="es-ES"/>
        </w:rPr>
      </w:pPr>
      <w:r w:rsidRPr="005F2C64">
        <w:rPr>
          <w:rFonts w:asciiTheme="majorHAnsi" w:eastAsiaTheme="minorEastAsia" w:hAnsiTheme="majorHAnsi"/>
          <w:sz w:val="18"/>
          <w:szCs w:val="18"/>
          <w:lang w:val="es-ES"/>
        </w:rPr>
        <w:t xml:space="preserve"> https://www.imf.org/external/country/DOM/rr/esl/2013/013113s.pdf</w:t>
      </w:r>
    </w:p>
  </w:footnote>
  <w:footnote w:id="5">
    <w:p w14:paraId="6B87C35A" w14:textId="53C52A80" w:rsidR="00041135" w:rsidRPr="008C494E" w:rsidRDefault="00041135" w:rsidP="00277DC1">
      <w:pPr>
        <w:widowControl w:val="0"/>
        <w:autoSpaceDE w:val="0"/>
        <w:autoSpaceDN w:val="0"/>
        <w:adjustRightInd w:val="0"/>
        <w:rPr>
          <w:rFonts w:asciiTheme="majorHAnsi" w:hAnsiTheme="majorHAnsi"/>
          <w:sz w:val="18"/>
          <w:szCs w:val="18"/>
          <w:lang w:val="es-ES"/>
        </w:rPr>
      </w:pPr>
      <w:r w:rsidRPr="00E20706">
        <w:rPr>
          <w:rStyle w:val="FootnoteReference"/>
          <w:rFonts w:asciiTheme="majorHAnsi" w:hAnsiTheme="majorHAnsi"/>
          <w:sz w:val="18"/>
          <w:szCs w:val="18"/>
        </w:rPr>
        <w:footnoteRef/>
      </w:r>
      <w:r w:rsidRPr="008C494E">
        <w:rPr>
          <w:rFonts w:asciiTheme="majorHAnsi" w:hAnsiTheme="majorHAnsi"/>
          <w:sz w:val="18"/>
          <w:szCs w:val="18"/>
          <w:lang w:val="es-ES"/>
        </w:rPr>
        <w:t xml:space="preserve"> </w:t>
      </w:r>
      <w:r w:rsidRPr="008C494E">
        <w:rPr>
          <w:rFonts w:asciiTheme="majorHAnsi" w:eastAsiaTheme="minorEastAsia" w:hAnsiTheme="majorHAnsi"/>
          <w:sz w:val="18"/>
          <w:szCs w:val="18"/>
          <w:lang w:val="es-ES"/>
        </w:rPr>
        <w:t>Comisión Económica para América Latina y el Caribe (CEP</w:t>
      </w:r>
      <w:r>
        <w:rPr>
          <w:rFonts w:asciiTheme="majorHAnsi" w:eastAsiaTheme="minorEastAsia" w:hAnsiTheme="majorHAnsi"/>
          <w:sz w:val="18"/>
          <w:szCs w:val="18"/>
          <w:lang w:val="es-ES"/>
        </w:rPr>
        <w:t>AL).</w:t>
      </w:r>
      <w:r w:rsidRPr="008C494E">
        <w:rPr>
          <w:rFonts w:asciiTheme="majorHAnsi" w:eastAsiaTheme="minorEastAsia" w:hAnsiTheme="majorHAnsi"/>
          <w:sz w:val="18"/>
          <w:szCs w:val="18"/>
          <w:lang w:val="es-ES"/>
        </w:rPr>
        <w:t xml:space="preserve"> Anuario Estadístico de América Latina </w:t>
      </w:r>
      <w:r>
        <w:rPr>
          <w:rFonts w:asciiTheme="majorHAnsi" w:eastAsiaTheme="minorEastAsia" w:hAnsiTheme="majorHAnsi"/>
          <w:sz w:val="18"/>
          <w:szCs w:val="18"/>
          <w:lang w:val="es-ES"/>
        </w:rPr>
        <w:t>y el Caribe, 2014 (LC/G.2634-P).</w:t>
      </w:r>
      <w:r w:rsidRPr="008C494E">
        <w:rPr>
          <w:rFonts w:asciiTheme="majorHAnsi" w:eastAsiaTheme="minorEastAsia" w:hAnsiTheme="majorHAnsi"/>
          <w:sz w:val="18"/>
          <w:szCs w:val="18"/>
          <w:lang w:val="es-ES"/>
        </w:rPr>
        <w:t xml:space="preserve"> Santiago de Chile, 2014.</w:t>
      </w:r>
    </w:p>
  </w:footnote>
  <w:footnote w:id="6">
    <w:p w14:paraId="26CB9EFD" w14:textId="5199165C" w:rsidR="00041135" w:rsidRPr="005F2C64" w:rsidRDefault="00041135" w:rsidP="009D20F1">
      <w:pPr>
        <w:pStyle w:val="NormalWeb"/>
        <w:rPr>
          <w:rFonts w:asciiTheme="majorHAnsi" w:hAnsiTheme="majorHAnsi"/>
          <w:sz w:val="18"/>
          <w:szCs w:val="18"/>
          <w:lang w:val="es-ES"/>
        </w:rPr>
      </w:pPr>
      <w:r w:rsidRPr="00E20706">
        <w:rPr>
          <w:rStyle w:val="FootnoteReference"/>
          <w:rFonts w:asciiTheme="majorHAnsi" w:hAnsiTheme="majorHAnsi"/>
          <w:sz w:val="18"/>
          <w:szCs w:val="18"/>
        </w:rPr>
        <w:footnoteRef/>
      </w:r>
      <w:r w:rsidRPr="00242BE5">
        <w:rPr>
          <w:rFonts w:asciiTheme="majorHAnsi" w:hAnsiTheme="majorHAnsi"/>
          <w:sz w:val="18"/>
          <w:szCs w:val="18"/>
          <w:lang w:val="es-ES"/>
        </w:rPr>
        <w:t xml:space="preserve"> Ministerio de Educación. </w:t>
      </w:r>
      <w:r w:rsidRPr="00242BE5">
        <w:rPr>
          <w:rFonts w:asciiTheme="majorHAnsi" w:eastAsiaTheme="minorEastAsia" w:hAnsiTheme="majorHAnsi"/>
          <w:sz w:val="18"/>
          <w:szCs w:val="18"/>
          <w:lang w:val="es-ES"/>
        </w:rPr>
        <w:t xml:space="preserve">Consideraciones sobre el Presupuesto 2014. </w:t>
      </w:r>
      <w:r w:rsidRPr="005F2C64">
        <w:rPr>
          <w:rFonts w:asciiTheme="majorHAnsi" w:eastAsiaTheme="minorEastAsia" w:hAnsiTheme="majorHAnsi"/>
          <w:sz w:val="18"/>
          <w:szCs w:val="18"/>
          <w:lang w:val="es-ES"/>
        </w:rPr>
        <w:t>República Dominicana http://www.minerd.gob.do/SiteAssets/Lists/Anlisis%20Financiero/EditForm/Consideraciones%20Presupuesto%202014%20Ministerio%20de%20Educación.pdf</w:t>
      </w:r>
    </w:p>
  </w:footnote>
  <w:footnote w:id="7">
    <w:p w14:paraId="1F647C5E" w14:textId="586A2885" w:rsidR="00041135" w:rsidRPr="005F2C64" w:rsidRDefault="00041135" w:rsidP="007E206B">
      <w:pPr>
        <w:pStyle w:val="FootnoteText"/>
        <w:rPr>
          <w:rFonts w:asciiTheme="majorHAnsi" w:hAnsiTheme="majorHAnsi"/>
          <w:sz w:val="18"/>
          <w:szCs w:val="18"/>
          <w:lang w:val="es-ES"/>
        </w:rPr>
      </w:pPr>
      <w:r w:rsidRPr="00E20706">
        <w:rPr>
          <w:rStyle w:val="FootnoteReference"/>
          <w:rFonts w:asciiTheme="majorHAnsi" w:hAnsiTheme="majorHAnsi"/>
          <w:sz w:val="18"/>
          <w:szCs w:val="18"/>
        </w:rPr>
        <w:footnoteRef/>
      </w:r>
      <w:r w:rsidRPr="005F2C64">
        <w:rPr>
          <w:rFonts w:asciiTheme="majorHAnsi" w:hAnsiTheme="majorHAnsi"/>
          <w:sz w:val="18"/>
          <w:szCs w:val="18"/>
          <w:lang w:val="es-ES"/>
        </w:rPr>
        <w:t xml:space="preserve"> CEPAL. Panorama Social 2014. Santiago de Chile. http://repositorio.cepal.org/bitstream/handle/11362/37626/S1420729_es.pdf?sequence=4</w:t>
      </w:r>
    </w:p>
  </w:footnote>
  <w:footnote w:id="8">
    <w:p w14:paraId="033928D5" w14:textId="79043685" w:rsidR="00041135" w:rsidRDefault="00041135">
      <w:pPr>
        <w:pStyle w:val="FootnoteText"/>
      </w:pPr>
      <w:r>
        <w:rPr>
          <w:rStyle w:val="FootnoteReference"/>
        </w:rPr>
        <w:footnoteRef/>
      </w:r>
      <w:r w:rsidRPr="005F2C64">
        <w:rPr>
          <w:lang w:val="es-ES"/>
        </w:rPr>
        <w:t xml:space="preserve"> </w:t>
      </w:r>
      <w:r w:rsidRPr="005F2C64">
        <w:rPr>
          <w:rFonts w:asciiTheme="majorHAnsi" w:hAnsiTheme="majorHAnsi"/>
          <w:sz w:val="18"/>
          <w:szCs w:val="18"/>
          <w:lang w:val="es-ES"/>
        </w:rPr>
        <w:t xml:space="preserve">Ministerio de Salud y OPS/OMS. </w:t>
      </w:r>
      <w:r w:rsidRPr="005F2C64">
        <w:rPr>
          <w:rFonts w:asciiTheme="majorHAnsi" w:hAnsiTheme="majorHAnsi"/>
          <w:sz w:val="18"/>
          <w:szCs w:val="18"/>
        </w:rPr>
        <w:t>Indicadores Básicos de Salud 2013. República Dominicana</w:t>
      </w:r>
    </w:p>
  </w:footnote>
  <w:footnote w:id="9">
    <w:p w14:paraId="3C2BAD09" w14:textId="157B8F6E" w:rsidR="00041135" w:rsidRDefault="00041135" w:rsidP="006B6705">
      <w:pPr>
        <w:pStyle w:val="NormalWeb"/>
      </w:pPr>
      <w:r w:rsidRPr="001D60C1">
        <w:rPr>
          <w:rStyle w:val="FootnoteReference"/>
          <w:rFonts w:asciiTheme="majorHAnsi" w:hAnsiTheme="majorHAnsi"/>
          <w:sz w:val="18"/>
          <w:szCs w:val="18"/>
        </w:rPr>
        <w:footnoteRef/>
      </w:r>
      <w:r w:rsidRPr="001D60C1">
        <w:rPr>
          <w:rFonts w:asciiTheme="majorHAnsi" w:hAnsiTheme="majorHAnsi"/>
          <w:sz w:val="18"/>
          <w:szCs w:val="18"/>
        </w:rPr>
        <w:t xml:space="preserve"> </w:t>
      </w:r>
      <w:r w:rsidRPr="001D60C1">
        <w:rPr>
          <w:rFonts w:asciiTheme="majorHAnsi" w:eastAsiaTheme="minorEastAsia" w:hAnsiTheme="majorHAnsi"/>
          <w:sz w:val="18"/>
          <w:szCs w:val="18"/>
        </w:rPr>
        <w:t xml:space="preserve">Trends in maternal mortality: 1990 to 2013. Estimates by WHO, UNICEF, UNFPA, </w:t>
      </w:r>
      <w:proofErr w:type="gramStart"/>
      <w:r w:rsidRPr="001D60C1">
        <w:rPr>
          <w:rFonts w:asciiTheme="majorHAnsi" w:eastAsiaTheme="minorEastAsia" w:hAnsiTheme="majorHAnsi"/>
          <w:sz w:val="18"/>
          <w:szCs w:val="18"/>
        </w:rPr>
        <w:t>The</w:t>
      </w:r>
      <w:proofErr w:type="gramEnd"/>
      <w:r w:rsidRPr="001D60C1">
        <w:rPr>
          <w:rFonts w:asciiTheme="majorHAnsi" w:eastAsiaTheme="minorEastAsia" w:hAnsiTheme="majorHAnsi"/>
          <w:sz w:val="18"/>
          <w:szCs w:val="18"/>
        </w:rPr>
        <w:t xml:space="preserve"> World Bank and the United Nations Population Division</w:t>
      </w:r>
      <w:r>
        <w:rPr>
          <w:rFonts w:asciiTheme="majorHAnsi" w:eastAsiaTheme="minorEastAsia" w:hAnsiTheme="majorHAnsi"/>
          <w:sz w:val="18"/>
          <w:szCs w:val="18"/>
        </w:rPr>
        <w:t>.</w:t>
      </w:r>
      <w:r w:rsidRPr="001D60C1">
        <w:rPr>
          <w:rFonts w:asciiTheme="majorHAnsi" w:eastAsiaTheme="minorEastAsia" w:hAnsiTheme="majorHAnsi"/>
          <w:sz w:val="18"/>
          <w:szCs w:val="18"/>
        </w:rPr>
        <w:t xml:space="preserve"> </w:t>
      </w:r>
      <w:r w:rsidRPr="00287227">
        <w:rPr>
          <w:rFonts w:asciiTheme="majorHAnsi" w:eastAsiaTheme="minorEastAsia" w:hAnsiTheme="majorHAnsi"/>
          <w:sz w:val="18"/>
          <w:szCs w:val="18"/>
        </w:rPr>
        <w:t>http://apps.who.int/iris/bitstream/10665/112682/2/9789241507226_eng.pdf?ua=1</w:t>
      </w:r>
    </w:p>
  </w:footnote>
  <w:footnote w:id="10">
    <w:p w14:paraId="582A807C" w14:textId="77777777" w:rsidR="00041135" w:rsidRPr="00CA47FB" w:rsidRDefault="00041135" w:rsidP="006B6705">
      <w:pPr>
        <w:pStyle w:val="FootnoteText"/>
        <w:rPr>
          <w:rFonts w:asciiTheme="majorHAnsi" w:hAnsiTheme="majorHAnsi"/>
          <w:sz w:val="18"/>
          <w:szCs w:val="18"/>
          <w:lang w:val="es-ES"/>
        </w:rPr>
      </w:pPr>
      <w:r w:rsidRPr="00CA47FB">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 xml:space="preserve">Ministerio de Salud y OPS/OMS (2013). </w:t>
      </w:r>
    </w:p>
  </w:footnote>
  <w:footnote w:id="11">
    <w:p w14:paraId="05E024CD" w14:textId="431C2E3B" w:rsidR="00041135" w:rsidRPr="00CA47FB" w:rsidRDefault="00041135">
      <w:pPr>
        <w:pStyle w:val="FootnoteText"/>
        <w:rPr>
          <w:rFonts w:asciiTheme="majorHAnsi" w:hAnsiTheme="majorHAnsi"/>
          <w:sz w:val="18"/>
          <w:szCs w:val="18"/>
          <w:lang w:val="es-ES"/>
        </w:rPr>
      </w:pPr>
      <w:r w:rsidRPr="00CA47FB">
        <w:rPr>
          <w:rStyle w:val="FootnoteReference"/>
          <w:rFonts w:asciiTheme="majorHAnsi" w:hAnsiTheme="majorHAnsi"/>
          <w:sz w:val="18"/>
          <w:szCs w:val="18"/>
        </w:rPr>
        <w:footnoteRef/>
      </w:r>
      <w:r w:rsidRPr="00CA47FB">
        <w:rPr>
          <w:rFonts w:asciiTheme="majorHAnsi" w:hAnsiTheme="majorHAnsi"/>
          <w:sz w:val="18"/>
          <w:szCs w:val="18"/>
          <w:lang w:val="es-ES"/>
        </w:rPr>
        <w:t xml:space="preserve">  CEPAL. </w:t>
      </w:r>
      <w:r w:rsidRPr="00CA47FB">
        <w:rPr>
          <w:rFonts w:asciiTheme="majorHAnsi" w:eastAsiaTheme="minorEastAsia" w:hAnsiTheme="majorHAnsi"/>
          <w:sz w:val="18"/>
          <w:szCs w:val="18"/>
          <w:lang w:val="es-ES"/>
        </w:rPr>
        <w:t>Anuario Estadístico de América Latina y el Caribe, 2014</w:t>
      </w:r>
    </w:p>
  </w:footnote>
  <w:footnote w:id="12">
    <w:p w14:paraId="571D0694" w14:textId="5B127C31" w:rsidR="00041135" w:rsidRPr="005F2C64" w:rsidRDefault="00041135" w:rsidP="00B4051D">
      <w:pPr>
        <w:widowControl w:val="0"/>
        <w:autoSpaceDE w:val="0"/>
        <w:autoSpaceDN w:val="0"/>
        <w:adjustRightInd w:val="0"/>
        <w:rPr>
          <w:rFonts w:asciiTheme="majorHAnsi" w:hAnsiTheme="majorHAnsi"/>
          <w:sz w:val="18"/>
          <w:szCs w:val="18"/>
          <w:lang w:val="es-ES"/>
        </w:rPr>
      </w:pPr>
      <w:r w:rsidRPr="00CA47FB">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 xml:space="preserve">Oficina Nacional de Planificación. </w:t>
      </w:r>
      <w:r w:rsidRPr="005F2C64">
        <w:rPr>
          <w:rFonts w:asciiTheme="majorHAnsi" w:eastAsiaTheme="minorEastAsia" w:hAnsiTheme="majorHAnsi"/>
          <w:sz w:val="18"/>
          <w:szCs w:val="18"/>
          <w:lang w:val="es-ES"/>
        </w:rPr>
        <w:t xml:space="preserve">Encuesta Nacional de Hogares de Propósitos Múltiples ENHOGAR-2013. República Dominicana. </w:t>
      </w:r>
      <w:r w:rsidR="005F2C64">
        <w:fldChar w:fldCharType="begin"/>
      </w:r>
      <w:r w:rsidR="005F2C64" w:rsidRPr="005F2C64">
        <w:rPr>
          <w:lang w:val="es-ES"/>
        </w:rPr>
        <w:instrText xml:space="preserve"> HYPERLINK "http://www.one.gob.do/Estadisticas/298/enhogar-2013" </w:instrText>
      </w:r>
      <w:r w:rsidR="005F2C64">
        <w:fldChar w:fldCharType="separate"/>
      </w:r>
      <w:r w:rsidRPr="005F2C64">
        <w:rPr>
          <w:rStyle w:val="Hyperlink"/>
          <w:rFonts w:asciiTheme="majorHAnsi" w:eastAsiaTheme="minorEastAsia" w:hAnsiTheme="majorHAnsi"/>
          <w:sz w:val="18"/>
          <w:szCs w:val="18"/>
          <w:lang w:val="es-ES"/>
        </w:rPr>
        <w:t>http://www.one.gob.do/Estadisticas/298/enhogar-2013</w:t>
      </w:r>
      <w:r w:rsidR="005F2C64">
        <w:rPr>
          <w:rStyle w:val="Hyperlink"/>
          <w:rFonts w:asciiTheme="majorHAnsi" w:eastAsiaTheme="minorEastAsia" w:hAnsiTheme="majorHAnsi"/>
          <w:sz w:val="18"/>
          <w:szCs w:val="18"/>
        </w:rPr>
        <w:fldChar w:fldCharType="end"/>
      </w:r>
      <w:r w:rsidRPr="005F2C64">
        <w:rPr>
          <w:rFonts w:asciiTheme="majorHAnsi" w:eastAsiaTheme="minorEastAsia" w:hAnsiTheme="majorHAnsi"/>
          <w:sz w:val="18"/>
          <w:szCs w:val="18"/>
          <w:lang w:val="es-ES"/>
        </w:rPr>
        <w:t xml:space="preserve"> </w:t>
      </w:r>
    </w:p>
  </w:footnote>
  <w:footnote w:id="13">
    <w:p w14:paraId="3590B571" w14:textId="5102A02A" w:rsidR="00041135" w:rsidRPr="00CA47FB" w:rsidRDefault="00041135">
      <w:pPr>
        <w:pStyle w:val="FootnoteText"/>
        <w:rPr>
          <w:rFonts w:asciiTheme="majorHAnsi" w:hAnsiTheme="majorHAnsi"/>
          <w:sz w:val="18"/>
          <w:szCs w:val="18"/>
        </w:rPr>
      </w:pPr>
      <w:r w:rsidRPr="00CA47FB">
        <w:rPr>
          <w:rStyle w:val="FootnoteReference"/>
          <w:rFonts w:asciiTheme="majorHAnsi" w:hAnsiTheme="majorHAnsi"/>
          <w:sz w:val="18"/>
          <w:szCs w:val="18"/>
        </w:rPr>
        <w:footnoteRef/>
      </w:r>
      <w:r w:rsidRPr="00CA47FB">
        <w:rPr>
          <w:rFonts w:asciiTheme="majorHAnsi" w:hAnsiTheme="majorHAnsi"/>
          <w:sz w:val="18"/>
          <w:szCs w:val="18"/>
        </w:rPr>
        <w:t xml:space="preserve"> </w:t>
      </w:r>
      <w:proofErr w:type="gramStart"/>
      <w:r w:rsidRPr="00CA47FB">
        <w:rPr>
          <w:rFonts w:asciiTheme="majorHAnsi" w:hAnsiTheme="majorHAnsi"/>
          <w:sz w:val="18"/>
          <w:szCs w:val="18"/>
        </w:rPr>
        <w:t>World Economic Forum.</w:t>
      </w:r>
      <w:proofErr w:type="gramEnd"/>
      <w:r w:rsidRPr="00CA47FB">
        <w:rPr>
          <w:rFonts w:asciiTheme="majorHAnsi" w:hAnsiTheme="majorHAnsi"/>
          <w:sz w:val="18"/>
          <w:szCs w:val="18"/>
        </w:rPr>
        <w:t xml:space="preserve"> </w:t>
      </w:r>
      <w:proofErr w:type="gramStart"/>
      <w:r w:rsidRPr="00CA47FB">
        <w:rPr>
          <w:rFonts w:asciiTheme="majorHAnsi" w:hAnsiTheme="majorHAnsi"/>
          <w:sz w:val="18"/>
          <w:szCs w:val="18"/>
        </w:rPr>
        <w:t>Gender Gap</w:t>
      </w:r>
      <w:r w:rsidRPr="00CA47FB">
        <w:rPr>
          <w:rFonts w:asciiTheme="majorHAnsi" w:hAnsiTheme="majorHAnsi"/>
          <w:spacing w:val="1"/>
          <w:sz w:val="18"/>
          <w:szCs w:val="18"/>
        </w:rPr>
        <w:t xml:space="preserve"> </w:t>
      </w:r>
      <w:r w:rsidRPr="00CA47FB">
        <w:rPr>
          <w:rFonts w:asciiTheme="majorHAnsi" w:hAnsiTheme="majorHAnsi"/>
          <w:sz w:val="18"/>
          <w:szCs w:val="18"/>
        </w:rPr>
        <w:t>Report 2012.</w:t>
      </w:r>
      <w:proofErr w:type="gramEnd"/>
      <w:r w:rsidR="005F2C64">
        <w:fldChar w:fldCharType="begin"/>
      </w:r>
      <w:r w:rsidR="005F2C64">
        <w:instrText xml:space="preserve"> HYPERLINK "http://www.weforum.org/docs/WEF_GenderGap_Report_2012.pdf" \h </w:instrText>
      </w:r>
      <w:r w:rsidR="005F2C64">
        <w:fldChar w:fldCharType="separate"/>
      </w:r>
      <w:r w:rsidRPr="00CA47FB">
        <w:rPr>
          <w:rFonts w:asciiTheme="majorHAnsi" w:hAnsiTheme="majorHAnsi"/>
          <w:w w:val="99"/>
          <w:sz w:val="18"/>
          <w:szCs w:val="18"/>
        </w:rPr>
        <w:t xml:space="preserve"> </w:t>
      </w:r>
      <w:r w:rsidRPr="00CA47FB">
        <w:rPr>
          <w:rFonts w:asciiTheme="majorHAnsi" w:hAnsiTheme="majorHAnsi"/>
          <w:w w:val="95"/>
          <w:sz w:val="18"/>
          <w:szCs w:val="18"/>
        </w:rPr>
        <w:t>http://www.weforum.org/docs/WEF_GenderGap_Report_2012.pdf.</w:t>
      </w:r>
      <w:r w:rsidR="005F2C64">
        <w:rPr>
          <w:rFonts w:asciiTheme="majorHAnsi" w:hAnsiTheme="majorHAnsi"/>
          <w:w w:val="95"/>
          <w:sz w:val="18"/>
          <w:szCs w:val="18"/>
        </w:rPr>
        <w:fldChar w:fldCharType="end"/>
      </w:r>
      <w:r w:rsidRPr="00CA47FB">
        <w:rPr>
          <w:rFonts w:asciiTheme="majorHAnsi" w:hAnsiTheme="majorHAnsi"/>
          <w:w w:val="95"/>
          <w:sz w:val="18"/>
          <w:szCs w:val="18"/>
        </w:rPr>
        <w:t xml:space="preserve">    </w:t>
      </w:r>
      <w:r w:rsidRPr="00CA47FB">
        <w:rPr>
          <w:rFonts w:asciiTheme="majorHAnsi" w:hAnsiTheme="majorHAnsi"/>
          <w:spacing w:val="8"/>
          <w:w w:val="95"/>
          <w:sz w:val="18"/>
          <w:szCs w:val="18"/>
        </w:rPr>
        <w:t xml:space="preserve"> </w:t>
      </w:r>
    </w:p>
  </w:footnote>
  <w:footnote w:id="14">
    <w:p w14:paraId="24CC0385" w14:textId="6095DF3D" w:rsidR="00041135" w:rsidRPr="00CA47FB" w:rsidRDefault="00041135">
      <w:pPr>
        <w:pStyle w:val="FootnoteText"/>
        <w:rPr>
          <w:rFonts w:asciiTheme="majorHAnsi" w:hAnsiTheme="majorHAnsi"/>
          <w:sz w:val="18"/>
          <w:szCs w:val="18"/>
        </w:rPr>
      </w:pPr>
      <w:r w:rsidRPr="00CA47FB">
        <w:rPr>
          <w:rStyle w:val="FootnoteReference"/>
          <w:rFonts w:asciiTheme="majorHAnsi" w:hAnsiTheme="majorHAnsi"/>
          <w:sz w:val="18"/>
          <w:szCs w:val="18"/>
        </w:rPr>
        <w:footnoteRef/>
      </w:r>
      <w:r w:rsidRPr="00CA47FB">
        <w:rPr>
          <w:rFonts w:asciiTheme="majorHAnsi" w:hAnsiTheme="majorHAnsi"/>
          <w:sz w:val="18"/>
          <w:szCs w:val="18"/>
        </w:rPr>
        <w:t xml:space="preserve"> </w:t>
      </w:r>
      <w:proofErr w:type="gramStart"/>
      <w:r w:rsidRPr="00CA47FB">
        <w:rPr>
          <w:rFonts w:asciiTheme="majorHAnsi" w:hAnsiTheme="majorHAnsi"/>
          <w:sz w:val="18"/>
          <w:szCs w:val="18"/>
        </w:rPr>
        <w:t>Gender Gap Index 2014.</w:t>
      </w:r>
      <w:proofErr w:type="gramEnd"/>
      <w:r w:rsidRPr="00CA47FB">
        <w:rPr>
          <w:rFonts w:asciiTheme="majorHAnsi" w:hAnsiTheme="majorHAnsi"/>
          <w:sz w:val="18"/>
          <w:szCs w:val="18"/>
        </w:rPr>
        <w:t xml:space="preserve"> Dominican Republic. http://reports.weforum.org/global-gender-gap-report-2014/economies/#economy=DOM</w:t>
      </w:r>
    </w:p>
  </w:footnote>
  <w:footnote w:id="15">
    <w:p w14:paraId="159702E8" w14:textId="2BBE4B66" w:rsidR="00041135" w:rsidRPr="00CA47FB" w:rsidRDefault="00041135" w:rsidP="00AE79B1">
      <w:pPr>
        <w:pStyle w:val="FootnoteText"/>
        <w:rPr>
          <w:rFonts w:asciiTheme="majorHAnsi" w:hAnsiTheme="majorHAnsi"/>
          <w:sz w:val="18"/>
          <w:szCs w:val="18"/>
        </w:rPr>
      </w:pPr>
      <w:r w:rsidRPr="00CA47FB">
        <w:rPr>
          <w:rStyle w:val="FootnoteReference"/>
          <w:rFonts w:asciiTheme="majorHAnsi" w:hAnsiTheme="majorHAnsi"/>
          <w:sz w:val="18"/>
          <w:szCs w:val="18"/>
        </w:rPr>
        <w:footnoteRef/>
      </w:r>
      <w:r w:rsidRPr="00CA47FB">
        <w:rPr>
          <w:rFonts w:asciiTheme="majorHAnsi" w:hAnsiTheme="majorHAnsi"/>
          <w:sz w:val="18"/>
          <w:szCs w:val="18"/>
        </w:rPr>
        <w:t xml:space="preserve"> </w:t>
      </w:r>
      <w:proofErr w:type="gramStart"/>
      <w:r w:rsidRPr="00CA47FB">
        <w:rPr>
          <w:rFonts w:asciiTheme="majorHAnsi" w:hAnsiTheme="majorHAnsi"/>
          <w:sz w:val="18"/>
          <w:szCs w:val="18"/>
        </w:rPr>
        <w:t>The DHS Program.</w:t>
      </w:r>
      <w:proofErr w:type="gramEnd"/>
      <w:r w:rsidRPr="00CA47FB">
        <w:rPr>
          <w:rFonts w:asciiTheme="majorHAnsi" w:hAnsiTheme="majorHAnsi"/>
          <w:sz w:val="18"/>
          <w:szCs w:val="18"/>
        </w:rPr>
        <w:t xml:space="preserve"> </w:t>
      </w:r>
      <w:r w:rsidRPr="00CA47FB">
        <w:rPr>
          <w:rFonts w:asciiTheme="majorHAnsi" w:eastAsiaTheme="minorEastAsia" w:hAnsiTheme="majorHAnsi" w:cs="Helvetica Neue"/>
          <w:sz w:val="18"/>
          <w:szCs w:val="18"/>
        </w:rPr>
        <w:t>Dominican Republic: Standard DHS, 2013</w:t>
      </w:r>
      <w:r w:rsidRPr="00CA47FB">
        <w:rPr>
          <w:rFonts w:asciiTheme="majorHAnsi" w:hAnsiTheme="majorHAnsi"/>
          <w:sz w:val="18"/>
          <w:szCs w:val="18"/>
        </w:rPr>
        <w:t xml:space="preserve"> http://dhsprogram.com/what-we-do/survey/survey-display-439.cfm</w:t>
      </w:r>
    </w:p>
  </w:footnote>
  <w:footnote w:id="16">
    <w:p w14:paraId="19CA877C" w14:textId="43446EE7" w:rsidR="00041135" w:rsidRPr="00CA47FB" w:rsidRDefault="00041135" w:rsidP="00AE79B1">
      <w:pPr>
        <w:pStyle w:val="FootnoteText"/>
        <w:rPr>
          <w:rFonts w:asciiTheme="majorHAnsi" w:hAnsiTheme="majorHAnsi"/>
          <w:lang w:val="es-ES"/>
        </w:rPr>
      </w:pPr>
      <w:r w:rsidRPr="00CA47FB">
        <w:rPr>
          <w:rStyle w:val="FootnoteReference"/>
          <w:rFonts w:asciiTheme="majorHAnsi" w:hAnsiTheme="majorHAnsi"/>
        </w:rPr>
        <w:footnoteRef/>
      </w:r>
      <w:r w:rsidRPr="00CA47FB">
        <w:rPr>
          <w:rFonts w:asciiTheme="majorHAnsi" w:hAnsiTheme="majorHAnsi"/>
          <w:lang w:val="es-ES"/>
        </w:rPr>
        <w:t xml:space="preserve"> </w:t>
      </w:r>
      <w:proofErr w:type="spellStart"/>
      <w:r w:rsidRPr="00CA47FB">
        <w:rPr>
          <w:rFonts w:asciiTheme="majorHAnsi" w:hAnsiTheme="majorHAnsi"/>
          <w:sz w:val="18"/>
          <w:szCs w:val="18"/>
          <w:lang w:val="es-ES"/>
        </w:rPr>
        <w:t>Latinobarómetro</w:t>
      </w:r>
      <w:proofErr w:type="spellEnd"/>
      <w:r w:rsidRPr="00CA47FB">
        <w:rPr>
          <w:rFonts w:asciiTheme="majorHAnsi" w:hAnsiTheme="majorHAnsi"/>
          <w:sz w:val="18"/>
          <w:szCs w:val="18"/>
          <w:lang w:val="es-ES"/>
        </w:rPr>
        <w:t xml:space="preserve">. Banco de Datos. </w:t>
      </w:r>
      <w:r w:rsidR="005F2C64">
        <w:fldChar w:fldCharType="begin"/>
      </w:r>
      <w:r w:rsidR="005F2C64" w:rsidRPr="005F2C64">
        <w:rPr>
          <w:lang w:val="es-ES"/>
        </w:rPr>
        <w:instrText xml:space="preserve"> HYPERLINK "http://www.latinobarometro.org/latContents.jsp" </w:instrText>
      </w:r>
      <w:r w:rsidR="005F2C64">
        <w:fldChar w:fldCharType="separate"/>
      </w:r>
      <w:r w:rsidRPr="00CA47FB">
        <w:rPr>
          <w:rStyle w:val="Hyperlink"/>
          <w:rFonts w:asciiTheme="majorHAnsi" w:hAnsiTheme="majorHAnsi"/>
          <w:sz w:val="18"/>
          <w:szCs w:val="18"/>
          <w:lang w:val="es-ES"/>
        </w:rPr>
        <w:t>http://www.latinobarometro.org/latContents.jsp</w:t>
      </w:r>
      <w:r w:rsidR="005F2C64">
        <w:rPr>
          <w:rStyle w:val="Hyperlink"/>
          <w:rFonts w:asciiTheme="majorHAnsi" w:hAnsiTheme="majorHAnsi"/>
          <w:sz w:val="18"/>
          <w:szCs w:val="18"/>
          <w:lang w:val="es-ES"/>
        </w:rPr>
        <w:fldChar w:fldCharType="end"/>
      </w:r>
    </w:p>
  </w:footnote>
  <w:footnote w:id="17">
    <w:p w14:paraId="060C2653" w14:textId="470E1792" w:rsidR="00041135" w:rsidRPr="008C494E" w:rsidRDefault="00041135" w:rsidP="00AE79B1">
      <w:pPr>
        <w:widowControl w:val="0"/>
        <w:autoSpaceDE w:val="0"/>
        <w:autoSpaceDN w:val="0"/>
        <w:adjustRightInd w:val="0"/>
        <w:rPr>
          <w:rFonts w:asciiTheme="majorHAnsi" w:hAnsiTheme="majorHAnsi"/>
          <w:sz w:val="18"/>
          <w:szCs w:val="18"/>
          <w:lang w:val="es-ES"/>
        </w:rPr>
      </w:pPr>
      <w:r w:rsidRPr="00AE79B1">
        <w:rPr>
          <w:rStyle w:val="FootnoteReference"/>
          <w:rFonts w:asciiTheme="majorHAnsi" w:hAnsiTheme="majorHAnsi"/>
          <w:sz w:val="18"/>
          <w:szCs w:val="18"/>
        </w:rPr>
        <w:footnoteRef/>
      </w:r>
      <w:r w:rsidRPr="00242BE5">
        <w:rPr>
          <w:rFonts w:asciiTheme="majorHAnsi" w:eastAsiaTheme="minorEastAsia" w:hAnsiTheme="majorHAnsi"/>
          <w:sz w:val="18"/>
          <w:szCs w:val="18"/>
          <w:lang w:val="es-ES"/>
        </w:rPr>
        <w:t>Oficina Nacional de Estadística y UNFPA</w:t>
      </w:r>
      <w:r w:rsidRPr="00242BE5">
        <w:rPr>
          <w:rFonts w:asciiTheme="majorHAnsi" w:hAnsiTheme="majorHAnsi"/>
          <w:sz w:val="18"/>
          <w:szCs w:val="18"/>
          <w:lang w:val="es-ES"/>
        </w:rPr>
        <w:t xml:space="preserve">. </w:t>
      </w:r>
      <w:r w:rsidRPr="008C494E">
        <w:rPr>
          <w:rFonts w:asciiTheme="majorHAnsi" w:hAnsiTheme="majorHAnsi"/>
          <w:sz w:val="18"/>
          <w:szCs w:val="18"/>
          <w:lang w:val="es-ES"/>
        </w:rPr>
        <w:t xml:space="preserve">(2014). </w:t>
      </w:r>
      <w:r w:rsidRPr="008C494E">
        <w:rPr>
          <w:rFonts w:asciiTheme="majorHAnsi" w:eastAsiaTheme="minorEastAsia" w:hAnsiTheme="majorHAnsi"/>
          <w:sz w:val="18"/>
          <w:szCs w:val="18"/>
          <w:lang w:val="es-ES"/>
        </w:rPr>
        <w:t>Violencia contra la mujer perpetrada por la pareja o ex</w:t>
      </w:r>
      <w:r>
        <w:rPr>
          <w:rFonts w:asciiTheme="majorHAnsi" w:eastAsiaTheme="minorEastAsia" w:hAnsiTheme="majorHAnsi"/>
          <w:sz w:val="18"/>
          <w:szCs w:val="18"/>
          <w:lang w:val="es-ES"/>
        </w:rPr>
        <w:t xml:space="preserve"> </w:t>
      </w:r>
      <w:r w:rsidRPr="008C494E">
        <w:rPr>
          <w:rFonts w:asciiTheme="majorHAnsi" w:eastAsiaTheme="minorEastAsia" w:hAnsiTheme="majorHAnsi"/>
          <w:sz w:val="18"/>
          <w:szCs w:val="18"/>
          <w:lang w:val="es-ES"/>
        </w:rPr>
        <w:t>pareja en la República Dominicana: situación actual y estado de la información. Santo Domingo</w:t>
      </w:r>
      <w:r>
        <w:rPr>
          <w:rFonts w:asciiTheme="majorHAnsi" w:eastAsiaTheme="minorEastAsia" w:hAnsiTheme="majorHAnsi"/>
          <w:sz w:val="18"/>
          <w:szCs w:val="18"/>
          <w:lang w:val="es-ES"/>
        </w:rPr>
        <w:t>, República Dominicana</w:t>
      </w:r>
      <w:r w:rsidRPr="008C494E">
        <w:rPr>
          <w:rFonts w:asciiTheme="majorHAnsi" w:eastAsiaTheme="minorEastAsia" w:hAnsiTheme="majorHAnsi"/>
          <w:sz w:val="18"/>
          <w:szCs w:val="18"/>
          <w:lang w:val="es-ES"/>
        </w:rPr>
        <w:t xml:space="preserve"> </w:t>
      </w:r>
    </w:p>
  </w:footnote>
  <w:footnote w:id="18">
    <w:p w14:paraId="43C9EDDE" w14:textId="77777777" w:rsidR="00041135" w:rsidRPr="008C494E" w:rsidRDefault="00041135" w:rsidP="00AE79B1">
      <w:pPr>
        <w:pStyle w:val="FootnoteText"/>
        <w:rPr>
          <w:rFonts w:asciiTheme="majorHAnsi" w:hAnsiTheme="majorHAnsi"/>
          <w:sz w:val="18"/>
          <w:szCs w:val="18"/>
          <w:lang w:val="es-ES"/>
        </w:rPr>
      </w:pPr>
      <w:r w:rsidRPr="00AE79B1">
        <w:rPr>
          <w:rStyle w:val="FootnoteReference"/>
          <w:rFonts w:asciiTheme="majorHAnsi" w:hAnsiTheme="majorHAnsi"/>
          <w:sz w:val="18"/>
          <w:szCs w:val="18"/>
        </w:rPr>
        <w:footnoteRef/>
      </w:r>
      <w:r w:rsidRPr="008C494E">
        <w:rPr>
          <w:rFonts w:asciiTheme="majorHAnsi" w:hAnsiTheme="majorHAnsi"/>
          <w:sz w:val="18"/>
          <w:szCs w:val="18"/>
          <w:lang w:val="es-ES"/>
        </w:rPr>
        <w:t xml:space="preserve"> Procuraduría General de la República. Informe de Homicidios. Enero-Diciembre 2014.  http://estadisticas.pgr.gob.do/documentos/homicidios/20141223-informe-homicidios-ene-dic-2014.ashx</w:t>
      </w:r>
    </w:p>
  </w:footnote>
  <w:footnote w:id="19">
    <w:p w14:paraId="34B7382A" w14:textId="77777777" w:rsidR="00041135" w:rsidRPr="008C494E" w:rsidRDefault="00041135" w:rsidP="00AE79B1">
      <w:pPr>
        <w:widowControl w:val="0"/>
        <w:autoSpaceDE w:val="0"/>
        <w:autoSpaceDN w:val="0"/>
        <w:adjustRightInd w:val="0"/>
        <w:rPr>
          <w:rFonts w:ascii="Calibri" w:hAnsi="Calibri"/>
          <w:sz w:val="18"/>
          <w:szCs w:val="18"/>
          <w:lang w:val="es-ES"/>
        </w:rPr>
      </w:pPr>
      <w:r w:rsidRPr="00AE79B1">
        <w:rPr>
          <w:rStyle w:val="FootnoteReference"/>
          <w:rFonts w:asciiTheme="majorHAnsi" w:hAnsiTheme="majorHAnsi"/>
          <w:sz w:val="18"/>
          <w:szCs w:val="18"/>
        </w:rPr>
        <w:footnoteRef/>
      </w:r>
      <w:r w:rsidRPr="008C494E">
        <w:rPr>
          <w:rFonts w:asciiTheme="majorHAnsi" w:hAnsiTheme="majorHAnsi"/>
          <w:sz w:val="18"/>
          <w:szCs w:val="18"/>
          <w:lang w:val="es-ES"/>
        </w:rPr>
        <w:t xml:space="preserve"> Vargas Y</w:t>
      </w:r>
      <w:r w:rsidRPr="008C494E">
        <w:rPr>
          <w:rFonts w:ascii="Calibri" w:hAnsi="Calibri"/>
          <w:sz w:val="18"/>
          <w:szCs w:val="18"/>
          <w:lang w:val="es-ES"/>
        </w:rPr>
        <w:t xml:space="preserve"> (2014). </w:t>
      </w:r>
      <w:r w:rsidRPr="008C494E">
        <w:rPr>
          <w:rFonts w:ascii="Calibri" w:eastAsiaTheme="minorEastAsia" w:hAnsi="Calibri"/>
          <w:sz w:val="18"/>
          <w:szCs w:val="18"/>
          <w:lang w:val="es-ES"/>
        </w:rPr>
        <w:t xml:space="preserve">Estudio de Prevalencia, Tipología y Causas de la </w:t>
      </w:r>
      <w:r w:rsidRPr="008C494E">
        <w:rPr>
          <w:rFonts w:ascii="Calibri" w:hAnsi="Calibri"/>
          <w:sz w:val="18"/>
          <w:szCs w:val="18"/>
          <w:lang w:val="es-ES"/>
        </w:rPr>
        <w:t xml:space="preserve">Violencia en los Centros Educativos de Básica y Media de la República Dominicana. </w:t>
      </w:r>
      <w:r w:rsidRPr="008C494E">
        <w:rPr>
          <w:rFonts w:ascii="Calibri" w:eastAsiaTheme="minorEastAsia" w:hAnsi="Calibri"/>
          <w:sz w:val="18"/>
          <w:szCs w:val="18"/>
          <w:lang w:val="es-ES"/>
        </w:rPr>
        <w:t>Ministerio de Educación, Instituto Dominicano de Evaluación e Investigación de la Calidad Educativa y Universidad Iberoamericana.</w:t>
      </w:r>
      <w:r w:rsidRPr="008C494E">
        <w:rPr>
          <w:rFonts w:ascii="Calibri" w:hAnsi="Calibri"/>
          <w:sz w:val="18"/>
          <w:szCs w:val="18"/>
          <w:lang w:val="es-ES"/>
        </w:rPr>
        <w:t xml:space="preserve"> Santo Domingo. </w:t>
      </w:r>
    </w:p>
  </w:footnote>
  <w:footnote w:id="20">
    <w:p w14:paraId="72EE0FD6" w14:textId="68C24EA6" w:rsidR="00041135" w:rsidRPr="005F2C64" w:rsidRDefault="00041135">
      <w:pPr>
        <w:pStyle w:val="FootnoteText"/>
        <w:rPr>
          <w:rFonts w:asciiTheme="majorHAnsi" w:eastAsiaTheme="minorEastAsia" w:hAnsiTheme="majorHAnsi" w:cs="Helvetica Neue"/>
          <w:sz w:val="18"/>
          <w:szCs w:val="18"/>
          <w:lang w:val="es-ES"/>
        </w:rPr>
      </w:pPr>
      <w:r w:rsidRPr="005B0608">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eastAsiaTheme="minorEastAsia" w:hAnsiTheme="majorHAnsi" w:cs="Helvetica Neue"/>
          <w:sz w:val="18"/>
          <w:szCs w:val="18"/>
          <w:lang w:val="es-ES"/>
        </w:rPr>
        <w:t xml:space="preserve">En la ENDESA 2013 y todas las anteriores se entrevistan a hombres y mujeres residentes en los hogares seleccionados independientemente de la nacionalidad o del origen. En algunos casos se utilizan intérpretes cuando la/el entrevistada/o no habla o entiende castellano. </w:t>
      </w:r>
      <w:r w:rsidRPr="005F2C64">
        <w:rPr>
          <w:rFonts w:asciiTheme="majorHAnsi" w:eastAsiaTheme="minorEastAsia" w:hAnsiTheme="majorHAnsi" w:cs="Helvetica Neue"/>
          <w:b/>
          <w:sz w:val="18"/>
          <w:szCs w:val="18"/>
          <w:lang w:val="es-ES"/>
        </w:rPr>
        <w:t>Fuente:</w:t>
      </w:r>
      <w:r w:rsidRPr="005F2C64">
        <w:rPr>
          <w:rFonts w:asciiTheme="majorHAnsi" w:eastAsiaTheme="minorEastAsia" w:hAnsiTheme="majorHAnsi" w:cs="Helvetica Neue"/>
          <w:sz w:val="18"/>
          <w:szCs w:val="18"/>
          <w:lang w:val="es-ES"/>
        </w:rPr>
        <w:t xml:space="preserve"> Comunicación de Gisela Quiterio, una de las personas que redactaron el informe de ENDESA 2013, enviada a Dinys Luciano en fecha 17 de Julio de 2015. </w:t>
      </w:r>
    </w:p>
    <w:p w14:paraId="0BBADF28" w14:textId="7B78CDD9" w:rsidR="00041135" w:rsidRPr="002A1DA9" w:rsidRDefault="00041135">
      <w:pPr>
        <w:pStyle w:val="FootnoteText"/>
        <w:rPr>
          <w:rFonts w:asciiTheme="majorHAnsi" w:hAnsiTheme="majorHAnsi"/>
          <w:sz w:val="18"/>
          <w:szCs w:val="18"/>
        </w:rPr>
      </w:pPr>
      <w:r w:rsidRPr="005F2C64">
        <w:rPr>
          <w:rFonts w:asciiTheme="majorHAnsi" w:eastAsiaTheme="minorEastAsia" w:hAnsiTheme="majorHAnsi" w:cs="Helvetica Neue"/>
          <w:sz w:val="18"/>
          <w:szCs w:val="18"/>
          <w:lang w:val="es-ES"/>
        </w:rPr>
        <w:t xml:space="preserve">En el Cuestionario de Hogar de ENDESA 2013, la pregunta # 13 - </w:t>
      </w:r>
      <w:r w:rsidRPr="005F2C64">
        <w:rPr>
          <w:rFonts w:asciiTheme="majorHAnsi" w:eastAsiaTheme="minorEastAsia" w:hAnsiTheme="majorHAnsi"/>
          <w:sz w:val="18"/>
          <w:szCs w:val="18"/>
          <w:lang w:val="es-ES"/>
        </w:rPr>
        <w:t>SECCIÓN III: COMPOSICIÓN DEL HOGAR Y MIGRACIÓN-  se pregunta al/la jefa/e de hogar: ¿En qué lugar (localidad) nació (NOMBRE)</w:t>
      </w:r>
      <w:proofErr w:type="gramStart"/>
      <w:r w:rsidRPr="005F2C64">
        <w:rPr>
          <w:rFonts w:asciiTheme="majorHAnsi" w:eastAsiaTheme="minorEastAsia" w:hAnsiTheme="majorHAnsi"/>
          <w:sz w:val="18"/>
          <w:szCs w:val="18"/>
          <w:lang w:val="es-ES"/>
        </w:rPr>
        <w:t>?.</w:t>
      </w:r>
      <w:proofErr w:type="gramEnd"/>
      <w:r w:rsidRPr="005F2C64">
        <w:rPr>
          <w:rFonts w:asciiTheme="majorHAnsi" w:eastAsiaTheme="minorEastAsia" w:hAnsiTheme="majorHAnsi"/>
          <w:sz w:val="18"/>
          <w:szCs w:val="18"/>
          <w:lang w:val="es-ES"/>
        </w:rPr>
        <w:t xml:space="preserve"> </w:t>
      </w:r>
      <w:r w:rsidRPr="002A1DA9">
        <w:rPr>
          <w:rFonts w:asciiTheme="majorHAnsi" w:eastAsiaTheme="minorEastAsia" w:hAnsiTheme="majorHAnsi"/>
          <w:sz w:val="18"/>
          <w:szCs w:val="18"/>
        </w:rPr>
        <w:t xml:space="preserve">Las </w:t>
      </w:r>
      <w:proofErr w:type="spellStart"/>
      <w:r w:rsidRPr="002A1DA9">
        <w:rPr>
          <w:rFonts w:asciiTheme="majorHAnsi" w:eastAsiaTheme="minorEastAsia" w:hAnsiTheme="majorHAnsi"/>
          <w:sz w:val="18"/>
          <w:szCs w:val="18"/>
        </w:rPr>
        <w:t>opciones</w:t>
      </w:r>
      <w:proofErr w:type="spellEnd"/>
      <w:r w:rsidRPr="002A1DA9">
        <w:rPr>
          <w:rFonts w:asciiTheme="majorHAnsi" w:eastAsiaTheme="minorEastAsia" w:hAnsiTheme="majorHAnsi"/>
          <w:sz w:val="18"/>
          <w:szCs w:val="18"/>
        </w:rPr>
        <w:t xml:space="preserve"> de </w:t>
      </w:r>
      <w:proofErr w:type="spellStart"/>
      <w:r w:rsidRPr="002A1DA9">
        <w:rPr>
          <w:rFonts w:asciiTheme="majorHAnsi" w:eastAsiaTheme="minorEastAsia" w:hAnsiTheme="majorHAnsi"/>
          <w:sz w:val="18"/>
          <w:szCs w:val="18"/>
        </w:rPr>
        <w:t>respuesta</w:t>
      </w:r>
      <w:proofErr w:type="spellEnd"/>
      <w:r w:rsidRPr="002A1DA9">
        <w:rPr>
          <w:rFonts w:asciiTheme="majorHAnsi" w:eastAsiaTheme="minorEastAsia" w:hAnsiTheme="majorHAnsi"/>
          <w:sz w:val="18"/>
          <w:szCs w:val="18"/>
        </w:rPr>
        <w:t xml:space="preserve"> son: 1. </w:t>
      </w:r>
      <w:proofErr w:type="spellStart"/>
      <w:r w:rsidRPr="002A1DA9">
        <w:rPr>
          <w:rFonts w:asciiTheme="majorHAnsi" w:eastAsiaTheme="minorEastAsia" w:hAnsiTheme="majorHAnsi"/>
          <w:sz w:val="18"/>
          <w:szCs w:val="18"/>
        </w:rPr>
        <w:t>Localidad</w:t>
      </w:r>
      <w:proofErr w:type="spellEnd"/>
      <w:r w:rsidRPr="002A1DA9">
        <w:rPr>
          <w:rFonts w:asciiTheme="majorHAnsi" w:eastAsiaTheme="minorEastAsia" w:hAnsiTheme="majorHAnsi"/>
          <w:sz w:val="18"/>
          <w:szCs w:val="18"/>
        </w:rPr>
        <w:t xml:space="preserve"> de la </w:t>
      </w:r>
      <w:proofErr w:type="spellStart"/>
      <w:r w:rsidRPr="002A1DA9">
        <w:rPr>
          <w:rFonts w:asciiTheme="majorHAnsi" w:eastAsiaTheme="minorEastAsia" w:hAnsiTheme="majorHAnsi"/>
          <w:sz w:val="18"/>
          <w:szCs w:val="18"/>
        </w:rPr>
        <w:t>entrevista</w:t>
      </w:r>
      <w:proofErr w:type="spellEnd"/>
      <w:r w:rsidRPr="002A1DA9">
        <w:rPr>
          <w:rFonts w:asciiTheme="majorHAnsi" w:eastAsiaTheme="minorEastAsia" w:hAnsiTheme="majorHAnsi"/>
          <w:sz w:val="18"/>
          <w:szCs w:val="18"/>
        </w:rPr>
        <w:t xml:space="preserve">, 2. </w:t>
      </w:r>
      <w:proofErr w:type="spellStart"/>
      <w:r w:rsidRPr="002A1DA9">
        <w:rPr>
          <w:rFonts w:asciiTheme="majorHAnsi" w:eastAsiaTheme="minorEastAsia" w:hAnsiTheme="majorHAnsi"/>
          <w:sz w:val="18"/>
          <w:szCs w:val="18"/>
        </w:rPr>
        <w:t>Otra</w:t>
      </w:r>
      <w:proofErr w:type="spellEnd"/>
      <w:r w:rsidRPr="002A1DA9">
        <w:rPr>
          <w:rFonts w:asciiTheme="majorHAnsi" w:eastAsiaTheme="minorEastAsia" w:hAnsiTheme="majorHAnsi"/>
          <w:sz w:val="18"/>
          <w:szCs w:val="18"/>
        </w:rPr>
        <w:t xml:space="preserve"> </w:t>
      </w:r>
      <w:proofErr w:type="spellStart"/>
      <w:r w:rsidRPr="002A1DA9">
        <w:rPr>
          <w:rFonts w:asciiTheme="majorHAnsi" w:eastAsiaTheme="minorEastAsia" w:hAnsiTheme="majorHAnsi"/>
          <w:sz w:val="18"/>
          <w:szCs w:val="18"/>
        </w:rPr>
        <w:t>localidad</w:t>
      </w:r>
      <w:proofErr w:type="spellEnd"/>
      <w:r w:rsidRPr="002A1DA9">
        <w:rPr>
          <w:rFonts w:asciiTheme="majorHAnsi" w:eastAsiaTheme="minorEastAsia" w:hAnsiTheme="majorHAnsi"/>
          <w:sz w:val="18"/>
          <w:szCs w:val="18"/>
        </w:rPr>
        <w:t xml:space="preserve"> </w:t>
      </w:r>
      <w:proofErr w:type="gramStart"/>
      <w:r w:rsidRPr="002A1DA9">
        <w:rPr>
          <w:rFonts w:asciiTheme="majorHAnsi" w:eastAsiaTheme="minorEastAsia" w:hAnsiTheme="majorHAnsi"/>
          <w:sz w:val="18"/>
          <w:szCs w:val="18"/>
        </w:rPr>
        <w:t>del</w:t>
      </w:r>
      <w:proofErr w:type="gramEnd"/>
      <w:r w:rsidRPr="002A1DA9">
        <w:rPr>
          <w:rFonts w:asciiTheme="majorHAnsi" w:eastAsiaTheme="minorEastAsia" w:hAnsiTheme="majorHAnsi"/>
          <w:sz w:val="18"/>
          <w:szCs w:val="18"/>
        </w:rPr>
        <w:t xml:space="preserve"> </w:t>
      </w:r>
      <w:proofErr w:type="spellStart"/>
      <w:r w:rsidRPr="002A1DA9">
        <w:rPr>
          <w:rFonts w:asciiTheme="majorHAnsi" w:eastAsiaTheme="minorEastAsia" w:hAnsiTheme="majorHAnsi"/>
          <w:sz w:val="18"/>
          <w:szCs w:val="18"/>
        </w:rPr>
        <w:t>país</w:t>
      </w:r>
      <w:proofErr w:type="spellEnd"/>
      <w:r w:rsidRPr="002A1DA9">
        <w:rPr>
          <w:rFonts w:asciiTheme="majorHAnsi" w:eastAsiaTheme="minorEastAsia" w:hAnsiTheme="majorHAnsi"/>
          <w:sz w:val="18"/>
          <w:szCs w:val="18"/>
        </w:rPr>
        <w:t xml:space="preserve">, 3. </w:t>
      </w:r>
      <w:proofErr w:type="spellStart"/>
      <w:r w:rsidRPr="002A1DA9">
        <w:rPr>
          <w:rFonts w:asciiTheme="majorHAnsi" w:eastAsiaTheme="minorEastAsia" w:hAnsiTheme="majorHAnsi"/>
          <w:sz w:val="18"/>
          <w:szCs w:val="18"/>
        </w:rPr>
        <w:t>En</w:t>
      </w:r>
      <w:proofErr w:type="spellEnd"/>
      <w:r w:rsidRPr="002A1DA9">
        <w:rPr>
          <w:rFonts w:asciiTheme="majorHAnsi" w:eastAsiaTheme="minorEastAsia" w:hAnsiTheme="majorHAnsi"/>
          <w:sz w:val="18"/>
          <w:szCs w:val="18"/>
        </w:rPr>
        <w:t xml:space="preserve"> el </w:t>
      </w:r>
      <w:proofErr w:type="spellStart"/>
      <w:r w:rsidRPr="002A1DA9">
        <w:rPr>
          <w:rFonts w:asciiTheme="majorHAnsi" w:eastAsiaTheme="minorEastAsia" w:hAnsiTheme="majorHAnsi"/>
          <w:sz w:val="18"/>
          <w:szCs w:val="18"/>
        </w:rPr>
        <w:t>extranjero</w:t>
      </w:r>
      <w:proofErr w:type="spellEnd"/>
      <w:r w:rsidRPr="002A1DA9">
        <w:rPr>
          <w:rFonts w:asciiTheme="majorHAnsi" w:eastAsiaTheme="minorEastAsia" w:hAnsiTheme="majorHAnsi"/>
          <w:sz w:val="18"/>
          <w:szCs w:val="18"/>
        </w:rPr>
        <w:t xml:space="preserve">, 4. No </w:t>
      </w:r>
      <w:proofErr w:type="spellStart"/>
      <w:r w:rsidRPr="002A1DA9">
        <w:rPr>
          <w:rFonts w:asciiTheme="majorHAnsi" w:eastAsiaTheme="minorEastAsia" w:hAnsiTheme="majorHAnsi"/>
          <w:sz w:val="18"/>
          <w:szCs w:val="18"/>
        </w:rPr>
        <w:t>sabe</w:t>
      </w:r>
      <w:proofErr w:type="spellEnd"/>
      <w:r w:rsidRPr="002A1DA9">
        <w:rPr>
          <w:rFonts w:asciiTheme="majorHAnsi" w:eastAsiaTheme="minorEastAsia" w:hAnsiTheme="majorHAnsi"/>
          <w:sz w:val="18"/>
          <w:szCs w:val="18"/>
        </w:rPr>
        <w:t>.</w:t>
      </w:r>
    </w:p>
  </w:footnote>
  <w:footnote w:id="21">
    <w:p w14:paraId="439400EE" w14:textId="3AA19065" w:rsidR="00041135" w:rsidRPr="005F2C64" w:rsidRDefault="00041135">
      <w:pPr>
        <w:pStyle w:val="FootnoteText"/>
        <w:rPr>
          <w:rFonts w:asciiTheme="majorHAnsi" w:hAnsiTheme="majorHAnsi"/>
          <w:sz w:val="18"/>
          <w:szCs w:val="18"/>
          <w:lang w:val="es-ES"/>
        </w:rPr>
      </w:pPr>
      <w:r w:rsidRPr="002A1DA9">
        <w:rPr>
          <w:rStyle w:val="FootnoteReference"/>
          <w:rFonts w:asciiTheme="majorHAnsi" w:hAnsiTheme="majorHAnsi"/>
          <w:sz w:val="18"/>
          <w:szCs w:val="18"/>
        </w:rPr>
        <w:footnoteRef/>
      </w:r>
      <w:r w:rsidRPr="005F2C64">
        <w:rPr>
          <w:rFonts w:asciiTheme="majorHAnsi" w:hAnsiTheme="majorHAnsi"/>
          <w:sz w:val="18"/>
          <w:szCs w:val="18"/>
          <w:lang w:val="es-ES"/>
        </w:rPr>
        <w:t xml:space="preserve"> Se preguntó a todas las mujeres sobre la experiencia de violencia proveniente de otras personas, diferentes al marido actual o anterior: Desde que usted cumplió los 15 a</w:t>
      </w:r>
      <w:r w:rsidRPr="002A1DA9">
        <w:rPr>
          <w:rFonts w:asciiTheme="majorHAnsi" w:hAnsiTheme="majorHAnsi"/>
          <w:sz w:val="18"/>
          <w:szCs w:val="18"/>
          <w:lang w:val="es-ES_tradnl"/>
        </w:rPr>
        <w:t>ñ</w:t>
      </w:r>
      <w:r w:rsidRPr="005F2C64">
        <w:rPr>
          <w:rFonts w:asciiTheme="majorHAnsi" w:hAnsiTheme="majorHAnsi"/>
          <w:sz w:val="18"/>
          <w:szCs w:val="18"/>
          <w:lang w:val="es-ES"/>
        </w:rPr>
        <w:t>os, alguien le golpeó, le abofeteó, le pateó o hizo alguna cosa para lastimarla</w:t>
      </w:r>
      <w:proofErr w:type="gramStart"/>
      <w:r w:rsidRPr="005F2C64">
        <w:rPr>
          <w:rFonts w:asciiTheme="majorHAnsi" w:hAnsiTheme="majorHAnsi"/>
          <w:sz w:val="18"/>
          <w:szCs w:val="18"/>
          <w:lang w:val="es-ES"/>
        </w:rPr>
        <w:t>?</w:t>
      </w:r>
      <w:proofErr w:type="gramEnd"/>
    </w:p>
  </w:footnote>
  <w:footnote w:id="22">
    <w:p w14:paraId="07E0410E" w14:textId="0D3C98E5" w:rsidR="00041135" w:rsidRPr="005F2C64" w:rsidRDefault="00041135">
      <w:pPr>
        <w:pStyle w:val="FootnoteText"/>
        <w:rPr>
          <w:rFonts w:asciiTheme="majorHAnsi" w:hAnsiTheme="majorHAnsi"/>
          <w:sz w:val="18"/>
          <w:szCs w:val="18"/>
          <w:lang w:val="es-ES"/>
        </w:rPr>
      </w:pPr>
      <w:r w:rsidRPr="002A1DA9">
        <w:rPr>
          <w:rStyle w:val="FootnoteReference"/>
          <w:rFonts w:asciiTheme="majorHAnsi" w:hAnsiTheme="majorHAnsi"/>
          <w:sz w:val="18"/>
          <w:szCs w:val="18"/>
        </w:rPr>
        <w:footnoteRef/>
      </w:r>
      <w:r w:rsidRPr="005F2C64">
        <w:rPr>
          <w:rFonts w:asciiTheme="majorHAnsi" w:hAnsiTheme="majorHAnsi"/>
          <w:sz w:val="18"/>
          <w:szCs w:val="18"/>
          <w:lang w:val="es-ES"/>
        </w:rPr>
        <w:t xml:space="preserve"> Se preguntó a las mujeres entrevistadas si alguna vez en su vida, durante la ni</w:t>
      </w:r>
      <w:r w:rsidRPr="002A1DA9">
        <w:rPr>
          <w:rFonts w:asciiTheme="majorHAnsi" w:hAnsiTheme="majorHAnsi"/>
          <w:sz w:val="18"/>
          <w:szCs w:val="18"/>
          <w:lang w:val="es-ES_tradnl"/>
        </w:rPr>
        <w:t>ñ</w:t>
      </w:r>
      <w:r w:rsidRPr="005F2C64">
        <w:rPr>
          <w:rFonts w:asciiTheme="majorHAnsi" w:hAnsiTheme="majorHAnsi"/>
          <w:sz w:val="18"/>
          <w:szCs w:val="18"/>
          <w:lang w:val="es-ES"/>
        </w:rPr>
        <w:t xml:space="preserve">ez y/o adultez, alguien la obligó de alguna manera a tener relaciones sexuales o a realizar actos sexuales que no quería. </w:t>
      </w:r>
    </w:p>
  </w:footnote>
  <w:footnote w:id="23">
    <w:p w14:paraId="34C859F6" w14:textId="3C9E0AA5" w:rsidR="00041135" w:rsidRPr="005F2C64" w:rsidRDefault="00041135">
      <w:pPr>
        <w:pStyle w:val="FootnoteText"/>
        <w:rPr>
          <w:rFonts w:asciiTheme="majorHAnsi" w:hAnsiTheme="majorHAnsi"/>
          <w:sz w:val="18"/>
          <w:szCs w:val="18"/>
          <w:lang w:val="es-ES"/>
        </w:rPr>
      </w:pPr>
      <w:r w:rsidRPr="002A1DA9">
        <w:rPr>
          <w:rStyle w:val="FootnoteReference"/>
          <w:rFonts w:asciiTheme="majorHAnsi" w:hAnsiTheme="majorHAnsi"/>
          <w:sz w:val="18"/>
          <w:szCs w:val="18"/>
        </w:rPr>
        <w:footnoteRef/>
      </w:r>
      <w:r w:rsidRPr="005F2C64">
        <w:rPr>
          <w:rFonts w:asciiTheme="majorHAnsi" w:hAnsiTheme="majorHAnsi"/>
          <w:sz w:val="18"/>
          <w:szCs w:val="18"/>
          <w:lang w:val="es-ES"/>
        </w:rPr>
        <w:t xml:space="preserve"> Se preguntó a las mujeres alguna vez embarazadas si habían sido golpeadas, abofeteadas, pateadas o lastimadas de alguna otra forma mientras estaban embarazadas. </w:t>
      </w:r>
    </w:p>
  </w:footnote>
  <w:footnote w:id="24">
    <w:p w14:paraId="1655D3BF" w14:textId="55FD415C" w:rsidR="00041135" w:rsidRPr="005F2C64" w:rsidRDefault="00041135">
      <w:pPr>
        <w:pStyle w:val="FootnoteText"/>
        <w:rPr>
          <w:rFonts w:asciiTheme="majorHAnsi" w:hAnsiTheme="majorHAnsi"/>
          <w:sz w:val="18"/>
          <w:szCs w:val="18"/>
          <w:lang w:val="es-ES"/>
        </w:rPr>
      </w:pPr>
      <w:r w:rsidRPr="006B4BF2">
        <w:rPr>
          <w:rStyle w:val="FootnoteReference"/>
          <w:rFonts w:asciiTheme="majorHAnsi" w:hAnsiTheme="majorHAnsi"/>
          <w:sz w:val="18"/>
          <w:szCs w:val="18"/>
        </w:rPr>
        <w:footnoteRef/>
      </w:r>
      <w:r w:rsidRPr="005F2C64">
        <w:rPr>
          <w:rFonts w:asciiTheme="majorHAnsi" w:hAnsiTheme="majorHAnsi"/>
          <w:sz w:val="18"/>
          <w:szCs w:val="18"/>
          <w:lang w:val="es-ES"/>
        </w:rPr>
        <w:t xml:space="preserve"> En la ENDESA 2013 la violencia por la pareja se denomina “Violencia doméstica” inflingida por parte de su actual o anterior esposo o marido. Para medir la </w:t>
      </w:r>
      <w:r w:rsidRPr="005F2C64">
        <w:rPr>
          <w:rFonts w:asciiTheme="majorHAnsi" w:hAnsiTheme="majorHAnsi"/>
          <w:b/>
          <w:sz w:val="18"/>
          <w:szCs w:val="18"/>
          <w:lang w:val="es-ES"/>
        </w:rPr>
        <w:t>violencia física</w:t>
      </w:r>
      <w:r w:rsidRPr="005F2C64">
        <w:rPr>
          <w:rFonts w:asciiTheme="majorHAnsi" w:hAnsiTheme="majorHAnsi"/>
          <w:sz w:val="18"/>
          <w:szCs w:val="18"/>
          <w:lang w:val="es-ES"/>
        </w:rPr>
        <w:t xml:space="preserve"> se preguntó a las mujeres actualmente casadas o unidas, si habían sido victim de algunos de los siguientes actors violentos por parte de su actual pareja: La empujó, sacudió o tiró alguna cosa</w:t>
      </w:r>
      <w:proofErr w:type="gramStart"/>
      <w:r w:rsidRPr="005F2C64">
        <w:rPr>
          <w:rFonts w:asciiTheme="majorHAnsi" w:hAnsiTheme="majorHAnsi"/>
          <w:sz w:val="18"/>
          <w:szCs w:val="18"/>
          <w:lang w:val="es-ES"/>
        </w:rPr>
        <w:t>?</w:t>
      </w:r>
      <w:proofErr w:type="gramEnd"/>
      <w:r w:rsidRPr="005F2C64">
        <w:rPr>
          <w:rFonts w:asciiTheme="majorHAnsi" w:hAnsiTheme="majorHAnsi"/>
          <w:sz w:val="18"/>
          <w:szCs w:val="18"/>
          <w:lang w:val="es-ES"/>
        </w:rPr>
        <w:t xml:space="preserve"> Le dió una bofetada? Le torció el brazo o halo el cabello</w:t>
      </w:r>
      <w:proofErr w:type="gramStart"/>
      <w:r w:rsidRPr="005F2C64">
        <w:rPr>
          <w:rFonts w:asciiTheme="majorHAnsi" w:hAnsiTheme="majorHAnsi"/>
          <w:sz w:val="18"/>
          <w:szCs w:val="18"/>
          <w:lang w:val="es-ES"/>
        </w:rPr>
        <w:t>?</w:t>
      </w:r>
      <w:proofErr w:type="gramEnd"/>
      <w:r w:rsidRPr="005F2C64">
        <w:rPr>
          <w:rFonts w:asciiTheme="majorHAnsi" w:hAnsiTheme="majorHAnsi"/>
          <w:sz w:val="18"/>
          <w:szCs w:val="18"/>
          <w:lang w:val="es-ES"/>
        </w:rPr>
        <w:t xml:space="preserve"> Le dió un punetazo o golpeó con algo que pudiera lastimarla</w:t>
      </w:r>
      <w:proofErr w:type="gramStart"/>
      <w:r w:rsidRPr="005F2C64">
        <w:rPr>
          <w:rFonts w:asciiTheme="majorHAnsi" w:hAnsiTheme="majorHAnsi"/>
          <w:sz w:val="18"/>
          <w:szCs w:val="18"/>
          <w:lang w:val="es-ES"/>
        </w:rPr>
        <w:t>?</w:t>
      </w:r>
      <w:proofErr w:type="gramEnd"/>
      <w:r w:rsidRPr="005F2C64">
        <w:rPr>
          <w:rFonts w:asciiTheme="majorHAnsi" w:hAnsiTheme="majorHAnsi"/>
          <w:sz w:val="18"/>
          <w:szCs w:val="18"/>
          <w:lang w:val="es-ES"/>
        </w:rPr>
        <w:t xml:space="preserve"> Le pateó o arrastró por el suelo? Tratá de estrangularla o quemarla con algo</w:t>
      </w:r>
      <w:proofErr w:type="gramStart"/>
      <w:r w:rsidRPr="005F2C64">
        <w:rPr>
          <w:rFonts w:asciiTheme="majorHAnsi" w:hAnsiTheme="majorHAnsi"/>
          <w:sz w:val="18"/>
          <w:szCs w:val="18"/>
          <w:lang w:val="es-ES"/>
        </w:rPr>
        <w:t>?</w:t>
      </w:r>
      <w:proofErr w:type="gramEnd"/>
      <w:r w:rsidRPr="005F2C64">
        <w:rPr>
          <w:rFonts w:asciiTheme="majorHAnsi" w:hAnsiTheme="majorHAnsi"/>
          <w:sz w:val="18"/>
          <w:szCs w:val="18"/>
          <w:lang w:val="es-ES"/>
        </w:rPr>
        <w:t xml:space="preserve"> La amenazó o atacó con un cuchillo, arma de fuego o alguna otra arma</w:t>
      </w:r>
      <w:proofErr w:type="gramStart"/>
      <w:r w:rsidRPr="005F2C64">
        <w:rPr>
          <w:rFonts w:asciiTheme="majorHAnsi" w:hAnsiTheme="majorHAnsi"/>
          <w:sz w:val="18"/>
          <w:szCs w:val="18"/>
          <w:lang w:val="es-ES"/>
        </w:rPr>
        <w:t>?</w:t>
      </w:r>
      <w:proofErr w:type="gramEnd"/>
      <w:r w:rsidRPr="005F2C64">
        <w:rPr>
          <w:rFonts w:asciiTheme="majorHAnsi" w:hAnsiTheme="majorHAnsi"/>
          <w:sz w:val="18"/>
          <w:szCs w:val="18"/>
          <w:lang w:val="es-ES"/>
        </w:rPr>
        <w:t xml:space="preserve"> La </w:t>
      </w:r>
      <w:r w:rsidRPr="005F2C64">
        <w:rPr>
          <w:rFonts w:asciiTheme="majorHAnsi" w:hAnsiTheme="majorHAnsi"/>
          <w:b/>
          <w:sz w:val="18"/>
          <w:szCs w:val="18"/>
          <w:lang w:val="es-ES"/>
        </w:rPr>
        <w:t>violencia sexual</w:t>
      </w:r>
      <w:r w:rsidRPr="005F2C64">
        <w:rPr>
          <w:rFonts w:asciiTheme="majorHAnsi" w:hAnsiTheme="majorHAnsi"/>
          <w:sz w:val="18"/>
          <w:szCs w:val="18"/>
          <w:lang w:val="es-ES"/>
        </w:rPr>
        <w:t xml:space="preserve"> fue medida en base a la respuesta afirmativa a lo siguiente: Le forzó fisicamente a tener relaciones sexuales con él a pesar de que usted no quería</w:t>
      </w:r>
      <w:proofErr w:type="gramStart"/>
      <w:r w:rsidRPr="005F2C64">
        <w:rPr>
          <w:rFonts w:asciiTheme="majorHAnsi" w:hAnsiTheme="majorHAnsi"/>
          <w:sz w:val="18"/>
          <w:szCs w:val="18"/>
          <w:lang w:val="es-ES"/>
        </w:rPr>
        <w:t>?</w:t>
      </w:r>
      <w:proofErr w:type="gramEnd"/>
      <w:r w:rsidRPr="005F2C64">
        <w:rPr>
          <w:rFonts w:asciiTheme="majorHAnsi" w:hAnsiTheme="majorHAnsi"/>
          <w:sz w:val="18"/>
          <w:szCs w:val="18"/>
          <w:lang w:val="es-ES"/>
        </w:rPr>
        <w:t xml:space="preserve"> Le forzó a realizar actos sexuales que usted no quería</w:t>
      </w:r>
      <w:proofErr w:type="gramStart"/>
      <w:r w:rsidRPr="005F2C64">
        <w:rPr>
          <w:rFonts w:asciiTheme="majorHAnsi" w:hAnsiTheme="majorHAnsi"/>
          <w:sz w:val="18"/>
          <w:szCs w:val="18"/>
          <w:lang w:val="es-ES"/>
        </w:rPr>
        <w:t>?</w:t>
      </w:r>
      <w:proofErr w:type="gramEnd"/>
      <w:r w:rsidRPr="005F2C64">
        <w:rPr>
          <w:rFonts w:asciiTheme="majorHAnsi" w:hAnsiTheme="majorHAnsi"/>
          <w:sz w:val="18"/>
          <w:szCs w:val="18"/>
          <w:lang w:val="es-ES"/>
        </w:rPr>
        <w:t xml:space="preserve"> Se consideró que había vivido algun episodio de </w:t>
      </w:r>
      <w:r w:rsidRPr="005F2C64">
        <w:rPr>
          <w:rFonts w:asciiTheme="majorHAnsi" w:hAnsiTheme="majorHAnsi"/>
          <w:b/>
          <w:sz w:val="18"/>
          <w:szCs w:val="18"/>
          <w:lang w:val="es-ES"/>
        </w:rPr>
        <w:t>violencia emocional</w:t>
      </w:r>
      <w:r w:rsidRPr="005F2C64">
        <w:rPr>
          <w:rFonts w:asciiTheme="majorHAnsi" w:hAnsiTheme="majorHAnsi"/>
          <w:sz w:val="18"/>
          <w:szCs w:val="18"/>
          <w:lang w:val="es-ES"/>
        </w:rPr>
        <w:t xml:space="preserve"> si respondió de manera afirmativa a una o más de las siguientes situaciones: Le dijo o hizo alguna cosa para humillarla en presencia de otras personas</w:t>
      </w:r>
      <w:proofErr w:type="gramStart"/>
      <w:r w:rsidRPr="005F2C64">
        <w:rPr>
          <w:rFonts w:asciiTheme="majorHAnsi" w:hAnsiTheme="majorHAnsi"/>
          <w:sz w:val="18"/>
          <w:szCs w:val="18"/>
          <w:lang w:val="es-ES"/>
        </w:rPr>
        <w:t>?</w:t>
      </w:r>
      <w:proofErr w:type="gramEnd"/>
      <w:r w:rsidRPr="005F2C64">
        <w:rPr>
          <w:rFonts w:asciiTheme="majorHAnsi" w:hAnsiTheme="majorHAnsi"/>
          <w:sz w:val="18"/>
          <w:szCs w:val="18"/>
          <w:lang w:val="es-ES"/>
        </w:rPr>
        <w:t xml:space="preserve"> La amenazó con lastimarla o con lastimar a alguien cercano a usted</w:t>
      </w:r>
      <w:proofErr w:type="gramStart"/>
      <w:r w:rsidRPr="005F2C64">
        <w:rPr>
          <w:rFonts w:asciiTheme="majorHAnsi" w:hAnsiTheme="majorHAnsi"/>
          <w:sz w:val="18"/>
          <w:szCs w:val="18"/>
          <w:lang w:val="es-ES"/>
        </w:rPr>
        <w:t>?</w:t>
      </w:r>
      <w:proofErr w:type="gramEnd"/>
      <w:r w:rsidRPr="005F2C64">
        <w:rPr>
          <w:rFonts w:asciiTheme="majorHAnsi" w:hAnsiTheme="majorHAnsi"/>
          <w:sz w:val="18"/>
          <w:szCs w:val="18"/>
          <w:lang w:val="es-ES"/>
        </w:rPr>
        <w:t xml:space="preserve"> Le insultó y le hizo sentirse mal? Además de estas preguntas - las que se hicieron solamente a las mujeres actualmente casadas o unidas- a las viudas, separadas y divorciadas se les hicieron las siguientes preguntas para determiner si habían tenido experiencias de violencia: Algún esposo o marido anterior, alguna vez la golpeó, abofeteó, le pateó o le hizo cualquier otra cosa para lastimarle físicamente? Algún esposo o marido anterior alguna vez le forzó a tener relaciones sexuales o a hacer ciertos actos sexuales contra su voluntad</w:t>
      </w:r>
      <w:proofErr w:type="gramStart"/>
      <w:r w:rsidRPr="005F2C64">
        <w:rPr>
          <w:rFonts w:asciiTheme="majorHAnsi" w:hAnsiTheme="majorHAnsi"/>
          <w:sz w:val="18"/>
          <w:szCs w:val="18"/>
          <w:lang w:val="es-ES"/>
        </w:rPr>
        <w:t>?</w:t>
      </w:r>
      <w:proofErr w:type="gramEnd"/>
      <w:r w:rsidRPr="005F2C64">
        <w:rPr>
          <w:rFonts w:asciiTheme="majorHAnsi" w:hAnsiTheme="majorHAnsi"/>
          <w:sz w:val="18"/>
          <w:szCs w:val="18"/>
          <w:lang w:val="es-ES"/>
        </w:rPr>
        <w:t xml:space="preserve"> </w:t>
      </w:r>
    </w:p>
  </w:footnote>
  <w:footnote w:id="25">
    <w:p w14:paraId="43F6309F" w14:textId="77777777" w:rsidR="00041135" w:rsidRDefault="00041135" w:rsidP="00E838E2">
      <w:pPr>
        <w:pStyle w:val="FootnoteText"/>
      </w:pPr>
      <w:r>
        <w:rPr>
          <w:rStyle w:val="FootnoteReference"/>
        </w:rPr>
        <w:footnoteRef/>
      </w:r>
      <w:r>
        <w:t xml:space="preserve"> </w:t>
      </w:r>
    </w:p>
  </w:footnote>
  <w:footnote w:id="26">
    <w:p w14:paraId="02D0513D" w14:textId="5F9F8943" w:rsidR="00041135" w:rsidRPr="005F2C64" w:rsidRDefault="00041135" w:rsidP="00B4051D">
      <w:pPr>
        <w:pStyle w:val="NormalWeb"/>
        <w:rPr>
          <w:rFonts w:asciiTheme="majorHAnsi" w:eastAsiaTheme="minorEastAsia" w:hAnsiTheme="majorHAnsi"/>
          <w:sz w:val="18"/>
          <w:szCs w:val="18"/>
          <w:lang w:val="es-ES"/>
        </w:rPr>
      </w:pPr>
      <w:r w:rsidRPr="005113D4">
        <w:rPr>
          <w:rStyle w:val="FootnoteReference"/>
          <w:rFonts w:asciiTheme="majorHAnsi" w:hAnsiTheme="majorHAnsi"/>
          <w:sz w:val="18"/>
          <w:szCs w:val="18"/>
        </w:rPr>
        <w:footnoteRef/>
      </w:r>
      <w:r w:rsidRPr="001E63B2">
        <w:rPr>
          <w:rFonts w:asciiTheme="majorHAnsi" w:hAnsiTheme="majorHAnsi"/>
          <w:sz w:val="18"/>
          <w:szCs w:val="18"/>
        </w:rPr>
        <w:t xml:space="preserve"> </w:t>
      </w:r>
      <w:proofErr w:type="spellStart"/>
      <w:r w:rsidRPr="001E63B2">
        <w:rPr>
          <w:rFonts w:asciiTheme="majorHAnsi" w:eastAsiaTheme="minorEastAsia" w:hAnsiTheme="majorHAnsi"/>
          <w:sz w:val="18"/>
          <w:szCs w:val="18"/>
        </w:rPr>
        <w:t>Fulu</w:t>
      </w:r>
      <w:proofErr w:type="spellEnd"/>
      <w:r w:rsidRPr="001E63B2">
        <w:rPr>
          <w:rFonts w:asciiTheme="majorHAnsi" w:eastAsiaTheme="minorEastAsia" w:hAnsiTheme="majorHAnsi"/>
          <w:sz w:val="18"/>
          <w:szCs w:val="18"/>
        </w:rPr>
        <w:t xml:space="preserve"> M</w:t>
      </w:r>
      <w:proofErr w:type="gramStart"/>
      <w:r w:rsidRPr="001E63B2">
        <w:rPr>
          <w:rFonts w:asciiTheme="majorHAnsi" w:eastAsiaTheme="minorEastAsia" w:hAnsiTheme="majorHAnsi"/>
          <w:sz w:val="18"/>
          <w:szCs w:val="18"/>
        </w:rPr>
        <w:t>,  Kerr</w:t>
      </w:r>
      <w:proofErr w:type="gramEnd"/>
      <w:r w:rsidRPr="001E63B2">
        <w:rPr>
          <w:rFonts w:asciiTheme="majorHAnsi" w:eastAsiaTheme="minorEastAsia" w:hAnsiTheme="majorHAnsi"/>
          <w:sz w:val="18"/>
          <w:szCs w:val="18"/>
        </w:rPr>
        <w:t xml:space="preserve">-Wilson A and   Lang J. What works to prevent violence against women and girls? </w:t>
      </w:r>
      <w:proofErr w:type="gramStart"/>
      <w:r w:rsidRPr="001E63B2">
        <w:rPr>
          <w:rFonts w:asciiTheme="majorHAnsi" w:eastAsiaTheme="minorEastAsia" w:hAnsiTheme="majorHAnsi"/>
          <w:sz w:val="18"/>
          <w:szCs w:val="18"/>
        </w:rPr>
        <w:t>Evidence Review of interventions to prevent violence against women and girls.</w:t>
      </w:r>
      <w:proofErr w:type="gramEnd"/>
      <w:r w:rsidRPr="001E63B2">
        <w:rPr>
          <w:rFonts w:asciiTheme="majorHAnsi" w:eastAsiaTheme="minorEastAsia" w:hAnsiTheme="majorHAnsi"/>
          <w:sz w:val="18"/>
          <w:szCs w:val="18"/>
        </w:rPr>
        <w:t xml:space="preserve"> </w:t>
      </w:r>
      <w:r w:rsidRPr="005F2C64">
        <w:rPr>
          <w:rFonts w:asciiTheme="majorHAnsi" w:eastAsiaTheme="minorEastAsia" w:hAnsiTheme="majorHAnsi"/>
          <w:sz w:val="18"/>
          <w:szCs w:val="18"/>
          <w:lang w:val="es-ES"/>
        </w:rPr>
        <w:t xml:space="preserve">June 2014. </w:t>
      </w:r>
    </w:p>
    <w:p w14:paraId="445CF955" w14:textId="354AF325" w:rsidR="00041135" w:rsidRPr="005F2C64" w:rsidRDefault="00041135">
      <w:pPr>
        <w:pStyle w:val="FootnoteText"/>
        <w:rPr>
          <w:rFonts w:asciiTheme="majorHAnsi" w:hAnsiTheme="majorHAnsi"/>
          <w:sz w:val="18"/>
          <w:szCs w:val="18"/>
          <w:lang w:val="es-ES"/>
        </w:rPr>
      </w:pPr>
      <w:r w:rsidRPr="005F2C64">
        <w:rPr>
          <w:rFonts w:asciiTheme="majorHAnsi" w:hAnsiTheme="majorHAnsi"/>
          <w:sz w:val="18"/>
          <w:szCs w:val="18"/>
          <w:lang w:val="es-ES"/>
        </w:rPr>
        <w:t>https://www.gov.uk/government/uploads/system/uploads/attachment_data/file/337615/evidence-review-interventions-F.pdf</w:t>
      </w:r>
    </w:p>
  </w:footnote>
  <w:footnote w:id="27">
    <w:p w14:paraId="026040B7" w14:textId="5F37720D" w:rsidR="00041135" w:rsidRPr="003968D8" w:rsidRDefault="00041135" w:rsidP="005113D4">
      <w:pPr>
        <w:widowControl w:val="0"/>
        <w:autoSpaceDE w:val="0"/>
        <w:autoSpaceDN w:val="0"/>
        <w:adjustRightInd w:val="0"/>
        <w:rPr>
          <w:rFonts w:asciiTheme="majorHAnsi" w:hAnsiTheme="majorHAnsi"/>
          <w:sz w:val="18"/>
          <w:szCs w:val="18"/>
        </w:rPr>
      </w:pPr>
      <w:r w:rsidRPr="00ED024F">
        <w:rPr>
          <w:rStyle w:val="FootnoteReference"/>
          <w:rFonts w:asciiTheme="majorHAnsi" w:hAnsiTheme="majorHAnsi"/>
          <w:sz w:val="18"/>
          <w:szCs w:val="18"/>
        </w:rPr>
        <w:footnoteRef/>
      </w:r>
      <w:r w:rsidRPr="005F2C64">
        <w:rPr>
          <w:rFonts w:asciiTheme="majorHAnsi" w:hAnsiTheme="majorHAnsi"/>
          <w:sz w:val="18"/>
          <w:szCs w:val="18"/>
          <w:lang w:val="es-ES"/>
        </w:rPr>
        <w:t xml:space="preserve"> ENDESA 2013, la pregunta 1130: </w:t>
      </w:r>
      <w:r w:rsidRPr="005F2C64">
        <w:rPr>
          <w:rFonts w:asciiTheme="majorHAnsi" w:eastAsiaTheme="minorEastAsia" w:hAnsiTheme="majorHAnsi"/>
          <w:sz w:val="18"/>
          <w:szCs w:val="18"/>
          <w:lang w:val="es-ES"/>
        </w:rPr>
        <w:t xml:space="preserve">Hasta donde usted sepa ¿ alguna vez su padre golpeó o maltrató a su madre? </w:t>
      </w:r>
      <w:r w:rsidRPr="00B74DD7">
        <w:rPr>
          <w:rFonts w:asciiTheme="majorHAnsi" w:eastAsiaTheme="minorEastAsia" w:hAnsiTheme="majorHAnsi"/>
          <w:sz w:val="18"/>
          <w:szCs w:val="18"/>
        </w:rPr>
        <w:t>SI . . . . . . . . . . . . . . . . . . . . . . . . . . . . . 1</w:t>
      </w:r>
      <w:r w:rsidRPr="00155CD0">
        <w:rPr>
          <w:rFonts w:asciiTheme="majorHAnsi" w:eastAsiaTheme="minorEastAsia" w:hAnsiTheme="majorHAnsi"/>
          <w:sz w:val="18"/>
          <w:szCs w:val="18"/>
        </w:rPr>
        <w:t xml:space="preserve"> </w:t>
      </w:r>
      <w:r w:rsidRPr="00712AC1">
        <w:rPr>
          <w:rFonts w:asciiTheme="majorHAnsi" w:eastAsiaTheme="minorEastAsia" w:hAnsiTheme="majorHAnsi"/>
          <w:sz w:val="18"/>
          <w:szCs w:val="18"/>
        </w:rPr>
        <w:t>NO . . . . . . . . . . . . . . . . . . . . . . . . . . . 2</w:t>
      </w:r>
      <w:r w:rsidRPr="00C20E01">
        <w:rPr>
          <w:rFonts w:asciiTheme="majorHAnsi" w:eastAsiaTheme="minorEastAsia" w:hAnsiTheme="majorHAnsi"/>
          <w:sz w:val="18"/>
          <w:szCs w:val="18"/>
        </w:rPr>
        <w:t xml:space="preserve"> </w:t>
      </w:r>
      <w:r w:rsidRPr="00200491">
        <w:rPr>
          <w:rFonts w:asciiTheme="majorHAnsi" w:eastAsiaTheme="minorEastAsia" w:hAnsiTheme="majorHAnsi"/>
          <w:sz w:val="18"/>
          <w:szCs w:val="18"/>
        </w:rPr>
        <w:t>NO SABE . . . . . . . . . . . . . . . . . . . . . . . . 8</w:t>
      </w:r>
    </w:p>
  </w:footnote>
  <w:footnote w:id="28">
    <w:p w14:paraId="43A1458F" w14:textId="31F22BF3" w:rsidR="00041135" w:rsidRPr="001E63B2" w:rsidRDefault="00041135">
      <w:pPr>
        <w:pStyle w:val="FootnoteText"/>
        <w:rPr>
          <w:rFonts w:asciiTheme="majorHAnsi" w:hAnsiTheme="majorHAnsi"/>
          <w:sz w:val="18"/>
          <w:szCs w:val="18"/>
        </w:rPr>
      </w:pPr>
      <w:r w:rsidRPr="005113D4">
        <w:rPr>
          <w:rStyle w:val="FootnoteReference"/>
          <w:rFonts w:asciiTheme="majorHAnsi" w:hAnsiTheme="majorHAnsi"/>
          <w:sz w:val="18"/>
          <w:szCs w:val="18"/>
        </w:rPr>
        <w:footnoteRef/>
      </w:r>
      <w:r w:rsidRPr="005113D4">
        <w:rPr>
          <w:rFonts w:asciiTheme="majorHAnsi" w:hAnsiTheme="majorHAnsi"/>
          <w:sz w:val="18"/>
          <w:szCs w:val="18"/>
        </w:rPr>
        <w:t xml:space="preserve"> </w:t>
      </w:r>
      <w:r w:rsidRPr="001E63B2">
        <w:rPr>
          <w:rFonts w:asciiTheme="majorHAnsi" w:eastAsiaTheme="minorEastAsia" w:hAnsiTheme="majorHAnsi" w:cs="Times"/>
          <w:sz w:val="18"/>
          <w:szCs w:val="18"/>
        </w:rPr>
        <w:t xml:space="preserve">Australian Institute of Family </w:t>
      </w:r>
      <w:proofErr w:type="spellStart"/>
      <w:r w:rsidRPr="001E63B2">
        <w:rPr>
          <w:rFonts w:asciiTheme="majorHAnsi" w:eastAsiaTheme="minorEastAsia" w:hAnsiTheme="majorHAnsi" w:cs="Times"/>
          <w:sz w:val="18"/>
          <w:szCs w:val="18"/>
        </w:rPr>
        <w:t>Studies</w:t>
      </w:r>
      <w:proofErr w:type="gramStart"/>
      <w:r w:rsidRPr="001E63B2">
        <w:rPr>
          <w:rFonts w:asciiTheme="majorHAnsi" w:eastAsiaTheme="minorEastAsia" w:hAnsiTheme="majorHAnsi" w:cs="Times"/>
          <w:sz w:val="18"/>
          <w:szCs w:val="18"/>
        </w:rPr>
        <w:t>,.</w:t>
      </w:r>
      <w:proofErr w:type="gramEnd"/>
      <w:r w:rsidRPr="001E63B2">
        <w:rPr>
          <w:rFonts w:asciiTheme="majorHAnsi" w:eastAsiaTheme="minorEastAsia" w:hAnsiTheme="majorHAnsi" w:cs="Times"/>
          <w:sz w:val="18"/>
          <w:szCs w:val="18"/>
        </w:rPr>
        <w:t>Effects</w:t>
      </w:r>
      <w:proofErr w:type="spellEnd"/>
      <w:r w:rsidRPr="001E63B2">
        <w:rPr>
          <w:rFonts w:asciiTheme="majorHAnsi" w:eastAsiaTheme="minorEastAsia" w:hAnsiTheme="majorHAnsi" w:cs="Times"/>
          <w:sz w:val="18"/>
          <w:szCs w:val="18"/>
        </w:rPr>
        <w:t xml:space="preserve"> of child abuse and neglect for adult survivors. January 2014.  </w:t>
      </w:r>
      <w:hyperlink r:id="rId1" w:history="1">
        <w:r w:rsidRPr="001E63B2">
          <w:rPr>
            <w:rStyle w:val="Hyperlink"/>
            <w:rFonts w:asciiTheme="majorHAnsi" w:eastAsiaTheme="minorEastAsia" w:hAnsiTheme="majorHAnsi" w:cs="Times"/>
            <w:color w:val="auto"/>
            <w:sz w:val="18"/>
            <w:szCs w:val="18"/>
          </w:rPr>
          <w:t>https://aifs.gov.au/cfca/publications/effects-child-abuse-and-neglect-adult-survivors</w:t>
        </w:r>
      </w:hyperlink>
      <w:r w:rsidRPr="005113D4">
        <w:rPr>
          <w:rFonts w:asciiTheme="majorHAnsi" w:eastAsiaTheme="minorEastAsia" w:hAnsiTheme="majorHAnsi" w:cs="Times"/>
          <w:sz w:val="18"/>
          <w:szCs w:val="18"/>
        </w:rPr>
        <w:t xml:space="preserve"> </w:t>
      </w:r>
    </w:p>
  </w:footnote>
  <w:footnote w:id="29">
    <w:p w14:paraId="23F35801" w14:textId="11520304" w:rsidR="00041135" w:rsidRPr="00B74DD7" w:rsidRDefault="00041135" w:rsidP="00285D44">
      <w:pPr>
        <w:pStyle w:val="NormalWeb"/>
        <w:rPr>
          <w:rFonts w:asciiTheme="majorHAnsi" w:hAnsiTheme="majorHAnsi"/>
          <w:sz w:val="18"/>
          <w:szCs w:val="18"/>
        </w:rPr>
      </w:pPr>
      <w:r w:rsidRPr="002A479F">
        <w:rPr>
          <w:rStyle w:val="FootnoteReference"/>
          <w:rFonts w:asciiTheme="majorHAnsi" w:hAnsiTheme="majorHAnsi"/>
          <w:sz w:val="18"/>
          <w:szCs w:val="18"/>
        </w:rPr>
        <w:footnoteRef/>
      </w:r>
      <w:r w:rsidRPr="00ED024F">
        <w:rPr>
          <w:rFonts w:asciiTheme="majorHAnsi" w:hAnsiTheme="majorHAnsi"/>
          <w:sz w:val="18"/>
          <w:szCs w:val="18"/>
        </w:rPr>
        <w:t xml:space="preserve"> </w:t>
      </w:r>
      <w:proofErr w:type="spellStart"/>
      <w:r w:rsidRPr="000C765B">
        <w:rPr>
          <w:rFonts w:asciiTheme="majorHAnsi" w:eastAsiaTheme="minorEastAsia" w:hAnsiTheme="majorHAnsi"/>
          <w:bCs/>
          <w:sz w:val="18"/>
          <w:szCs w:val="18"/>
        </w:rPr>
        <w:t>Finkelhor</w:t>
      </w:r>
      <w:proofErr w:type="spellEnd"/>
      <w:r w:rsidRPr="000C765B">
        <w:rPr>
          <w:rFonts w:asciiTheme="majorHAnsi" w:eastAsiaTheme="minorEastAsia" w:hAnsiTheme="majorHAnsi"/>
          <w:bCs/>
          <w:sz w:val="18"/>
          <w:szCs w:val="18"/>
        </w:rPr>
        <w:t xml:space="preserve">, David et al (2009). Children’s Exposure to Violence: A Comprehensive National Survey.  Juvenile Justice Bulletin. </w:t>
      </w:r>
      <w:proofErr w:type="gramStart"/>
      <w:r w:rsidRPr="000C765B">
        <w:rPr>
          <w:rFonts w:asciiTheme="majorHAnsi" w:eastAsiaTheme="minorEastAsia" w:hAnsiTheme="majorHAnsi"/>
          <w:bCs/>
          <w:sz w:val="18"/>
          <w:szCs w:val="18"/>
        </w:rPr>
        <w:t>U.S. Department of Justice and CDC.</w:t>
      </w:r>
      <w:proofErr w:type="gramEnd"/>
      <w:r w:rsidRPr="000C765B">
        <w:rPr>
          <w:rFonts w:asciiTheme="majorHAnsi" w:eastAsiaTheme="minorEastAsia" w:hAnsiTheme="majorHAnsi"/>
          <w:bCs/>
          <w:sz w:val="18"/>
          <w:szCs w:val="18"/>
        </w:rPr>
        <w:t xml:space="preserve"> </w:t>
      </w:r>
      <w:r w:rsidRPr="00A504A0">
        <w:rPr>
          <w:rFonts w:asciiTheme="majorHAnsi" w:hAnsiTheme="majorHAnsi"/>
          <w:sz w:val="18"/>
          <w:szCs w:val="18"/>
        </w:rPr>
        <w:t>https://www.ncjrs.gov/pdffiles1/ojjdp/227744.pdf</w:t>
      </w:r>
    </w:p>
  </w:footnote>
  <w:footnote w:id="30">
    <w:p w14:paraId="6ECDD423" w14:textId="77777777" w:rsidR="00041135" w:rsidRPr="0072717E" w:rsidRDefault="00041135" w:rsidP="006E3E4B">
      <w:pPr>
        <w:pStyle w:val="FootnoteText"/>
        <w:contextualSpacing/>
        <w:rPr>
          <w:rFonts w:asciiTheme="majorHAnsi" w:hAnsiTheme="majorHAnsi"/>
          <w:sz w:val="18"/>
          <w:szCs w:val="18"/>
        </w:rPr>
      </w:pPr>
      <w:r w:rsidRPr="009651EB">
        <w:rPr>
          <w:rStyle w:val="FootnoteReference"/>
          <w:rFonts w:asciiTheme="majorHAnsi" w:hAnsiTheme="majorHAnsi"/>
          <w:sz w:val="18"/>
          <w:szCs w:val="18"/>
        </w:rPr>
        <w:footnoteRef/>
      </w:r>
      <w:r w:rsidRPr="009651EB">
        <w:rPr>
          <w:rFonts w:asciiTheme="majorHAnsi" w:hAnsiTheme="majorHAnsi"/>
          <w:sz w:val="18"/>
          <w:szCs w:val="18"/>
        </w:rPr>
        <w:t xml:space="preserve"> </w:t>
      </w:r>
      <w:proofErr w:type="gramStart"/>
      <w:r w:rsidRPr="009651EB">
        <w:rPr>
          <w:rFonts w:asciiTheme="majorHAnsi" w:hAnsiTheme="majorHAnsi"/>
          <w:sz w:val="18"/>
          <w:szCs w:val="18"/>
        </w:rPr>
        <w:t>Cop</w:t>
      </w:r>
      <w:r w:rsidRPr="005F2C64">
        <w:rPr>
          <w:rFonts w:asciiTheme="majorHAnsi" w:hAnsiTheme="majorHAnsi"/>
          <w:sz w:val="18"/>
          <w:szCs w:val="18"/>
        </w:rPr>
        <w:t>eland-Linder N, Lambert SF and Lalongo NS.</w:t>
      </w:r>
      <w:proofErr w:type="gramEnd"/>
      <w:r w:rsidRPr="005F2C64">
        <w:rPr>
          <w:rFonts w:asciiTheme="majorHAnsi" w:hAnsiTheme="majorHAnsi"/>
          <w:sz w:val="18"/>
          <w:szCs w:val="18"/>
        </w:rPr>
        <w:t xml:space="preserve"> Community Violence, Protective Factors, and Adolescent Mental Health: A Profile </w:t>
      </w:r>
      <w:proofErr w:type="gramStart"/>
      <w:r w:rsidRPr="005F2C64">
        <w:rPr>
          <w:rFonts w:asciiTheme="majorHAnsi" w:hAnsiTheme="majorHAnsi"/>
          <w:sz w:val="18"/>
          <w:szCs w:val="18"/>
        </w:rPr>
        <w:t>Analysis .</w:t>
      </w:r>
      <w:proofErr w:type="gramEnd"/>
      <w:r w:rsidRPr="005F2C64">
        <w:rPr>
          <w:rFonts w:asciiTheme="majorHAnsi" w:hAnsiTheme="majorHAnsi"/>
          <w:sz w:val="18"/>
          <w:szCs w:val="18"/>
        </w:rPr>
        <w:t xml:space="preserve"> J Clin Child Adolesc Psychol. 2010; 39(2): 176–186.</w:t>
      </w:r>
    </w:p>
  </w:footnote>
  <w:footnote w:id="31">
    <w:p w14:paraId="680D58AE" w14:textId="77777777" w:rsidR="00041135" w:rsidRPr="006052E7" w:rsidRDefault="00041135" w:rsidP="009E048D">
      <w:pPr>
        <w:pStyle w:val="FootnoteText"/>
        <w:contextualSpacing/>
        <w:rPr>
          <w:rFonts w:asciiTheme="majorHAnsi" w:hAnsiTheme="majorHAnsi"/>
          <w:sz w:val="18"/>
          <w:szCs w:val="18"/>
        </w:rPr>
      </w:pPr>
      <w:r w:rsidRPr="006052E7">
        <w:rPr>
          <w:rStyle w:val="FootnoteReference"/>
          <w:rFonts w:asciiTheme="majorHAnsi" w:hAnsiTheme="majorHAnsi"/>
          <w:sz w:val="18"/>
          <w:szCs w:val="18"/>
        </w:rPr>
        <w:footnoteRef/>
      </w:r>
      <w:r w:rsidRPr="006052E7">
        <w:rPr>
          <w:rFonts w:asciiTheme="majorHAnsi" w:hAnsiTheme="majorHAnsi"/>
          <w:sz w:val="18"/>
          <w:szCs w:val="18"/>
        </w:rPr>
        <w:t xml:space="preserve"> </w:t>
      </w:r>
      <w:r w:rsidRPr="005F2C64">
        <w:rPr>
          <w:rFonts w:asciiTheme="majorHAnsi" w:hAnsiTheme="majorHAnsi"/>
          <w:sz w:val="18"/>
          <w:szCs w:val="18"/>
        </w:rPr>
        <w:t xml:space="preserve">Office of the Surgeon General (US); National Center for Injury Prevention and Control (US); National Institute of Mental Health (US); Center for Mental Health Services (US). Youth Violence: A Report of the Surgeon General. Rockville (MD): Office of the Surgeon General (US); 2001. </w:t>
      </w:r>
    </w:p>
  </w:footnote>
  <w:footnote w:id="32">
    <w:p w14:paraId="64F78011" w14:textId="2D4F7AFC" w:rsidR="00041135" w:rsidRPr="006052E7" w:rsidRDefault="00041135" w:rsidP="00FB5FE2">
      <w:pPr>
        <w:widowControl w:val="0"/>
        <w:autoSpaceDE w:val="0"/>
        <w:autoSpaceDN w:val="0"/>
        <w:adjustRightInd w:val="0"/>
        <w:rPr>
          <w:rFonts w:asciiTheme="majorHAnsi" w:hAnsiTheme="majorHAnsi"/>
          <w:sz w:val="18"/>
          <w:szCs w:val="18"/>
        </w:rPr>
      </w:pPr>
      <w:r w:rsidRPr="006052E7">
        <w:rPr>
          <w:rStyle w:val="FootnoteReference"/>
          <w:rFonts w:asciiTheme="majorHAnsi" w:hAnsiTheme="majorHAnsi"/>
          <w:sz w:val="18"/>
          <w:szCs w:val="18"/>
        </w:rPr>
        <w:footnoteRef/>
      </w:r>
      <w:r w:rsidRPr="005F2C64">
        <w:rPr>
          <w:rFonts w:asciiTheme="majorHAnsi" w:eastAsiaTheme="minorEastAsia" w:hAnsiTheme="majorHAnsi" w:cs="Times"/>
          <w:sz w:val="18"/>
          <w:szCs w:val="18"/>
          <w:lang w:val="fr-FR"/>
        </w:rPr>
        <w:t xml:space="preserve"> </w:t>
      </w:r>
      <w:r w:rsidRPr="005F2C64">
        <w:rPr>
          <w:rFonts w:asciiTheme="majorHAnsi" w:eastAsiaTheme="minorEastAsia" w:hAnsiTheme="majorHAnsi" w:cs="Times"/>
          <w:sz w:val="18"/>
          <w:szCs w:val="18"/>
          <w:lang w:val="fr-FR"/>
        </w:rPr>
        <w:t xml:space="preserve">Heise, Lori L et al. </w:t>
      </w:r>
      <w:r w:rsidRPr="006052E7">
        <w:rPr>
          <w:rFonts w:asciiTheme="majorHAnsi" w:eastAsiaTheme="minorEastAsia" w:hAnsiTheme="majorHAnsi" w:cs="Times"/>
          <w:sz w:val="18"/>
          <w:szCs w:val="18"/>
        </w:rPr>
        <w:t>Cross-national and multilevel correlates of partner violence: an analysis of data from population-based surveys. The Lancet Global Health , Volume 3 , Issue 6 , e332 - e340</w:t>
      </w:r>
      <w:r w:rsidRPr="006052E7">
        <w:rPr>
          <w:rFonts w:asciiTheme="majorHAnsi" w:hAnsiTheme="majorHAnsi"/>
          <w:sz w:val="18"/>
          <w:szCs w:val="18"/>
        </w:rPr>
        <w:t xml:space="preserve"> http://www.thelancet.com/journals/langlo/article/PIIS2214-109X(15)00013-3/abstract</w:t>
      </w:r>
    </w:p>
  </w:footnote>
  <w:footnote w:id="33">
    <w:p w14:paraId="3DF37B35" w14:textId="77777777" w:rsidR="00041135" w:rsidRPr="006052E7" w:rsidRDefault="00041135" w:rsidP="00133AF9">
      <w:pPr>
        <w:autoSpaceDE w:val="0"/>
        <w:autoSpaceDN w:val="0"/>
        <w:adjustRightInd w:val="0"/>
        <w:rPr>
          <w:rFonts w:asciiTheme="majorHAnsi" w:hAnsiTheme="majorHAnsi" w:cs="Arial"/>
          <w:bCs/>
          <w:sz w:val="18"/>
          <w:szCs w:val="18"/>
        </w:rPr>
      </w:pPr>
      <w:r w:rsidRPr="006052E7">
        <w:rPr>
          <w:rStyle w:val="FootnoteReference"/>
          <w:rFonts w:asciiTheme="majorHAnsi" w:hAnsiTheme="majorHAnsi"/>
          <w:sz w:val="18"/>
          <w:szCs w:val="18"/>
        </w:rPr>
        <w:footnoteRef/>
      </w:r>
      <w:r w:rsidRPr="006052E7">
        <w:rPr>
          <w:rFonts w:asciiTheme="majorHAnsi" w:hAnsiTheme="majorHAnsi"/>
          <w:sz w:val="18"/>
          <w:szCs w:val="18"/>
        </w:rPr>
        <w:t xml:space="preserve"> </w:t>
      </w:r>
      <w:proofErr w:type="gramStart"/>
      <w:r w:rsidRPr="006052E7">
        <w:rPr>
          <w:rFonts w:asciiTheme="majorHAnsi" w:hAnsiTheme="majorHAnsi" w:cs="Arial"/>
          <w:bCs/>
          <w:sz w:val="18"/>
          <w:szCs w:val="18"/>
        </w:rPr>
        <w:t xml:space="preserve">Copeland-Linder N, Lambert SF and </w:t>
      </w:r>
      <w:proofErr w:type="spellStart"/>
      <w:r w:rsidRPr="006052E7">
        <w:rPr>
          <w:rFonts w:asciiTheme="majorHAnsi" w:hAnsiTheme="majorHAnsi" w:cs="Arial"/>
          <w:bCs/>
          <w:sz w:val="18"/>
          <w:szCs w:val="18"/>
        </w:rPr>
        <w:t>Lalongo</w:t>
      </w:r>
      <w:proofErr w:type="spellEnd"/>
      <w:r w:rsidRPr="006052E7">
        <w:rPr>
          <w:rFonts w:asciiTheme="majorHAnsi" w:hAnsiTheme="majorHAnsi" w:cs="Arial"/>
          <w:bCs/>
          <w:sz w:val="18"/>
          <w:szCs w:val="18"/>
        </w:rPr>
        <w:t xml:space="preserve"> NS.</w:t>
      </w:r>
      <w:proofErr w:type="gramEnd"/>
      <w:r w:rsidRPr="006052E7">
        <w:rPr>
          <w:rFonts w:asciiTheme="majorHAnsi" w:hAnsiTheme="majorHAnsi" w:cs="Arial"/>
          <w:bCs/>
          <w:sz w:val="18"/>
          <w:szCs w:val="18"/>
        </w:rPr>
        <w:t xml:space="preserve"> Community Violence, Protective Factors, and Adolescent Mental</w:t>
      </w:r>
    </w:p>
    <w:p w14:paraId="40CA7539" w14:textId="77777777" w:rsidR="00041135" w:rsidRPr="006052E7" w:rsidRDefault="00041135" w:rsidP="00133AF9">
      <w:pPr>
        <w:pStyle w:val="FootnoteText"/>
        <w:rPr>
          <w:rFonts w:asciiTheme="majorHAnsi" w:hAnsiTheme="majorHAnsi"/>
          <w:sz w:val="18"/>
          <w:szCs w:val="18"/>
        </w:rPr>
      </w:pPr>
      <w:r w:rsidRPr="006052E7">
        <w:rPr>
          <w:rFonts w:asciiTheme="majorHAnsi" w:hAnsiTheme="majorHAnsi" w:cs="Arial"/>
          <w:bCs/>
          <w:sz w:val="18"/>
          <w:szCs w:val="18"/>
        </w:rPr>
        <w:t xml:space="preserve">Health: A Profile </w:t>
      </w:r>
      <w:proofErr w:type="gramStart"/>
      <w:r w:rsidRPr="006052E7">
        <w:rPr>
          <w:rFonts w:asciiTheme="majorHAnsi" w:hAnsiTheme="majorHAnsi" w:cs="Arial"/>
          <w:bCs/>
          <w:sz w:val="18"/>
          <w:szCs w:val="18"/>
        </w:rPr>
        <w:t>Analysis</w:t>
      </w:r>
      <w:r w:rsidRPr="006052E7">
        <w:rPr>
          <w:rFonts w:asciiTheme="majorHAnsi" w:hAnsiTheme="majorHAnsi"/>
          <w:sz w:val="18"/>
          <w:szCs w:val="18"/>
        </w:rPr>
        <w:t xml:space="preserve"> .</w:t>
      </w:r>
      <w:proofErr w:type="gramEnd"/>
      <w:r w:rsidRPr="006052E7">
        <w:rPr>
          <w:rFonts w:asciiTheme="majorHAnsi" w:hAnsiTheme="majorHAnsi"/>
          <w:sz w:val="18"/>
          <w:szCs w:val="18"/>
        </w:rPr>
        <w:t xml:space="preserve"> </w:t>
      </w:r>
      <w:r w:rsidRPr="005F2C64">
        <w:rPr>
          <w:rFonts w:asciiTheme="majorHAnsi" w:hAnsiTheme="majorHAnsi" w:cs="Times"/>
          <w:sz w:val="18"/>
          <w:szCs w:val="18"/>
          <w:lang w:val="fr-FR"/>
        </w:rPr>
        <w:t xml:space="preserve">J Clin Child Adolesc Psychol. </w:t>
      </w:r>
      <w:r w:rsidRPr="006052E7">
        <w:rPr>
          <w:rFonts w:asciiTheme="majorHAnsi" w:hAnsiTheme="majorHAnsi" w:cs="Times"/>
          <w:sz w:val="18"/>
          <w:szCs w:val="18"/>
        </w:rPr>
        <w:t xml:space="preserve">2010; 39(2): 176–186. </w:t>
      </w:r>
      <w:hyperlink r:id="rId2" w:history="1">
        <w:r w:rsidRPr="006052E7">
          <w:rPr>
            <w:rStyle w:val="Hyperlink"/>
            <w:rFonts w:asciiTheme="majorHAnsi" w:eastAsiaTheme="majorEastAsia" w:hAnsiTheme="majorHAnsi" w:cs="Times"/>
            <w:color w:val="auto"/>
            <w:sz w:val="18"/>
            <w:szCs w:val="18"/>
          </w:rPr>
          <w:t>http://www.ncbi.nlm.nih.gov/pmc/articles/PMC3584688/pdf/nihms280517.pdf</w:t>
        </w:r>
      </w:hyperlink>
      <w:r w:rsidRPr="006052E7">
        <w:rPr>
          <w:rFonts w:asciiTheme="majorHAnsi" w:hAnsiTheme="majorHAnsi" w:cs="Times"/>
          <w:sz w:val="18"/>
          <w:szCs w:val="18"/>
        </w:rPr>
        <w:t xml:space="preserve"> </w:t>
      </w:r>
    </w:p>
  </w:footnote>
  <w:footnote w:id="34">
    <w:p w14:paraId="34781795" w14:textId="31FFE4CC" w:rsidR="00041135" w:rsidRPr="006052E7" w:rsidRDefault="00041135" w:rsidP="009407EC">
      <w:pPr>
        <w:pStyle w:val="FootnoteText"/>
        <w:contextualSpacing/>
        <w:rPr>
          <w:rFonts w:asciiTheme="majorHAnsi" w:hAnsiTheme="majorHAnsi"/>
          <w:sz w:val="18"/>
          <w:szCs w:val="18"/>
        </w:rPr>
      </w:pPr>
      <w:r w:rsidRPr="006052E7">
        <w:rPr>
          <w:rStyle w:val="FootnoteReference"/>
          <w:rFonts w:asciiTheme="majorHAnsi" w:hAnsiTheme="majorHAnsi"/>
          <w:sz w:val="18"/>
          <w:szCs w:val="18"/>
        </w:rPr>
        <w:footnoteRef/>
      </w:r>
      <w:r w:rsidRPr="006052E7">
        <w:rPr>
          <w:rFonts w:asciiTheme="majorHAnsi" w:hAnsiTheme="majorHAnsi"/>
          <w:sz w:val="18"/>
          <w:szCs w:val="18"/>
        </w:rPr>
        <w:t xml:space="preserve"> </w:t>
      </w:r>
      <w:r w:rsidRPr="005F2C64">
        <w:rPr>
          <w:rFonts w:asciiTheme="majorHAnsi" w:hAnsiTheme="majorHAnsi"/>
          <w:sz w:val="18"/>
          <w:szCs w:val="18"/>
        </w:rPr>
        <w:t xml:space="preserve">Luciano D (2013). Data collection and analysis of violence against women and girls in Central America: Challenges and Progress. UNFPA Panel Discussion on:  The Role of Data in Addressing and Preventing Violence against Women and Girls. CSW 2013. New York.  </w:t>
      </w:r>
    </w:p>
  </w:footnote>
  <w:footnote w:id="35">
    <w:p w14:paraId="2A1C5E03" w14:textId="77777777" w:rsidR="00041135" w:rsidRPr="006052E7" w:rsidRDefault="00041135" w:rsidP="006A7D60">
      <w:pPr>
        <w:pStyle w:val="FootnoteText"/>
        <w:contextualSpacing/>
        <w:rPr>
          <w:rFonts w:asciiTheme="majorHAnsi" w:hAnsiTheme="majorHAnsi"/>
          <w:sz w:val="18"/>
          <w:szCs w:val="18"/>
        </w:rPr>
      </w:pPr>
      <w:r w:rsidRPr="006052E7">
        <w:rPr>
          <w:rStyle w:val="FootnoteReference"/>
          <w:rFonts w:asciiTheme="majorHAnsi" w:hAnsiTheme="majorHAnsi"/>
          <w:sz w:val="18"/>
          <w:szCs w:val="18"/>
        </w:rPr>
        <w:footnoteRef/>
      </w:r>
      <w:r w:rsidRPr="006052E7">
        <w:rPr>
          <w:rFonts w:asciiTheme="majorHAnsi" w:hAnsiTheme="majorHAnsi"/>
          <w:sz w:val="18"/>
          <w:szCs w:val="18"/>
        </w:rPr>
        <w:t xml:space="preserve"> Pittman </w:t>
      </w:r>
      <w:r w:rsidRPr="005F2C64">
        <w:rPr>
          <w:rFonts w:asciiTheme="majorHAnsi" w:hAnsiTheme="majorHAnsi"/>
          <w:sz w:val="18"/>
          <w:szCs w:val="18"/>
        </w:rPr>
        <w:t xml:space="preserve">K. Shifting the focus: An interdisciplinary approach to advancing violence prevention. </w:t>
      </w:r>
      <w:r w:rsidRPr="005F2C64">
        <w:rPr>
          <w:rFonts w:asciiTheme="majorHAnsi" w:hAnsiTheme="majorHAnsi"/>
          <w:sz w:val="18"/>
          <w:szCs w:val="18"/>
        </w:rPr>
        <w:t xml:space="preserve">Prevention Institute. </w:t>
      </w:r>
    </w:p>
  </w:footnote>
  <w:footnote w:id="36">
    <w:p w14:paraId="1D4F71BC" w14:textId="77777777" w:rsidR="00041135" w:rsidRPr="006052E7" w:rsidRDefault="00041135" w:rsidP="006A7D60">
      <w:pPr>
        <w:pStyle w:val="FootnoteText"/>
        <w:contextualSpacing/>
        <w:rPr>
          <w:rFonts w:asciiTheme="majorHAnsi" w:hAnsiTheme="majorHAnsi"/>
          <w:sz w:val="18"/>
          <w:szCs w:val="18"/>
        </w:rPr>
      </w:pPr>
      <w:r w:rsidRPr="006052E7">
        <w:rPr>
          <w:rStyle w:val="FootnoteReference"/>
          <w:rFonts w:asciiTheme="majorHAnsi" w:hAnsiTheme="majorHAnsi"/>
          <w:sz w:val="18"/>
          <w:szCs w:val="18"/>
        </w:rPr>
        <w:footnoteRef/>
      </w:r>
      <w:r w:rsidRPr="006052E7">
        <w:rPr>
          <w:rFonts w:asciiTheme="majorHAnsi" w:hAnsiTheme="majorHAnsi"/>
          <w:sz w:val="18"/>
          <w:szCs w:val="18"/>
        </w:rPr>
        <w:t xml:space="preserve"> </w:t>
      </w:r>
      <w:r w:rsidRPr="005F2C64">
        <w:rPr>
          <w:rFonts w:asciiTheme="majorHAnsi" w:hAnsiTheme="majorHAnsi"/>
          <w:sz w:val="18"/>
          <w:szCs w:val="18"/>
        </w:rPr>
        <w:t>Lösel F and Farrington DP. Direct Protective and Buffering Protective Factors in the Development of Youth Violence. Am J Prev Med 2012;43(2S1):S8 –S23</w:t>
      </w:r>
    </w:p>
  </w:footnote>
  <w:footnote w:id="37">
    <w:p w14:paraId="0BCAE835" w14:textId="77777777" w:rsidR="00041135" w:rsidRPr="006052E7" w:rsidRDefault="00041135" w:rsidP="006A7D60">
      <w:pPr>
        <w:pStyle w:val="FootnoteText"/>
        <w:contextualSpacing/>
        <w:rPr>
          <w:rFonts w:asciiTheme="majorHAnsi" w:hAnsiTheme="majorHAnsi"/>
          <w:sz w:val="18"/>
          <w:szCs w:val="18"/>
        </w:rPr>
      </w:pPr>
      <w:r w:rsidRPr="006052E7">
        <w:rPr>
          <w:rStyle w:val="FootnoteReference"/>
          <w:rFonts w:asciiTheme="majorHAnsi" w:hAnsiTheme="majorHAnsi"/>
          <w:sz w:val="18"/>
          <w:szCs w:val="18"/>
        </w:rPr>
        <w:footnoteRef/>
      </w:r>
      <w:r w:rsidRPr="006052E7">
        <w:rPr>
          <w:rFonts w:asciiTheme="majorHAnsi" w:hAnsiTheme="majorHAnsi"/>
          <w:sz w:val="18"/>
          <w:szCs w:val="18"/>
        </w:rPr>
        <w:t xml:space="preserve"> </w:t>
      </w:r>
      <w:hyperlink r:id="rId3" w:history="1">
        <w:proofErr w:type="spellStart"/>
        <w:r w:rsidRPr="006052E7">
          <w:rPr>
            <w:rStyle w:val="Hyperlink"/>
            <w:rFonts w:asciiTheme="majorHAnsi" w:eastAsia="Calibri" w:hAnsiTheme="majorHAnsi"/>
            <w:color w:val="auto"/>
            <w:sz w:val="18"/>
            <w:szCs w:val="18"/>
          </w:rPr>
          <w:t>Shlafer</w:t>
        </w:r>
        <w:proofErr w:type="spellEnd"/>
      </w:hyperlink>
      <w:hyperlink r:id="rId4" w:history="1">
        <w:r w:rsidRPr="006052E7">
          <w:rPr>
            <w:rStyle w:val="Hyperlink"/>
            <w:rFonts w:asciiTheme="majorHAnsi" w:eastAsia="Calibri" w:hAnsiTheme="majorHAnsi"/>
            <w:color w:val="auto"/>
            <w:sz w:val="18"/>
            <w:szCs w:val="18"/>
          </w:rPr>
          <w:t xml:space="preserve"> RJ</w:t>
        </w:r>
      </w:hyperlink>
      <w:r w:rsidRPr="006052E7">
        <w:rPr>
          <w:rFonts w:asciiTheme="majorHAnsi" w:hAnsiTheme="majorHAnsi"/>
          <w:sz w:val="18"/>
          <w:szCs w:val="18"/>
        </w:rPr>
        <w:t xml:space="preserve">, </w:t>
      </w:r>
      <w:hyperlink r:id="rId5" w:history="1">
        <w:proofErr w:type="spellStart"/>
        <w:r w:rsidRPr="006052E7">
          <w:rPr>
            <w:rStyle w:val="Hyperlink"/>
            <w:rFonts w:asciiTheme="majorHAnsi" w:eastAsia="Calibri" w:hAnsiTheme="majorHAnsi"/>
            <w:color w:val="auto"/>
            <w:sz w:val="18"/>
            <w:szCs w:val="18"/>
          </w:rPr>
          <w:t>McMorris</w:t>
        </w:r>
        <w:proofErr w:type="spellEnd"/>
      </w:hyperlink>
      <w:hyperlink r:id="rId6" w:history="1">
        <w:r w:rsidRPr="006052E7">
          <w:rPr>
            <w:rStyle w:val="Hyperlink"/>
            <w:rFonts w:asciiTheme="majorHAnsi" w:eastAsia="Calibri" w:hAnsiTheme="majorHAnsi"/>
            <w:color w:val="auto"/>
            <w:sz w:val="18"/>
            <w:szCs w:val="18"/>
          </w:rPr>
          <w:t xml:space="preserve"> BJ</w:t>
        </w:r>
      </w:hyperlink>
      <w:r w:rsidRPr="006052E7">
        <w:rPr>
          <w:rFonts w:asciiTheme="majorHAnsi" w:hAnsiTheme="majorHAnsi"/>
          <w:sz w:val="18"/>
          <w:szCs w:val="18"/>
        </w:rPr>
        <w:t xml:space="preserve">, </w:t>
      </w:r>
      <w:hyperlink r:id="rId7" w:history="1">
        <w:r w:rsidRPr="006052E7">
          <w:rPr>
            <w:rStyle w:val="Hyperlink"/>
            <w:rFonts w:asciiTheme="majorHAnsi" w:eastAsia="Calibri" w:hAnsiTheme="majorHAnsi"/>
            <w:color w:val="auto"/>
            <w:sz w:val="18"/>
            <w:szCs w:val="18"/>
          </w:rPr>
          <w:t>Sieving RE</w:t>
        </w:r>
      </w:hyperlink>
      <w:r w:rsidRPr="006052E7">
        <w:rPr>
          <w:rFonts w:asciiTheme="majorHAnsi" w:hAnsiTheme="majorHAnsi"/>
          <w:sz w:val="18"/>
          <w:szCs w:val="18"/>
        </w:rPr>
        <w:t xml:space="preserve">, </w:t>
      </w:r>
      <w:hyperlink r:id="rId8" w:history="1">
        <w:r w:rsidRPr="006052E7">
          <w:rPr>
            <w:rStyle w:val="Hyperlink"/>
            <w:rFonts w:asciiTheme="majorHAnsi" w:eastAsia="Calibri" w:hAnsiTheme="majorHAnsi"/>
            <w:color w:val="auto"/>
            <w:sz w:val="18"/>
            <w:szCs w:val="18"/>
          </w:rPr>
          <w:t xml:space="preserve">Gower </w:t>
        </w:r>
      </w:hyperlink>
      <w:hyperlink r:id="rId9" w:history="1">
        <w:proofErr w:type="spellStart"/>
        <w:r w:rsidRPr="006052E7">
          <w:rPr>
            <w:rStyle w:val="Hyperlink"/>
            <w:rFonts w:asciiTheme="majorHAnsi" w:eastAsia="Calibri" w:hAnsiTheme="majorHAnsi"/>
            <w:color w:val="auto"/>
            <w:sz w:val="18"/>
            <w:szCs w:val="18"/>
          </w:rPr>
          <w:t>AL</w:t>
        </w:r>
      </w:hyperlink>
      <w:r w:rsidRPr="006052E7">
        <w:rPr>
          <w:rFonts w:asciiTheme="majorHAnsi" w:hAnsiTheme="majorHAnsi"/>
          <w:sz w:val="18"/>
          <w:szCs w:val="18"/>
        </w:rPr>
        <w:t>.The</w:t>
      </w:r>
      <w:proofErr w:type="spellEnd"/>
      <w:r w:rsidRPr="006052E7">
        <w:rPr>
          <w:rFonts w:asciiTheme="majorHAnsi" w:hAnsiTheme="majorHAnsi"/>
          <w:sz w:val="18"/>
          <w:szCs w:val="18"/>
        </w:rPr>
        <w:t xml:space="preserve"> impact of family and peer protective factors on girls' violence perpetration and victimization. </w:t>
      </w:r>
      <w:hyperlink r:id="rId10" w:history="1">
        <w:proofErr w:type="gramStart"/>
        <w:r w:rsidRPr="006052E7">
          <w:rPr>
            <w:rStyle w:val="Hyperlink"/>
            <w:rFonts w:asciiTheme="majorHAnsi" w:eastAsia="Calibri" w:hAnsiTheme="majorHAnsi"/>
            <w:color w:val="auto"/>
            <w:sz w:val="18"/>
            <w:szCs w:val="18"/>
          </w:rPr>
          <w:t xml:space="preserve">J </w:t>
        </w:r>
      </w:hyperlink>
      <w:hyperlink r:id="rId11" w:history="1">
        <w:proofErr w:type="spellStart"/>
        <w:r w:rsidRPr="006052E7">
          <w:rPr>
            <w:rStyle w:val="Hyperlink"/>
            <w:rFonts w:asciiTheme="majorHAnsi" w:eastAsia="Calibri" w:hAnsiTheme="majorHAnsi"/>
            <w:color w:val="auto"/>
            <w:sz w:val="18"/>
            <w:szCs w:val="18"/>
          </w:rPr>
          <w:t>Adolesc</w:t>
        </w:r>
        <w:proofErr w:type="spellEnd"/>
      </w:hyperlink>
      <w:hyperlink r:id="rId12" w:history="1">
        <w:r w:rsidRPr="006052E7">
          <w:rPr>
            <w:rStyle w:val="Hyperlink"/>
            <w:rFonts w:asciiTheme="majorHAnsi" w:eastAsia="Calibri" w:hAnsiTheme="majorHAnsi"/>
            <w:color w:val="auto"/>
            <w:sz w:val="18"/>
            <w:szCs w:val="18"/>
          </w:rPr>
          <w:t xml:space="preserve"> Health.</w:t>
        </w:r>
        <w:proofErr w:type="gramEnd"/>
      </w:hyperlink>
      <w:r w:rsidRPr="006052E7">
        <w:rPr>
          <w:rFonts w:asciiTheme="majorHAnsi" w:hAnsiTheme="majorHAnsi"/>
          <w:sz w:val="18"/>
          <w:szCs w:val="18"/>
        </w:rPr>
        <w:t xml:space="preserve"> 2013 Mar;52(3):365-7</w:t>
      </w:r>
    </w:p>
  </w:footnote>
  <w:footnote w:id="38">
    <w:p w14:paraId="1FC564B0" w14:textId="4DFAF869" w:rsidR="00041135" w:rsidRDefault="00041135">
      <w:pPr>
        <w:pStyle w:val="FootnoteText"/>
      </w:pPr>
      <w:r w:rsidRPr="00993872">
        <w:rPr>
          <w:rStyle w:val="FootnoteReference"/>
          <w:rFonts w:asciiTheme="majorHAnsi" w:hAnsiTheme="majorHAnsi"/>
          <w:sz w:val="18"/>
          <w:szCs w:val="18"/>
        </w:rPr>
        <w:footnoteRef/>
      </w:r>
      <w:r w:rsidRPr="00993872">
        <w:rPr>
          <w:rFonts w:asciiTheme="majorHAnsi" w:hAnsiTheme="majorHAnsi"/>
          <w:sz w:val="18"/>
          <w:szCs w:val="18"/>
        </w:rPr>
        <w:t xml:space="preserve"> </w:t>
      </w:r>
      <w:r w:rsidRPr="00993872">
        <w:rPr>
          <w:rFonts w:asciiTheme="majorHAnsi" w:hAnsiTheme="majorHAnsi"/>
          <w:bCs/>
          <w:sz w:val="18"/>
          <w:szCs w:val="18"/>
        </w:rPr>
        <w:t xml:space="preserve">Gill C </w:t>
      </w:r>
      <w:r w:rsidRPr="00993872">
        <w:rPr>
          <w:rFonts w:asciiTheme="majorHAnsi" w:hAnsiTheme="majorHAnsi"/>
          <w:sz w:val="18"/>
          <w:szCs w:val="18"/>
        </w:rPr>
        <w:t xml:space="preserve">and </w:t>
      </w:r>
      <w:proofErr w:type="spellStart"/>
      <w:r w:rsidRPr="00993872">
        <w:rPr>
          <w:rFonts w:asciiTheme="majorHAnsi" w:hAnsiTheme="majorHAnsi"/>
          <w:bCs/>
          <w:sz w:val="18"/>
          <w:szCs w:val="18"/>
        </w:rPr>
        <w:t>Thériault</w:t>
      </w:r>
      <w:proofErr w:type="spellEnd"/>
      <w:r w:rsidRPr="00993872">
        <w:rPr>
          <w:rFonts w:asciiTheme="majorHAnsi" w:hAnsiTheme="majorHAnsi"/>
          <w:bCs/>
          <w:sz w:val="18"/>
          <w:szCs w:val="18"/>
        </w:rPr>
        <w:t xml:space="preserve"> L. Connecting Social Determinants of Health Institute on Healthy and Safe Communities Finding Common Ground: Creating a Healthier and Safer Atlantic Canada August 23-26, 2005.  http://www.unb.ca/fredericton/arts/centres/mmfc/_resources/pdfs/other2005.pdf</w:t>
      </w:r>
    </w:p>
  </w:footnote>
  <w:footnote w:id="39">
    <w:p w14:paraId="3B42679E" w14:textId="4A89E8EE" w:rsidR="00041135" w:rsidRPr="00A15FB4" w:rsidRDefault="00041135" w:rsidP="00BE0065">
      <w:pPr>
        <w:pStyle w:val="FootnoteText"/>
        <w:rPr>
          <w:rFonts w:asciiTheme="majorHAnsi" w:hAnsiTheme="majorHAnsi"/>
          <w:sz w:val="18"/>
          <w:szCs w:val="18"/>
        </w:rPr>
      </w:pPr>
      <w:r w:rsidRPr="00A15FB4">
        <w:rPr>
          <w:rStyle w:val="FootnoteReference"/>
          <w:rFonts w:asciiTheme="majorHAnsi" w:hAnsiTheme="majorHAnsi"/>
          <w:sz w:val="18"/>
          <w:szCs w:val="18"/>
        </w:rPr>
        <w:footnoteRef/>
      </w:r>
      <w:r w:rsidRPr="005F2C64">
        <w:rPr>
          <w:rFonts w:asciiTheme="majorHAnsi" w:hAnsiTheme="majorHAnsi"/>
          <w:sz w:val="18"/>
          <w:szCs w:val="18"/>
          <w:lang w:val="es-ES"/>
        </w:rPr>
        <w:t xml:space="preserve"> En el cuestionario de Latinobarómetro 2013, la pregunta sobre victimización directa corresponde a la P68ST.A ¿Ha sido Ud. </w:t>
      </w:r>
      <w:r w:rsidRPr="00A15FB4">
        <w:rPr>
          <w:rFonts w:asciiTheme="majorHAnsi" w:hAnsiTheme="majorHAnsi"/>
          <w:sz w:val="18"/>
          <w:szCs w:val="18"/>
        </w:rPr>
        <w:t xml:space="preserve">(1) o </w:t>
      </w:r>
      <w:proofErr w:type="spellStart"/>
      <w:r w:rsidRPr="00A15FB4">
        <w:rPr>
          <w:rFonts w:asciiTheme="majorHAnsi" w:hAnsiTheme="majorHAnsi"/>
          <w:sz w:val="18"/>
          <w:szCs w:val="18"/>
        </w:rPr>
        <w:t>algún</w:t>
      </w:r>
      <w:proofErr w:type="spellEnd"/>
      <w:r w:rsidRPr="00A15FB4">
        <w:rPr>
          <w:rFonts w:asciiTheme="majorHAnsi" w:hAnsiTheme="majorHAnsi"/>
          <w:sz w:val="18"/>
          <w:szCs w:val="18"/>
        </w:rPr>
        <w:t xml:space="preserve"> </w:t>
      </w:r>
      <w:proofErr w:type="spellStart"/>
      <w:r w:rsidRPr="00A15FB4">
        <w:rPr>
          <w:rFonts w:asciiTheme="majorHAnsi" w:hAnsiTheme="majorHAnsi"/>
          <w:sz w:val="18"/>
          <w:szCs w:val="18"/>
        </w:rPr>
        <w:t>pariente</w:t>
      </w:r>
      <w:proofErr w:type="spellEnd"/>
      <w:r w:rsidRPr="00A15FB4">
        <w:rPr>
          <w:rFonts w:asciiTheme="majorHAnsi" w:hAnsiTheme="majorHAnsi"/>
          <w:sz w:val="18"/>
          <w:szCs w:val="18"/>
        </w:rPr>
        <w:t xml:space="preserve"> (2)</w:t>
      </w:r>
      <w:proofErr w:type="spellStart"/>
      <w:r w:rsidRPr="00A15FB4">
        <w:rPr>
          <w:rFonts w:asciiTheme="majorHAnsi" w:hAnsiTheme="majorHAnsi"/>
          <w:sz w:val="18"/>
          <w:szCs w:val="18"/>
        </w:rPr>
        <w:t>asaltado</w:t>
      </w:r>
      <w:proofErr w:type="spellEnd"/>
      <w:r w:rsidRPr="00A15FB4">
        <w:rPr>
          <w:rFonts w:asciiTheme="majorHAnsi" w:hAnsiTheme="majorHAnsi"/>
          <w:sz w:val="18"/>
          <w:szCs w:val="18"/>
        </w:rPr>
        <w:t xml:space="preserve">, </w:t>
      </w:r>
      <w:proofErr w:type="spellStart"/>
      <w:r w:rsidRPr="00A15FB4">
        <w:rPr>
          <w:rFonts w:asciiTheme="majorHAnsi" w:hAnsiTheme="majorHAnsi"/>
          <w:sz w:val="18"/>
          <w:szCs w:val="18"/>
        </w:rPr>
        <w:t>agredido</w:t>
      </w:r>
      <w:proofErr w:type="spellEnd"/>
      <w:r w:rsidRPr="00A15FB4">
        <w:rPr>
          <w:rFonts w:asciiTheme="majorHAnsi" w:hAnsiTheme="majorHAnsi"/>
          <w:sz w:val="18"/>
          <w:szCs w:val="18"/>
        </w:rPr>
        <w:t xml:space="preserve">, o </w:t>
      </w:r>
      <w:proofErr w:type="spellStart"/>
      <w:r w:rsidRPr="00A15FB4">
        <w:rPr>
          <w:rFonts w:asciiTheme="majorHAnsi" w:hAnsiTheme="majorHAnsi"/>
          <w:sz w:val="18"/>
          <w:szCs w:val="18"/>
        </w:rPr>
        <w:t>víctima</w:t>
      </w:r>
      <w:proofErr w:type="spellEnd"/>
      <w:r w:rsidRPr="00A15FB4">
        <w:rPr>
          <w:rFonts w:asciiTheme="majorHAnsi" w:hAnsiTheme="majorHAnsi"/>
          <w:sz w:val="18"/>
          <w:szCs w:val="18"/>
        </w:rPr>
        <w:t xml:space="preserve"> de un </w:t>
      </w:r>
      <w:proofErr w:type="spellStart"/>
      <w:r w:rsidRPr="00A15FB4">
        <w:rPr>
          <w:rFonts w:asciiTheme="majorHAnsi" w:hAnsiTheme="majorHAnsi"/>
          <w:sz w:val="18"/>
          <w:szCs w:val="18"/>
        </w:rPr>
        <w:t>delito</w:t>
      </w:r>
      <w:proofErr w:type="spellEnd"/>
      <w:r w:rsidRPr="00A15FB4">
        <w:rPr>
          <w:rFonts w:asciiTheme="majorHAnsi" w:hAnsiTheme="majorHAnsi"/>
          <w:sz w:val="18"/>
          <w:szCs w:val="18"/>
        </w:rPr>
        <w:t xml:space="preserve"> </w:t>
      </w:r>
      <w:proofErr w:type="spellStart"/>
      <w:r w:rsidRPr="00A15FB4">
        <w:rPr>
          <w:rFonts w:asciiTheme="majorHAnsi" w:hAnsiTheme="majorHAnsi"/>
          <w:sz w:val="18"/>
          <w:szCs w:val="18"/>
        </w:rPr>
        <w:t>en</w:t>
      </w:r>
      <w:proofErr w:type="spellEnd"/>
      <w:r w:rsidRPr="00A15FB4">
        <w:rPr>
          <w:rFonts w:asciiTheme="majorHAnsi" w:hAnsiTheme="majorHAnsi"/>
          <w:sz w:val="18"/>
          <w:szCs w:val="18"/>
        </w:rPr>
        <w:t xml:space="preserve"> los </w:t>
      </w:r>
      <w:proofErr w:type="spellStart"/>
      <w:r w:rsidRPr="00A15FB4">
        <w:rPr>
          <w:rFonts w:asciiTheme="majorHAnsi" w:hAnsiTheme="majorHAnsi"/>
          <w:sz w:val="18"/>
          <w:szCs w:val="18"/>
        </w:rPr>
        <w:t>últimos</w:t>
      </w:r>
      <w:proofErr w:type="spellEnd"/>
      <w:r w:rsidRPr="00A15FB4">
        <w:rPr>
          <w:rFonts w:asciiTheme="majorHAnsi" w:hAnsiTheme="majorHAnsi"/>
          <w:sz w:val="18"/>
          <w:szCs w:val="18"/>
        </w:rPr>
        <w:t xml:space="preserve"> </w:t>
      </w:r>
      <w:proofErr w:type="spellStart"/>
      <w:r w:rsidRPr="00A15FB4">
        <w:rPr>
          <w:rFonts w:asciiTheme="majorHAnsi" w:hAnsiTheme="majorHAnsi"/>
          <w:sz w:val="18"/>
          <w:szCs w:val="18"/>
        </w:rPr>
        <w:t>doce</w:t>
      </w:r>
      <w:proofErr w:type="spellEnd"/>
      <w:r w:rsidRPr="00A15FB4">
        <w:rPr>
          <w:rFonts w:asciiTheme="majorHAnsi" w:hAnsiTheme="majorHAnsi"/>
          <w:sz w:val="18"/>
          <w:szCs w:val="18"/>
        </w:rPr>
        <w:t xml:space="preserve"> </w:t>
      </w:r>
      <w:proofErr w:type="spellStart"/>
      <w:r w:rsidRPr="00A15FB4">
        <w:rPr>
          <w:rFonts w:asciiTheme="majorHAnsi" w:hAnsiTheme="majorHAnsi"/>
          <w:sz w:val="18"/>
          <w:szCs w:val="18"/>
        </w:rPr>
        <w:t>meses</w:t>
      </w:r>
      <w:proofErr w:type="spellEnd"/>
      <w:r w:rsidRPr="00A15FB4">
        <w:rPr>
          <w:rFonts w:asciiTheme="majorHAnsi" w:hAnsiTheme="majorHAnsi"/>
          <w:sz w:val="18"/>
          <w:szCs w:val="18"/>
        </w:rPr>
        <w:t>? (ESPERE RESPUESTA, SI DICE SI</w:t>
      </w:r>
    </w:p>
    <w:p w14:paraId="482E6FDE" w14:textId="61AF741E" w:rsidR="00041135" w:rsidRPr="005F2C64" w:rsidRDefault="00041135" w:rsidP="00BE0065">
      <w:pPr>
        <w:pStyle w:val="FootnoteText"/>
        <w:rPr>
          <w:rFonts w:asciiTheme="majorHAnsi" w:hAnsiTheme="majorHAnsi"/>
          <w:sz w:val="18"/>
          <w:szCs w:val="18"/>
          <w:lang w:val="es-ES"/>
        </w:rPr>
      </w:pPr>
      <w:r w:rsidRPr="005F2C64">
        <w:rPr>
          <w:rFonts w:asciiTheme="majorHAnsi" w:hAnsiTheme="majorHAnsi"/>
          <w:sz w:val="18"/>
          <w:szCs w:val="18"/>
          <w:lang w:val="es-ES"/>
        </w:rPr>
        <w:t>PREGUNTAR ¿UD.UN PARIENTE O AMBOS? (MARQUE UNA SOLA EN P68ST.A) UD. PAR. AMB NO NS NR</w:t>
      </w:r>
    </w:p>
    <w:p w14:paraId="16A127CD" w14:textId="597618D8" w:rsidR="00041135" w:rsidRPr="005F2C64" w:rsidRDefault="00041135" w:rsidP="00BE0065">
      <w:pPr>
        <w:pStyle w:val="FootnoteText"/>
        <w:rPr>
          <w:rFonts w:asciiTheme="majorHAnsi" w:hAnsiTheme="majorHAnsi"/>
          <w:sz w:val="18"/>
          <w:szCs w:val="18"/>
          <w:lang w:val="es-ES"/>
        </w:rPr>
      </w:pPr>
      <w:r w:rsidRPr="005F2C64">
        <w:rPr>
          <w:rFonts w:asciiTheme="majorHAnsi" w:hAnsiTheme="majorHAnsi"/>
          <w:sz w:val="18"/>
          <w:szCs w:val="18"/>
          <w:lang w:val="es-ES"/>
        </w:rPr>
        <w:t>P68ST.A Asaltado/ agredido/ Víctima de delito.............1 2 3 4 8 0</w:t>
      </w:r>
    </w:p>
    <w:p w14:paraId="764419C5" w14:textId="634A1250" w:rsidR="00041135" w:rsidRPr="005F2C64" w:rsidRDefault="00041135" w:rsidP="00BE0065">
      <w:pPr>
        <w:pStyle w:val="FootnoteText"/>
        <w:rPr>
          <w:rFonts w:asciiTheme="majorHAnsi" w:hAnsiTheme="majorHAnsi"/>
          <w:sz w:val="18"/>
          <w:szCs w:val="18"/>
          <w:lang w:val="es-ES"/>
        </w:rPr>
      </w:pPr>
      <w:r w:rsidRPr="005F2C64">
        <w:rPr>
          <w:rFonts w:asciiTheme="majorHAnsi" w:hAnsiTheme="majorHAnsi"/>
          <w:sz w:val="18"/>
          <w:szCs w:val="18"/>
          <w:lang w:val="es-ES"/>
        </w:rPr>
        <w:t>La pregunta P68ST.B (PARA LOS QUE CONTESTAN 1,2 o 3 EN P68ST.A) ¿Fue un delito con violencia o sin</w:t>
      </w:r>
    </w:p>
    <w:p w14:paraId="3FE0CAAF" w14:textId="0A8B273B" w:rsidR="00041135" w:rsidRPr="00A15FB4" w:rsidRDefault="00041135" w:rsidP="00BE0065">
      <w:pPr>
        <w:pStyle w:val="FootnoteText"/>
        <w:rPr>
          <w:rFonts w:asciiTheme="majorHAnsi" w:hAnsiTheme="majorHAnsi"/>
          <w:sz w:val="18"/>
          <w:szCs w:val="18"/>
        </w:rPr>
      </w:pPr>
      <w:r w:rsidRPr="005F2C64">
        <w:rPr>
          <w:rFonts w:asciiTheme="majorHAnsi" w:hAnsiTheme="majorHAnsi"/>
          <w:sz w:val="18"/>
          <w:szCs w:val="18"/>
          <w:lang w:val="es-ES"/>
        </w:rPr>
        <w:t xml:space="preserve">violencia? (ESPERE RESPUESTA Y MARQUE UNASOLA). </w:t>
      </w:r>
      <w:r w:rsidRPr="00A15FB4">
        <w:rPr>
          <w:rFonts w:asciiTheme="majorHAnsi" w:hAnsiTheme="majorHAnsi"/>
          <w:sz w:val="18"/>
          <w:szCs w:val="18"/>
        </w:rPr>
        <w:t xml:space="preserve">Con </w:t>
      </w:r>
      <w:proofErr w:type="spellStart"/>
      <w:r w:rsidRPr="00A15FB4">
        <w:rPr>
          <w:rFonts w:asciiTheme="majorHAnsi" w:hAnsiTheme="majorHAnsi"/>
          <w:sz w:val="18"/>
          <w:szCs w:val="18"/>
        </w:rPr>
        <w:t>violencia</w:t>
      </w:r>
      <w:proofErr w:type="spellEnd"/>
      <w:r w:rsidRPr="00A15FB4">
        <w:rPr>
          <w:rFonts w:asciiTheme="majorHAnsi" w:hAnsiTheme="majorHAnsi"/>
          <w:sz w:val="18"/>
          <w:szCs w:val="18"/>
        </w:rPr>
        <w:t xml:space="preserve"> ..................... 1</w:t>
      </w:r>
      <w:r>
        <w:rPr>
          <w:rFonts w:asciiTheme="majorHAnsi" w:hAnsiTheme="majorHAnsi"/>
          <w:sz w:val="18"/>
          <w:szCs w:val="18"/>
        </w:rPr>
        <w:t xml:space="preserve"> </w:t>
      </w:r>
      <w:r w:rsidRPr="00A15FB4">
        <w:rPr>
          <w:rFonts w:asciiTheme="majorHAnsi" w:hAnsiTheme="majorHAnsi"/>
          <w:sz w:val="18"/>
          <w:szCs w:val="18"/>
        </w:rPr>
        <w:t xml:space="preserve">Sin </w:t>
      </w:r>
      <w:proofErr w:type="spellStart"/>
      <w:r w:rsidRPr="00A15FB4">
        <w:rPr>
          <w:rFonts w:asciiTheme="majorHAnsi" w:hAnsiTheme="majorHAnsi"/>
          <w:sz w:val="18"/>
          <w:szCs w:val="18"/>
        </w:rPr>
        <w:t>violencia</w:t>
      </w:r>
      <w:proofErr w:type="spellEnd"/>
      <w:r w:rsidRPr="00A15FB4">
        <w:rPr>
          <w:rFonts w:asciiTheme="majorHAnsi" w:hAnsiTheme="majorHAnsi"/>
          <w:sz w:val="18"/>
          <w:szCs w:val="18"/>
        </w:rPr>
        <w:t xml:space="preserve"> ..................... 2</w:t>
      </w:r>
    </w:p>
    <w:p w14:paraId="16CA004E" w14:textId="176CBC5B" w:rsidR="00041135" w:rsidRPr="00A15FB4" w:rsidRDefault="00041135" w:rsidP="00BE0065">
      <w:pPr>
        <w:pStyle w:val="FootnoteText"/>
        <w:rPr>
          <w:rFonts w:asciiTheme="majorHAnsi" w:hAnsiTheme="majorHAnsi"/>
          <w:sz w:val="18"/>
          <w:szCs w:val="18"/>
        </w:rPr>
      </w:pPr>
      <w:r w:rsidRPr="00A15FB4">
        <w:rPr>
          <w:rFonts w:asciiTheme="majorHAnsi" w:hAnsiTheme="majorHAnsi"/>
          <w:sz w:val="18"/>
          <w:szCs w:val="18"/>
        </w:rPr>
        <w:t xml:space="preserve">No </w:t>
      </w:r>
      <w:proofErr w:type="spellStart"/>
      <w:r w:rsidRPr="00A15FB4">
        <w:rPr>
          <w:rFonts w:asciiTheme="majorHAnsi" w:hAnsiTheme="majorHAnsi"/>
          <w:sz w:val="18"/>
          <w:szCs w:val="18"/>
        </w:rPr>
        <w:t>sabe</w:t>
      </w:r>
      <w:proofErr w:type="spellEnd"/>
      <w:r w:rsidRPr="00A15FB4">
        <w:rPr>
          <w:rFonts w:asciiTheme="majorHAnsi" w:hAnsiTheme="majorHAnsi"/>
          <w:sz w:val="18"/>
          <w:szCs w:val="18"/>
        </w:rPr>
        <w:t xml:space="preserve"> ........................... 8 NO LEER</w:t>
      </w:r>
      <w:r>
        <w:rPr>
          <w:rFonts w:asciiTheme="majorHAnsi" w:hAnsiTheme="majorHAnsi"/>
          <w:sz w:val="18"/>
          <w:szCs w:val="18"/>
        </w:rPr>
        <w:t xml:space="preserve"> </w:t>
      </w:r>
      <w:r w:rsidRPr="00A15FB4">
        <w:rPr>
          <w:rFonts w:asciiTheme="majorHAnsi" w:hAnsiTheme="majorHAnsi"/>
          <w:sz w:val="18"/>
          <w:szCs w:val="18"/>
        </w:rPr>
        <w:t xml:space="preserve">No </w:t>
      </w:r>
      <w:proofErr w:type="spellStart"/>
      <w:proofErr w:type="gramStart"/>
      <w:r w:rsidRPr="00A15FB4">
        <w:rPr>
          <w:rFonts w:asciiTheme="majorHAnsi" w:hAnsiTheme="majorHAnsi"/>
          <w:sz w:val="18"/>
          <w:szCs w:val="18"/>
        </w:rPr>
        <w:t>responde</w:t>
      </w:r>
      <w:proofErr w:type="spellEnd"/>
      <w:r w:rsidRPr="00A15FB4">
        <w:rPr>
          <w:rFonts w:asciiTheme="majorHAnsi" w:hAnsiTheme="majorHAnsi"/>
          <w:sz w:val="18"/>
          <w:szCs w:val="18"/>
        </w:rPr>
        <w:t xml:space="preserve"> .......................</w:t>
      </w:r>
      <w:proofErr w:type="gramEnd"/>
      <w:r w:rsidRPr="00A15FB4">
        <w:rPr>
          <w:rFonts w:asciiTheme="majorHAnsi" w:hAnsiTheme="majorHAnsi"/>
          <w:sz w:val="18"/>
          <w:szCs w:val="18"/>
        </w:rPr>
        <w:t xml:space="preserve"> 0</w:t>
      </w:r>
    </w:p>
    <w:p w14:paraId="1BA78D97" w14:textId="5E7A6C80" w:rsidR="00041135" w:rsidRPr="00A15FB4" w:rsidRDefault="00041135" w:rsidP="00BE0065">
      <w:pPr>
        <w:pStyle w:val="FootnoteText"/>
        <w:rPr>
          <w:rFonts w:asciiTheme="majorHAnsi" w:hAnsiTheme="majorHAnsi"/>
          <w:sz w:val="18"/>
          <w:szCs w:val="18"/>
        </w:rPr>
      </w:pPr>
      <w:r w:rsidRPr="00A15FB4">
        <w:rPr>
          <w:rFonts w:asciiTheme="majorHAnsi" w:hAnsiTheme="majorHAnsi"/>
          <w:sz w:val="18"/>
          <w:szCs w:val="18"/>
        </w:rPr>
        <w:t xml:space="preserve">No </w:t>
      </w:r>
      <w:proofErr w:type="spellStart"/>
      <w:r w:rsidRPr="00A15FB4">
        <w:rPr>
          <w:rFonts w:asciiTheme="majorHAnsi" w:hAnsiTheme="majorHAnsi"/>
          <w:sz w:val="18"/>
          <w:szCs w:val="18"/>
        </w:rPr>
        <w:t>aplica</w:t>
      </w:r>
      <w:proofErr w:type="spellEnd"/>
      <w:r w:rsidRPr="00A15FB4">
        <w:rPr>
          <w:rFonts w:asciiTheme="majorHAnsi" w:hAnsiTheme="majorHAnsi"/>
          <w:sz w:val="18"/>
          <w:szCs w:val="18"/>
        </w:rPr>
        <w:t xml:space="preserve"> ......................... 9</w:t>
      </w:r>
    </w:p>
  </w:footnote>
  <w:footnote w:id="40">
    <w:p w14:paraId="6E9FDE1C" w14:textId="58ACA7CD" w:rsidR="00041135" w:rsidRPr="00A15FB4" w:rsidRDefault="00041135" w:rsidP="00ED024F">
      <w:pPr>
        <w:pStyle w:val="Default"/>
        <w:rPr>
          <w:rFonts w:asciiTheme="majorHAnsi" w:hAnsiTheme="majorHAnsi"/>
          <w:sz w:val="18"/>
          <w:szCs w:val="18"/>
        </w:rPr>
      </w:pPr>
      <w:r w:rsidRPr="00BE0065">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 xml:space="preserve">En el cuestionario de Latinobarómetro 2013 la pregunta sobre miedo a la victimización es la P67ST. ¿Cuán frecuentemente se preocupa Ud. de que pueda llegar a ser víctima de un delito con violencia? </w:t>
      </w:r>
      <w:r w:rsidRPr="00BE0065">
        <w:rPr>
          <w:rFonts w:asciiTheme="majorHAnsi" w:hAnsiTheme="majorHAnsi"/>
          <w:sz w:val="18"/>
          <w:szCs w:val="18"/>
        </w:rPr>
        <w:t>(LEA ALTERNATIVAS Y MARQUE UNA SOLA)</w:t>
      </w:r>
      <w:r w:rsidRPr="00A24CCB">
        <w:rPr>
          <w:rFonts w:asciiTheme="majorHAnsi" w:hAnsiTheme="majorHAnsi"/>
          <w:sz w:val="18"/>
          <w:szCs w:val="18"/>
        </w:rPr>
        <w:t xml:space="preserve">. </w:t>
      </w:r>
      <w:r w:rsidRPr="005F2C64">
        <w:rPr>
          <w:rFonts w:asciiTheme="majorHAnsi" w:hAnsiTheme="majorHAnsi"/>
          <w:sz w:val="18"/>
          <w:szCs w:val="18"/>
          <w:lang w:val="es-ES"/>
        </w:rPr>
        <w:t xml:space="preserve">Las alternativas de respuesta son: </w:t>
      </w:r>
      <w:r w:rsidRPr="005F2C64">
        <w:rPr>
          <w:rFonts w:asciiTheme="majorHAnsi" w:hAnsiTheme="majorHAnsi" w:cs="Courier New"/>
          <w:sz w:val="18"/>
          <w:szCs w:val="18"/>
          <w:lang w:val="es-ES"/>
        </w:rPr>
        <w:t xml:space="preserve">Todo o casi todo el tiempo .................. </w:t>
      </w:r>
      <w:r w:rsidRPr="00BE0065">
        <w:rPr>
          <w:rFonts w:asciiTheme="majorHAnsi" w:hAnsiTheme="majorHAnsi" w:cs="Courier New"/>
          <w:sz w:val="18"/>
          <w:szCs w:val="18"/>
        </w:rPr>
        <w:t xml:space="preserve">1 </w:t>
      </w:r>
      <w:proofErr w:type="spellStart"/>
      <w:r w:rsidRPr="00BE0065">
        <w:rPr>
          <w:rFonts w:asciiTheme="majorHAnsi" w:hAnsiTheme="majorHAnsi" w:cs="Courier New"/>
          <w:sz w:val="18"/>
          <w:szCs w:val="18"/>
        </w:rPr>
        <w:t>Algunas</w:t>
      </w:r>
      <w:proofErr w:type="spellEnd"/>
      <w:r w:rsidRPr="00BE0065">
        <w:rPr>
          <w:rFonts w:asciiTheme="majorHAnsi" w:hAnsiTheme="majorHAnsi" w:cs="Courier New"/>
          <w:sz w:val="18"/>
          <w:szCs w:val="18"/>
        </w:rPr>
        <w:t xml:space="preserve"> </w:t>
      </w:r>
      <w:proofErr w:type="spellStart"/>
      <w:r w:rsidRPr="00BE0065">
        <w:rPr>
          <w:rFonts w:asciiTheme="majorHAnsi" w:hAnsiTheme="majorHAnsi" w:cs="Courier New"/>
          <w:sz w:val="18"/>
          <w:szCs w:val="18"/>
        </w:rPr>
        <w:t>veces</w:t>
      </w:r>
      <w:proofErr w:type="spellEnd"/>
      <w:r w:rsidRPr="00BE0065">
        <w:rPr>
          <w:rFonts w:asciiTheme="majorHAnsi" w:hAnsiTheme="majorHAnsi" w:cs="Courier New"/>
          <w:sz w:val="18"/>
          <w:szCs w:val="18"/>
        </w:rPr>
        <w:t xml:space="preserve"> ............................... 2 </w:t>
      </w:r>
      <w:proofErr w:type="spellStart"/>
      <w:r w:rsidRPr="00BE0065">
        <w:rPr>
          <w:rFonts w:asciiTheme="majorHAnsi" w:hAnsiTheme="majorHAnsi" w:cs="Courier New"/>
          <w:sz w:val="18"/>
          <w:szCs w:val="18"/>
        </w:rPr>
        <w:t>Ocasionalmente</w:t>
      </w:r>
      <w:proofErr w:type="spellEnd"/>
      <w:r w:rsidRPr="00BE0065">
        <w:rPr>
          <w:rFonts w:asciiTheme="majorHAnsi" w:hAnsiTheme="majorHAnsi" w:cs="Courier New"/>
          <w:sz w:val="18"/>
          <w:szCs w:val="18"/>
        </w:rPr>
        <w:t xml:space="preserve"> .............................. 3 </w:t>
      </w:r>
      <w:proofErr w:type="spellStart"/>
      <w:r w:rsidRPr="00BE0065">
        <w:rPr>
          <w:rFonts w:asciiTheme="majorHAnsi" w:hAnsiTheme="majorHAnsi" w:cs="Courier New"/>
          <w:sz w:val="18"/>
          <w:szCs w:val="18"/>
        </w:rPr>
        <w:t>Nunca</w:t>
      </w:r>
      <w:proofErr w:type="spellEnd"/>
      <w:r w:rsidRPr="00BE0065">
        <w:rPr>
          <w:rFonts w:asciiTheme="majorHAnsi" w:hAnsiTheme="majorHAnsi" w:cs="Courier New"/>
          <w:sz w:val="18"/>
          <w:szCs w:val="18"/>
        </w:rPr>
        <w:t xml:space="preserve"> ....................................... 4 NS/NR ....................................... 0 </w:t>
      </w:r>
      <w:r w:rsidRPr="00A15FB4">
        <w:rPr>
          <w:rFonts w:asciiTheme="majorHAnsi" w:hAnsiTheme="majorHAnsi" w:cs="Courier New"/>
          <w:bCs/>
          <w:sz w:val="18"/>
          <w:szCs w:val="18"/>
        </w:rPr>
        <w:t>NO LEER</w:t>
      </w:r>
    </w:p>
  </w:footnote>
  <w:footnote w:id="41">
    <w:p w14:paraId="27C9DB81" w14:textId="59AD6DF1" w:rsidR="00041135" w:rsidRPr="005F2C64" w:rsidRDefault="00041135" w:rsidP="00B82985">
      <w:pPr>
        <w:jc w:val="both"/>
        <w:rPr>
          <w:rFonts w:asciiTheme="majorHAnsi" w:hAnsiTheme="majorHAnsi"/>
          <w:sz w:val="18"/>
          <w:szCs w:val="18"/>
          <w:lang w:val="es-ES"/>
        </w:rPr>
      </w:pPr>
      <w:r w:rsidRPr="00B82985">
        <w:rPr>
          <w:rStyle w:val="FootnoteReference"/>
          <w:rFonts w:asciiTheme="majorHAnsi" w:hAnsiTheme="majorHAnsi"/>
          <w:sz w:val="18"/>
          <w:szCs w:val="18"/>
        </w:rPr>
        <w:footnoteRef/>
      </w:r>
      <w:r w:rsidRPr="008C494E">
        <w:rPr>
          <w:rFonts w:asciiTheme="majorHAnsi" w:hAnsiTheme="majorHAnsi"/>
          <w:sz w:val="18"/>
          <w:szCs w:val="18"/>
          <w:lang w:val="es-ES"/>
        </w:rPr>
        <w:t xml:space="preserve"> </w:t>
      </w:r>
      <w:r w:rsidRPr="00B82985">
        <w:rPr>
          <w:rFonts w:asciiTheme="majorHAnsi" w:hAnsiTheme="majorHAnsi" w:cstheme="minorHAnsi"/>
          <w:sz w:val="18"/>
          <w:szCs w:val="18"/>
          <w:lang w:val="es-DO"/>
        </w:rPr>
        <w:t xml:space="preserve">Rainero L, Rodigou M y Pérez S. (2004). Cuaderno de Capacitación Programa “Ciudades sin Violencia para las Mujeres, Ciudades Seguras para Todos”.  Centro de Intercambio y Servicios para el Cono Sur (CISCSA). </w:t>
      </w:r>
      <w:r w:rsidRPr="005F2C64">
        <w:rPr>
          <w:rFonts w:asciiTheme="majorHAnsi" w:hAnsiTheme="majorHAnsi" w:cstheme="minorHAnsi"/>
          <w:sz w:val="18"/>
          <w:szCs w:val="18"/>
          <w:lang w:val="es-ES"/>
        </w:rPr>
        <w:t>Córdoba, Argentina.</w:t>
      </w:r>
    </w:p>
  </w:footnote>
  <w:footnote w:id="42">
    <w:p w14:paraId="3CFD3A2C" w14:textId="77777777" w:rsidR="00041135" w:rsidRPr="00242BE5" w:rsidRDefault="00041135" w:rsidP="00B82985">
      <w:pPr>
        <w:autoSpaceDE w:val="0"/>
        <w:autoSpaceDN w:val="0"/>
        <w:adjustRightInd w:val="0"/>
        <w:rPr>
          <w:rFonts w:asciiTheme="majorHAnsi" w:hAnsiTheme="majorHAnsi" w:cstheme="minorHAnsi"/>
          <w:sz w:val="18"/>
          <w:szCs w:val="18"/>
          <w:lang w:val="es-ES"/>
        </w:rPr>
      </w:pPr>
      <w:r w:rsidRPr="00B82985">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cstheme="minorHAnsi"/>
          <w:sz w:val="18"/>
          <w:szCs w:val="18"/>
          <w:lang w:val="es-ES"/>
        </w:rPr>
        <w:t xml:space="preserve">Cruz, José M. (2009). Public Insecurity in Central America and Mexico. </w:t>
      </w:r>
      <w:proofErr w:type="spellStart"/>
      <w:r w:rsidRPr="00242BE5">
        <w:rPr>
          <w:rFonts w:asciiTheme="majorHAnsi" w:hAnsiTheme="majorHAnsi" w:cstheme="minorHAnsi"/>
          <w:sz w:val="18"/>
          <w:szCs w:val="18"/>
          <w:lang w:val="es-ES"/>
        </w:rPr>
        <w:t>Americas</w:t>
      </w:r>
      <w:proofErr w:type="spellEnd"/>
      <w:r w:rsidRPr="00242BE5">
        <w:rPr>
          <w:rFonts w:asciiTheme="majorHAnsi" w:hAnsiTheme="majorHAnsi" w:cstheme="minorHAnsi"/>
          <w:sz w:val="18"/>
          <w:szCs w:val="18"/>
          <w:lang w:val="es-ES"/>
        </w:rPr>
        <w:t xml:space="preserve"> </w:t>
      </w:r>
      <w:proofErr w:type="spellStart"/>
      <w:r w:rsidRPr="00242BE5">
        <w:rPr>
          <w:rFonts w:asciiTheme="majorHAnsi" w:hAnsiTheme="majorHAnsi" w:cstheme="minorHAnsi"/>
          <w:sz w:val="18"/>
          <w:szCs w:val="18"/>
          <w:lang w:val="es-ES"/>
        </w:rPr>
        <w:t>Barometer</w:t>
      </w:r>
      <w:proofErr w:type="spellEnd"/>
      <w:r w:rsidRPr="00242BE5">
        <w:rPr>
          <w:rFonts w:asciiTheme="majorHAnsi" w:hAnsiTheme="majorHAnsi" w:cstheme="minorHAnsi"/>
          <w:sz w:val="18"/>
          <w:szCs w:val="18"/>
          <w:lang w:val="es-ES"/>
        </w:rPr>
        <w:t xml:space="preserve"> </w:t>
      </w:r>
      <w:proofErr w:type="spellStart"/>
      <w:r w:rsidRPr="00242BE5">
        <w:rPr>
          <w:rFonts w:asciiTheme="majorHAnsi" w:hAnsiTheme="majorHAnsi" w:cstheme="minorHAnsi"/>
          <w:sz w:val="18"/>
          <w:szCs w:val="18"/>
          <w:lang w:val="es-ES"/>
        </w:rPr>
        <w:t>Insights</w:t>
      </w:r>
      <w:proofErr w:type="spellEnd"/>
      <w:r w:rsidRPr="00242BE5">
        <w:rPr>
          <w:rFonts w:asciiTheme="majorHAnsi" w:hAnsiTheme="majorHAnsi" w:cstheme="minorHAnsi"/>
          <w:sz w:val="18"/>
          <w:szCs w:val="18"/>
          <w:lang w:val="es-ES"/>
        </w:rPr>
        <w:t>, 2009 (No. 28).</w:t>
      </w:r>
    </w:p>
    <w:p w14:paraId="07DD260F" w14:textId="71C56694" w:rsidR="00041135" w:rsidRPr="00242BE5" w:rsidRDefault="00041135">
      <w:pPr>
        <w:pStyle w:val="FootnoteText"/>
        <w:rPr>
          <w:rFonts w:asciiTheme="majorHAnsi" w:hAnsiTheme="majorHAnsi"/>
          <w:sz w:val="18"/>
          <w:szCs w:val="18"/>
          <w:lang w:val="es-ES"/>
        </w:rPr>
      </w:pPr>
    </w:p>
  </w:footnote>
  <w:footnote w:id="43">
    <w:p w14:paraId="31BC52B5" w14:textId="300385DE" w:rsidR="00041135" w:rsidRPr="005F2C64" w:rsidRDefault="00041135" w:rsidP="007C1FC4">
      <w:pPr>
        <w:widowControl w:val="0"/>
        <w:tabs>
          <w:tab w:val="left" w:pos="547"/>
        </w:tabs>
        <w:ind w:right="788"/>
        <w:rPr>
          <w:rFonts w:asciiTheme="majorHAnsi" w:hAnsiTheme="majorHAnsi"/>
          <w:sz w:val="18"/>
          <w:szCs w:val="18"/>
          <w:lang w:val="es-ES"/>
        </w:rPr>
      </w:pPr>
      <w:r w:rsidRPr="007C1FC4">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En la actualidad la legislación vigente en República Dominicana no establece el tipo penal de feminicidio, por lo que estos casos se investigan, procesan y juzgan a luz del tipo penal de homicidio.  El feminicidio se reconoce como tipo penal en el Proyecto Integral de Ley Orgánica para la Prevención, Atención, Sanción y Erradicación de la Violencia Contra las Mujeres, que está en espera de aprobación por parte del Congreso Nacional y la Cámara de Diputados. Fuente: Ministerio Público (2014). Protocolo para la investigación del crimen de feminicidio en la República Dominicana. En dicho proyecto se define feminicio de la siguiente forma: Comete feminicidio quien diere muerte a una mujer, por su condición</w:t>
      </w:r>
      <w:r w:rsidRPr="005F2C64">
        <w:rPr>
          <w:rFonts w:asciiTheme="majorHAnsi" w:hAnsiTheme="majorHAnsi"/>
          <w:spacing w:val="-11"/>
          <w:sz w:val="18"/>
          <w:szCs w:val="18"/>
          <w:lang w:val="es-ES"/>
        </w:rPr>
        <w:t xml:space="preserve"> </w:t>
      </w:r>
      <w:r w:rsidRPr="005F2C64">
        <w:rPr>
          <w:rFonts w:asciiTheme="majorHAnsi" w:hAnsiTheme="majorHAnsi"/>
          <w:sz w:val="18"/>
          <w:szCs w:val="18"/>
          <w:lang w:val="es-ES"/>
        </w:rPr>
        <w:t>de mujer, en una o varias de las siguientes situaciones:</w:t>
      </w:r>
    </w:p>
    <w:p w14:paraId="20BDC013" w14:textId="77777777" w:rsidR="00041135" w:rsidRPr="005F2C64" w:rsidRDefault="00041135" w:rsidP="00F644AA">
      <w:pPr>
        <w:pStyle w:val="ListParagraph"/>
        <w:widowControl w:val="0"/>
        <w:numPr>
          <w:ilvl w:val="1"/>
          <w:numId w:val="13"/>
        </w:numPr>
        <w:tabs>
          <w:tab w:val="left" w:pos="827"/>
        </w:tabs>
        <w:ind w:right="116" w:hanging="360"/>
        <w:rPr>
          <w:rFonts w:asciiTheme="majorHAnsi" w:hAnsiTheme="majorHAnsi"/>
          <w:sz w:val="18"/>
          <w:szCs w:val="18"/>
          <w:lang w:val="es-ES"/>
        </w:rPr>
      </w:pPr>
      <w:r w:rsidRPr="005F2C64">
        <w:rPr>
          <w:rFonts w:asciiTheme="majorHAnsi" w:hAnsiTheme="majorHAnsi"/>
          <w:sz w:val="18"/>
          <w:szCs w:val="18"/>
          <w:lang w:val="es-ES"/>
        </w:rPr>
        <w:t>Haber</w:t>
      </w:r>
      <w:r w:rsidRPr="005F2C64">
        <w:rPr>
          <w:rFonts w:asciiTheme="majorHAnsi" w:hAnsiTheme="majorHAnsi"/>
          <w:spacing w:val="30"/>
          <w:sz w:val="18"/>
          <w:szCs w:val="18"/>
          <w:lang w:val="es-ES"/>
        </w:rPr>
        <w:t xml:space="preserve"> </w:t>
      </w:r>
      <w:r w:rsidRPr="005F2C64">
        <w:rPr>
          <w:rFonts w:asciiTheme="majorHAnsi" w:hAnsiTheme="majorHAnsi"/>
          <w:sz w:val="18"/>
          <w:szCs w:val="18"/>
          <w:lang w:val="es-ES"/>
        </w:rPr>
        <w:t>pretendido</w:t>
      </w:r>
      <w:r w:rsidRPr="005F2C64">
        <w:rPr>
          <w:rFonts w:asciiTheme="majorHAnsi" w:hAnsiTheme="majorHAnsi"/>
          <w:spacing w:val="31"/>
          <w:sz w:val="18"/>
          <w:szCs w:val="18"/>
          <w:lang w:val="es-ES"/>
        </w:rPr>
        <w:t xml:space="preserve"> </w:t>
      </w:r>
      <w:r w:rsidRPr="005F2C64">
        <w:rPr>
          <w:rFonts w:asciiTheme="majorHAnsi" w:hAnsiTheme="majorHAnsi"/>
          <w:sz w:val="18"/>
          <w:szCs w:val="18"/>
          <w:lang w:val="es-ES"/>
        </w:rPr>
        <w:t>infructuosamente</w:t>
      </w:r>
      <w:r w:rsidRPr="005F2C64">
        <w:rPr>
          <w:rFonts w:asciiTheme="majorHAnsi" w:hAnsiTheme="majorHAnsi"/>
          <w:spacing w:val="30"/>
          <w:sz w:val="18"/>
          <w:szCs w:val="18"/>
          <w:lang w:val="es-ES"/>
        </w:rPr>
        <w:t xml:space="preserve"> </w:t>
      </w:r>
      <w:r w:rsidRPr="005F2C64">
        <w:rPr>
          <w:rFonts w:asciiTheme="majorHAnsi" w:hAnsiTheme="majorHAnsi"/>
          <w:sz w:val="18"/>
          <w:szCs w:val="18"/>
          <w:lang w:val="es-ES"/>
        </w:rPr>
        <w:t>establecer</w:t>
      </w:r>
      <w:r w:rsidRPr="005F2C64">
        <w:rPr>
          <w:rFonts w:asciiTheme="majorHAnsi" w:hAnsiTheme="majorHAnsi"/>
          <w:spacing w:val="30"/>
          <w:sz w:val="18"/>
          <w:szCs w:val="18"/>
          <w:lang w:val="es-ES"/>
        </w:rPr>
        <w:t xml:space="preserve"> </w:t>
      </w:r>
      <w:r w:rsidRPr="005F2C64">
        <w:rPr>
          <w:rFonts w:asciiTheme="majorHAnsi" w:hAnsiTheme="majorHAnsi"/>
          <w:sz w:val="18"/>
          <w:szCs w:val="18"/>
          <w:lang w:val="es-ES"/>
        </w:rPr>
        <w:t>o</w:t>
      </w:r>
      <w:r w:rsidRPr="005F2C64">
        <w:rPr>
          <w:rFonts w:asciiTheme="majorHAnsi" w:hAnsiTheme="majorHAnsi"/>
          <w:spacing w:val="31"/>
          <w:sz w:val="18"/>
          <w:szCs w:val="18"/>
          <w:lang w:val="es-ES"/>
        </w:rPr>
        <w:t xml:space="preserve"> </w:t>
      </w:r>
      <w:r w:rsidRPr="005F2C64">
        <w:rPr>
          <w:rFonts w:asciiTheme="majorHAnsi" w:hAnsiTheme="majorHAnsi"/>
          <w:sz w:val="18"/>
          <w:szCs w:val="18"/>
          <w:lang w:val="es-ES"/>
        </w:rPr>
        <w:t>restablecer</w:t>
      </w:r>
      <w:r w:rsidRPr="005F2C64">
        <w:rPr>
          <w:rFonts w:asciiTheme="majorHAnsi" w:hAnsiTheme="majorHAnsi"/>
          <w:spacing w:val="30"/>
          <w:sz w:val="18"/>
          <w:szCs w:val="18"/>
          <w:lang w:val="es-ES"/>
        </w:rPr>
        <w:t xml:space="preserve"> </w:t>
      </w:r>
      <w:r w:rsidRPr="005F2C64">
        <w:rPr>
          <w:rFonts w:asciiTheme="majorHAnsi" w:hAnsiTheme="majorHAnsi"/>
          <w:sz w:val="18"/>
          <w:szCs w:val="18"/>
          <w:lang w:val="es-ES"/>
        </w:rPr>
        <w:t>una</w:t>
      </w:r>
      <w:r w:rsidRPr="005F2C64">
        <w:rPr>
          <w:rFonts w:asciiTheme="majorHAnsi" w:hAnsiTheme="majorHAnsi"/>
          <w:spacing w:val="30"/>
          <w:sz w:val="18"/>
          <w:szCs w:val="18"/>
          <w:lang w:val="es-ES"/>
        </w:rPr>
        <w:t xml:space="preserve"> </w:t>
      </w:r>
      <w:r w:rsidRPr="005F2C64">
        <w:rPr>
          <w:rFonts w:asciiTheme="majorHAnsi" w:hAnsiTheme="majorHAnsi"/>
          <w:sz w:val="18"/>
          <w:szCs w:val="18"/>
          <w:lang w:val="es-ES"/>
        </w:rPr>
        <w:t>relación</w:t>
      </w:r>
      <w:r w:rsidRPr="005F2C64">
        <w:rPr>
          <w:rFonts w:asciiTheme="majorHAnsi" w:hAnsiTheme="majorHAnsi"/>
          <w:spacing w:val="36"/>
          <w:sz w:val="18"/>
          <w:szCs w:val="18"/>
          <w:lang w:val="es-ES"/>
        </w:rPr>
        <w:t xml:space="preserve"> </w:t>
      </w:r>
      <w:r w:rsidRPr="005F2C64">
        <w:rPr>
          <w:rFonts w:asciiTheme="majorHAnsi" w:hAnsiTheme="majorHAnsi"/>
          <w:sz w:val="18"/>
          <w:szCs w:val="18"/>
          <w:lang w:val="es-ES"/>
        </w:rPr>
        <w:t>de</w:t>
      </w:r>
      <w:r w:rsidRPr="005F2C64">
        <w:rPr>
          <w:rFonts w:asciiTheme="majorHAnsi" w:hAnsiTheme="majorHAnsi"/>
          <w:spacing w:val="30"/>
          <w:sz w:val="18"/>
          <w:szCs w:val="18"/>
          <w:lang w:val="es-ES"/>
        </w:rPr>
        <w:t xml:space="preserve"> </w:t>
      </w:r>
      <w:r w:rsidRPr="005F2C64">
        <w:rPr>
          <w:rFonts w:asciiTheme="majorHAnsi" w:hAnsiTheme="majorHAnsi"/>
          <w:sz w:val="18"/>
          <w:szCs w:val="18"/>
          <w:lang w:val="es-ES"/>
        </w:rPr>
        <w:t>pareja</w:t>
      </w:r>
      <w:r w:rsidRPr="005F2C64">
        <w:rPr>
          <w:rFonts w:asciiTheme="majorHAnsi" w:hAnsiTheme="majorHAnsi"/>
          <w:spacing w:val="30"/>
          <w:sz w:val="18"/>
          <w:szCs w:val="18"/>
          <w:lang w:val="es-ES"/>
        </w:rPr>
        <w:t xml:space="preserve"> </w:t>
      </w:r>
      <w:r w:rsidRPr="005F2C64">
        <w:rPr>
          <w:rFonts w:asciiTheme="majorHAnsi" w:hAnsiTheme="majorHAnsi"/>
          <w:sz w:val="18"/>
          <w:szCs w:val="18"/>
          <w:lang w:val="es-ES"/>
        </w:rPr>
        <w:t>o</w:t>
      </w:r>
      <w:r w:rsidRPr="005F2C64">
        <w:rPr>
          <w:rFonts w:asciiTheme="majorHAnsi" w:hAnsiTheme="majorHAnsi"/>
          <w:spacing w:val="31"/>
          <w:sz w:val="18"/>
          <w:szCs w:val="18"/>
          <w:lang w:val="es-ES"/>
        </w:rPr>
        <w:t xml:space="preserve"> </w:t>
      </w:r>
      <w:r w:rsidRPr="005F2C64">
        <w:rPr>
          <w:rFonts w:asciiTheme="majorHAnsi" w:hAnsiTheme="majorHAnsi"/>
          <w:sz w:val="18"/>
          <w:szCs w:val="18"/>
          <w:lang w:val="es-ES"/>
        </w:rPr>
        <w:t>de intimidad con la</w:t>
      </w:r>
      <w:r w:rsidRPr="005F2C64">
        <w:rPr>
          <w:rFonts w:asciiTheme="majorHAnsi" w:hAnsiTheme="majorHAnsi"/>
          <w:spacing w:val="-1"/>
          <w:sz w:val="18"/>
          <w:szCs w:val="18"/>
          <w:lang w:val="es-ES"/>
        </w:rPr>
        <w:t xml:space="preserve"> </w:t>
      </w:r>
      <w:r w:rsidRPr="005F2C64">
        <w:rPr>
          <w:rFonts w:asciiTheme="majorHAnsi" w:hAnsiTheme="majorHAnsi"/>
          <w:sz w:val="18"/>
          <w:szCs w:val="18"/>
          <w:lang w:val="es-ES"/>
        </w:rPr>
        <w:t>víctima;</w:t>
      </w:r>
    </w:p>
    <w:p w14:paraId="2A7E55F8" w14:textId="77777777" w:rsidR="00041135" w:rsidRPr="005F2C64" w:rsidRDefault="00041135" w:rsidP="00F644AA">
      <w:pPr>
        <w:pStyle w:val="ListParagraph"/>
        <w:widowControl w:val="0"/>
        <w:numPr>
          <w:ilvl w:val="1"/>
          <w:numId w:val="13"/>
        </w:numPr>
        <w:tabs>
          <w:tab w:val="left" w:pos="827"/>
        </w:tabs>
        <w:ind w:right="118" w:hanging="360"/>
        <w:rPr>
          <w:rFonts w:asciiTheme="majorHAnsi" w:hAnsiTheme="majorHAnsi"/>
          <w:sz w:val="18"/>
          <w:szCs w:val="18"/>
          <w:lang w:val="es-ES"/>
        </w:rPr>
      </w:pPr>
      <w:r w:rsidRPr="005F2C64">
        <w:rPr>
          <w:rFonts w:asciiTheme="majorHAnsi" w:hAnsiTheme="majorHAnsi"/>
          <w:sz w:val="18"/>
          <w:szCs w:val="18"/>
          <w:lang w:val="es-ES"/>
        </w:rPr>
        <w:t>Mantener</w:t>
      </w:r>
      <w:r w:rsidRPr="005F2C64">
        <w:rPr>
          <w:rFonts w:asciiTheme="majorHAnsi" w:hAnsiTheme="majorHAnsi"/>
          <w:spacing w:val="43"/>
          <w:sz w:val="18"/>
          <w:szCs w:val="18"/>
          <w:lang w:val="es-ES"/>
        </w:rPr>
        <w:t xml:space="preserve"> </w:t>
      </w:r>
      <w:r w:rsidRPr="005F2C64">
        <w:rPr>
          <w:rFonts w:asciiTheme="majorHAnsi" w:hAnsiTheme="majorHAnsi"/>
          <w:sz w:val="18"/>
          <w:szCs w:val="18"/>
          <w:lang w:val="es-ES"/>
        </w:rPr>
        <w:t>en</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la</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época</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en</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que</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se</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perpetre</w:t>
      </w:r>
      <w:r w:rsidRPr="005F2C64">
        <w:rPr>
          <w:rFonts w:asciiTheme="majorHAnsi" w:hAnsiTheme="majorHAnsi"/>
          <w:spacing w:val="40"/>
          <w:sz w:val="18"/>
          <w:szCs w:val="18"/>
          <w:lang w:val="es-ES"/>
        </w:rPr>
        <w:t xml:space="preserve"> </w:t>
      </w:r>
      <w:r w:rsidRPr="005F2C64">
        <w:rPr>
          <w:rFonts w:asciiTheme="majorHAnsi" w:hAnsiTheme="majorHAnsi"/>
          <w:sz w:val="18"/>
          <w:szCs w:val="18"/>
          <w:lang w:val="es-ES"/>
        </w:rPr>
        <w:t>el</w:t>
      </w:r>
      <w:r w:rsidRPr="005F2C64">
        <w:rPr>
          <w:rFonts w:asciiTheme="majorHAnsi" w:hAnsiTheme="majorHAnsi"/>
          <w:spacing w:val="42"/>
          <w:sz w:val="18"/>
          <w:szCs w:val="18"/>
          <w:lang w:val="es-ES"/>
        </w:rPr>
        <w:t xml:space="preserve"> </w:t>
      </w:r>
      <w:r w:rsidRPr="005F2C64">
        <w:rPr>
          <w:rFonts w:asciiTheme="majorHAnsi" w:hAnsiTheme="majorHAnsi"/>
          <w:sz w:val="18"/>
          <w:szCs w:val="18"/>
          <w:lang w:val="es-ES"/>
        </w:rPr>
        <w:t>hecho,</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o</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haber</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mantenido</w:t>
      </w:r>
      <w:r w:rsidRPr="005F2C64">
        <w:rPr>
          <w:rFonts w:asciiTheme="majorHAnsi" w:hAnsiTheme="majorHAnsi"/>
          <w:spacing w:val="44"/>
          <w:sz w:val="18"/>
          <w:szCs w:val="18"/>
          <w:lang w:val="es-ES"/>
        </w:rPr>
        <w:t xml:space="preserve"> </w:t>
      </w:r>
      <w:r w:rsidRPr="005F2C64">
        <w:rPr>
          <w:rFonts w:asciiTheme="majorHAnsi" w:hAnsiTheme="majorHAnsi"/>
          <w:sz w:val="18"/>
          <w:szCs w:val="18"/>
          <w:lang w:val="es-ES"/>
        </w:rPr>
        <w:t>con</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la</w:t>
      </w:r>
      <w:r w:rsidRPr="005F2C64">
        <w:rPr>
          <w:rFonts w:asciiTheme="majorHAnsi" w:hAnsiTheme="majorHAnsi"/>
          <w:spacing w:val="41"/>
          <w:sz w:val="18"/>
          <w:szCs w:val="18"/>
          <w:lang w:val="es-ES"/>
        </w:rPr>
        <w:t xml:space="preserve"> </w:t>
      </w:r>
      <w:r w:rsidRPr="005F2C64">
        <w:rPr>
          <w:rFonts w:asciiTheme="majorHAnsi" w:hAnsiTheme="majorHAnsi"/>
          <w:sz w:val="18"/>
          <w:szCs w:val="18"/>
          <w:lang w:val="es-ES"/>
        </w:rPr>
        <w:t>víctima relaciones familiares, conyugales, de convivencia, de intimidad o</w:t>
      </w:r>
      <w:r w:rsidRPr="005F2C64">
        <w:rPr>
          <w:rFonts w:asciiTheme="majorHAnsi" w:hAnsiTheme="majorHAnsi"/>
          <w:spacing w:val="-2"/>
          <w:sz w:val="18"/>
          <w:szCs w:val="18"/>
          <w:lang w:val="es-ES"/>
        </w:rPr>
        <w:t xml:space="preserve"> </w:t>
      </w:r>
      <w:r w:rsidRPr="005F2C64">
        <w:rPr>
          <w:rFonts w:asciiTheme="majorHAnsi" w:hAnsiTheme="majorHAnsi"/>
          <w:sz w:val="18"/>
          <w:szCs w:val="18"/>
          <w:lang w:val="es-ES"/>
        </w:rPr>
        <w:t>noviazgo;</w:t>
      </w:r>
    </w:p>
    <w:p w14:paraId="4BB4E65B" w14:textId="77777777" w:rsidR="00041135" w:rsidRPr="005F2C64" w:rsidRDefault="00041135" w:rsidP="00F644AA">
      <w:pPr>
        <w:pStyle w:val="ListParagraph"/>
        <w:widowControl w:val="0"/>
        <w:numPr>
          <w:ilvl w:val="1"/>
          <w:numId w:val="13"/>
        </w:numPr>
        <w:tabs>
          <w:tab w:val="left" w:pos="827"/>
        </w:tabs>
        <w:spacing w:before="55"/>
        <w:ind w:right="118" w:hanging="360"/>
        <w:jc w:val="both"/>
        <w:rPr>
          <w:rFonts w:asciiTheme="majorHAnsi" w:hAnsiTheme="majorHAnsi"/>
          <w:sz w:val="18"/>
          <w:szCs w:val="18"/>
          <w:lang w:val="es-ES"/>
        </w:rPr>
      </w:pPr>
      <w:r w:rsidRPr="005F2C64">
        <w:rPr>
          <w:rFonts w:asciiTheme="majorHAnsi" w:hAnsiTheme="majorHAnsi"/>
          <w:sz w:val="18"/>
          <w:szCs w:val="18"/>
          <w:lang w:val="es-ES"/>
        </w:rPr>
        <w:t>Cuando</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se</w:t>
      </w:r>
      <w:r w:rsidRPr="005F2C64">
        <w:rPr>
          <w:rFonts w:asciiTheme="majorHAnsi" w:hAnsiTheme="majorHAnsi"/>
          <w:spacing w:val="37"/>
          <w:sz w:val="18"/>
          <w:szCs w:val="18"/>
          <w:lang w:val="es-ES"/>
        </w:rPr>
        <w:t xml:space="preserve"> </w:t>
      </w:r>
      <w:r w:rsidRPr="005F2C64">
        <w:rPr>
          <w:rFonts w:asciiTheme="majorHAnsi" w:hAnsiTheme="majorHAnsi"/>
          <w:sz w:val="18"/>
          <w:szCs w:val="18"/>
          <w:lang w:val="es-ES"/>
        </w:rPr>
        <w:t>comete</w:t>
      </w:r>
      <w:r w:rsidRPr="005F2C64">
        <w:rPr>
          <w:rFonts w:asciiTheme="majorHAnsi" w:hAnsiTheme="majorHAnsi"/>
          <w:spacing w:val="39"/>
          <w:sz w:val="18"/>
          <w:szCs w:val="18"/>
          <w:lang w:val="es-ES"/>
        </w:rPr>
        <w:t xml:space="preserve"> </w:t>
      </w:r>
      <w:r w:rsidRPr="005F2C64">
        <w:rPr>
          <w:rFonts w:asciiTheme="majorHAnsi" w:hAnsiTheme="majorHAnsi"/>
          <w:sz w:val="18"/>
          <w:szCs w:val="18"/>
          <w:lang w:val="es-ES"/>
        </w:rPr>
        <w:t>en</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presencia</w:t>
      </w:r>
      <w:r w:rsidRPr="005F2C64">
        <w:rPr>
          <w:rFonts w:asciiTheme="majorHAnsi" w:hAnsiTheme="majorHAnsi"/>
          <w:spacing w:val="37"/>
          <w:sz w:val="18"/>
          <w:szCs w:val="18"/>
          <w:lang w:val="es-ES"/>
        </w:rPr>
        <w:t xml:space="preserve"> </w:t>
      </w:r>
      <w:r w:rsidRPr="005F2C64">
        <w:rPr>
          <w:rFonts w:asciiTheme="majorHAnsi" w:hAnsiTheme="majorHAnsi"/>
          <w:sz w:val="18"/>
          <w:szCs w:val="18"/>
          <w:lang w:val="es-ES"/>
        </w:rPr>
        <w:t>de</w:t>
      </w:r>
      <w:r w:rsidRPr="005F2C64">
        <w:rPr>
          <w:rFonts w:asciiTheme="majorHAnsi" w:hAnsiTheme="majorHAnsi"/>
          <w:spacing w:val="37"/>
          <w:sz w:val="18"/>
          <w:szCs w:val="18"/>
          <w:lang w:val="es-ES"/>
        </w:rPr>
        <w:t xml:space="preserve"> </w:t>
      </w:r>
      <w:r w:rsidRPr="005F2C64">
        <w:rPr>
          <w:rFonts w:asciiTheme="majorHAnsi" w:hAnsiTheme="majorHAnsi"/>
          <w:sz w:val="18"/>
          <w:szCs w:val="18"/>
          <w:lang w:val="es-ES"/>
        </w:rPr>
        <w:t>familiares</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hasta</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segundo</w:t>
      </w:r>
      <w:r w:rsidRPr="005F2C64">
        <w:rPr>
          <w:rFonts w:asciiTheme="majorHAnsi" w:hAnsiTheme="majorHAnsi"/>
          <w:spacing w:val="40"/>
          <w:sz w:val="18"/>
          <w:szCs w:val="18"/>
          <w:lang w:val="es-ES"/>
        </w:rPr>
        <w:t xml:space="preserve"> </w:t>
      </w:r>
      <w:r w:rsidRPr="005F2C64">
        <w:rPr>
          <w:rFonts w:asciiTheme="majorHAnsi" w:hAnsiTheme="majorHAnsi"/>
          <w:sz w:val="18"/>
          <w:szCs w:val="18"/>
          <w:lang w:val="es-ES"/>
        </w:rPr>
        <w:t>grado</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de</w:t>
      </w:r>
      <w:r w:rsidRPr="005F2C64">
        <w:rPr>
          <w:rFonts w:asciiTheme="majorHAnsi" w:hAnsiTheme="majorHAnsi"/>
          <w:spacing w:val="37"/>
          <w:sz w:val="18"/>
          <w:szCs w:val="18"/>
          <w:lang w:val="es-ES"/>
        </w:rPr>
        <w:t xml:space="preserve"> </w:t>
      </w:r>
      <w:r w:rsidRPr="005F2C64">
        <w:rPr>
          <w:rFonts w:asciiTheme="majorHAnsi" w:hAnsiTheme="majorHAnsi"/>
          <w:sz w:val="18"/>
          <w:szCs w:val="18"/>
          <w:lang w:val="es-ES"/>
        </w:rPr>
        <w:t>consanguinidad, colaterales y afines o cometerlo frente a menores de</w:t>
      </w:r>
      <w:r w:rsidRPr="005F2C64">
        <w:rPr>
          <w:rFonts w:asciiTheme="majorHAnsi" w:hAnsiTheme="majorHAnsi"/>
          <w:spacing w:val="-2"/>
          <w:sz w:val="18"/>
          <w:szCs w:val="18"/>
          <w:lang w:val="es-ES"/>
        </w:rPr>
        <w:t xml:space="preserve"> </w:t>
      </w:r>
      <w:r w:rsidRPr="005F2C64">
        <w:rPr>
          <w:rFonts w:asciiTheme="majorHAnsi" w:hAnsiTheme="majorHAnsi"/>
          <w:sz w:val="18"/>
          <w:szCs w:val="18"/>
          <w:lang w:val="es-ES"/>
        </w:rPr>
        <w:t>edad.</w:t>
      </w:r>
    </w:p>
    <w:p w14:paraId="75F61409" w14:textId="77777777" w:rsidR="00041135" w:rsidRPr="005F2C64" w:rsidRDefault="00041135" w:rsidP="00F644AA">
      <w:pPr>
        <w:pStyle w:val="ListParagraph"/>
        <w:widowControl w:val="0"/>
        <w:numPr>
          <w:ilvl w:val="1"/>
          <w:numId w:val="13"/>
        </w:numPr>
        <w:tabs>
          <w:tab w:val="left" w:pos="827"/>
        </w:tabs>
        <w:ind w:right="117" w:hanging="360"/>
        <w:jc w:val="both"/>
        <w:rPr>
          <w:rFonts w:asciiTheme="majorHAnsi" w:hAnsiTheme="majorHAnsi"/>
          <w:sz w:val="18"/>
          <w:szCs w:val="18"/>
          <w:lang w:val="es-ES"/>
        </w:rPr>
      </w:pPr>
      <w:r w:rsidRPr="005F2C64">
        <w:rPr>
          <w:rFonts w:asciiTheme="majorHAnsi" w:hAnsiTheme="majorHAnsi"/>
          <w:sz w:val="18"/>
          <w:szCs w:val="18"/>
          <w:lang w:val="es-ES"/>
        </w:rPr>
        <w:t>Que</w:t>
      </w:r>
      <w:r w:rsidRPr="005F2C64">
        <w:rPr>
          <w:rFonts w:asciiTheme="majorHAnsi" w:hAnsiTheme="majorHAnsi"/>
          <w:spacing w:val="35"/>
          <w:sz w:val="18"/>
          <w:szCs w:val="18"/>
          <w:lang w:val="es-ES"/>
        </w:rPr>
        <w:t xml:space="preserve"> </w:t>
      </w:r>
      <w:r w:rsidRPr="005F2C64">
        <w:rPr>
          <w:rFonts w:asciiTheme="majorHAnsi" w:hAnsiTheme="majorHAnsi"/>
          <w:sz w:val="18"/>
          <w:szCs w:val="18"/>
          <w:lang w:val="es-ES"/>
        </w:rPr>
        <w:t>a</w:t>
      </w:r>
      <w:r w:rsidRPr="005F2C64">
        <w:rPr>
          <w:rFonts w:asciiTheme="majorHAnsi" w:hAnsiTheme="majorHAnsi"/>
          <w:spacing w:val="36"/>
          <w:sz w:val="18"/>
          <w:szCs w:val="18"/>
          <w:lang w:val="es-ES"/>
        </w:rPr>
        <w:t xml:space="preserve"> </w:t>
      </w:r>
      <w:r w:rsidRPr="005F2C64">
        <w:rPr>
          <w:rFonts w:asciiTheme="majorHAnsi" w:hAnsiTheme="majorHAnsi"/>
          <w:sz w:val="18"/>
          <w:szCs w:val="18"/>
          <w:lang w:val="es-ES"/>
        </w:rPr>
        <w:t>la</w:t>
      </w:r>
      <w:r w:rsidRPr="005F2C64">
        <w:rPr>
          <w:rFonts w:asciiTheme="majorHAnsi" w:hAnsiTheme="majorHAnsi"/>
          <w:spacing w:val="36"/>
          <w:sz w:val="18"/>
          <w:szCs w:val="18"/>
          <w:lang w:val="es-ES"/>
        </w:rPr>
        <w:t xml:space="preserve"> </w:t>
      </w:r>
      <w:r w:rsidRPr="005F2C64">
        <w:rPr>
          <w:rFonts w:asciiTheme="majorHAnsi" w:hAnsiTheme="majorHAnsi"/>
          <w:sz w:val="18"/>
          <w:szCs w:val="18"/>
          <w:lang w:val="es-ES"/>
        </w:rPr>
        <w:t>muerte</w:t>
      </w:r>
      <w:r w:rsidRPr="005F2C64">
        <w:rPr>
          <w:rFonts w:asciiTheme="majorHAnsi" w:hAnsiTheme="majorHAnsi"/>
          <w:spacing w:val="35"/>
          <w:sz w:val="18"/>
          <w:szCs w:val="18"/>
          <w:lang w:val="es-ES"/>
        </w:rPr>
        <w:t xml:space="preserve"> </w:t>
      </w:r>
      <w:r w:rsidRPr="005F2C64">
        <w:rPr>
          <w:rFonts w:asciiTheme="majorHAnsi" w:hAnsiTheme="majorHAnsi"/>
          <w:sz w:val="18"/>
          <w:szCs w:val="18"/>
          <w:lang w:val="es-ES"/>
        </w:rPr>
        <w:t>le</w:t>
      </w:r>
      <w:r w:rsidRPr="005F2C64">
        <w:rPr>
          <w:rFonts w:asciiTheme="majorHAnsi" w:hAnsiTheme="majorHAnsi"/>
          <w:spacing w:val="36"/>
          <w:sz w:val="18"/>
          <w:szCs w:val="18"/>
          <w:lang w:val="es-ES"/>
        </w:rPr>
        <w:t xml:space="preserve"> </w:t>
      </w:r>
      <w:r w:rsidRPr="005F2C64">
        <w:rPr>
          <w:rFonts w:asciiTheme="majorHAnsi" w:hAnsiTheme="majorHAnsi"/>
          <w:sz w:val="18"/>
          <w:szCs w:val="18"/>
          <w:lang w:val="es-ES"/>
        </w:rPr>
        <w:t>haya</w:t>
      </w:r>
      <w:r w:rsidRPr="005F2C64">
        <w:rPr>
          <w:rFonts w:asciiTheme="majorHAnsi" w:hAnsiTheme="majorHAnsi"/>
          <w:spacing w:val="36"/>
          <w:sz w:val="18"/>
          <w:szCs w:val="18"/>
          <w:lang w:val="es-ES"/>
        </w:rPr>
        <w:t xml:space="preserve"> </w:t>
      </w:r>
      <w:r w:rsidRPr="005F2C64">
        <w:rPr>
          <w:rFonts w:asciiTheme="majorHAnsi" w:hAnsiTheme="majorHAnsi"/>
          <w:sz w:val="18"/>
          <w:szCs w:val="18"/>
          <w:lang w:val="es-ES"/>
        </w:rPr>
        <w:t>precedido</w:t>
      </w:r>
      <w:r w:rsidRPr="005F2C64">
        <w:rPr>
          <w:rFonts w:asciiTheme="majorHAnsi" w:hAnsiTheme="majorHAnsi"/>
          <w:spacing w:val="37"/>
          <w:sz w:val="18"/>
          <w:szCs w:val="18"/>
          <w:lang w:val="es-ES"/>
        </w:rPr>
        <w:t xml:space="preserve"> </w:t>
      </w:r>
      <w:r w:rsidRPr="005F2C64">
        <w:rPr>
          <w:rFonts w:asciiTheme="majorHAnsi" w:hAnsiTheme="majorHAnsi"/>
          <w:sz w:val="18"/>
          <w:szCs w:val="18"/>
          <w:lang w:val="es-ES"/>
        </w:rPr>
        <w:t>algún</w:t>
      </w:r>
      <w:r w:rsidRPr="005F2C64">
        <w:rPr>
          <w:rFonts w:asciiTheme="majorHAnsi" w:hAnsiTheme="majorHAnsi"/>
          <w:spacing w:val="37"/>
          <w:sz w:val="18"/>
          <w:szCs w:val="18"/>
          <w:lang w:val="es-ES"/>
        </w:rPr>
        <w:t xml:space="preserve"> </w:t>
      </w:r>
      <w:r w:rsidRPr="005F2C64">
        <w:rPr>
          <w:rFonts w:asciiTheme="majorHAnsi" w:hAnsiTheme="majorHAnsi"/>
          <w:sz w:val="18"/>
          <w:szCs w:val="18"/>
          <w:lang w:val="es-ES"/>
        </w:rPr>
        <w:t>incidente</w:t>
      </w:r>
      <w:r w:rsidRPr="005F2C64">
        <w:rPr>
          <w:rFonts w:asciiTheme="majorHAnsi" w:hAnsiTheme="majorHAnsi"/>
          <w:spacing w:val="36"/>
          <w:sz w:val="18"/>
          <w:szCs w:val="18"/>
          <w:lang w:val="es-ES"/>
        </w:rPr>
        <w:t xml:space="preserve"> </w:t>
      </w:r>
      <w:r w:rsidRPr="005F2C64">
        <w:rPr>
          <w:rFonts w:asciiTheme="majorHAnsi" w:hAnsiTheme="majorHAnsi"/>
          <w:sz w:val="18"/>
          <w:szCs w:val="18"/>
          <w:lang w:val="es-ES"/>
        </w:rPr>
        <w:t>de</w:t>
      </w:r>
      <w:r w:rsidRPr="005F2C64">
        <w:rPr>
          <w:rFonts w:asciiTheme="majorHAnsi" w:hAnsiTheme="majorHAnsi"/>
          <w:spacing w:val="36"/>
          <w:sz w:val="18"/>
          <w:szCs w:val="18"/>
          <w:lang w:val="es-ES"/>
        </w:rPr>
        <w:t xml:space="preserve"> </w:t>
      </w:r>
      <w:r w:rsidRPr="005F2C64">
        <w:rPr>
          <w:rFonts w:asciiTheme="majorHAnsi" w:hAnsiTheme="majorHAnsi"/>
          <w:sz w:val="18"/>
          <w:szCs w:val="18"/>
          <w:lang w:val="es-ES"/>
        </w:rPr>
        <w:t>violencia</w:t>
      </w:r>
      <w:r w:rsidRPr="005F2C64">
        <w:rPr>
          <w:rFonts w:asciiTheme="majorHAnsi" w:hAnsiTheme="majorHAnsi"/>
          <w:spacing w:val="36"/>
          <w:sz w:val="18"/>
          <w:szCs w:val="18"/>
          <w:lang w:val="es-ES"/>
        </w:rPr>
        <w:t xml:space="preserve"> </w:t>
      </w:r>
      <w:r w:rsidRPr="005F2C64">
        <w:rPr>
          <w:rFonts w:asciiTheme="majorHAnsi" w:hAnsiTheme="majorHAnsi"/>
          <w:sz w:val="18"/>
          <w:szCs w:val="18"/>
          <w:lang w:val="es-ES"/>
        </w:rPr>
        <w:t>cometido</w:t>
      </w:r>
      <w:r w:rsidRPr="005F2C64">
        <w:rPr>
          <w:rFonts w:asciiTheme="majorHAnsi" w:hAnsiTheme="majorHAnsi"/>
          <w:spacing w:val="37"/>
          <w:sz w:val="18"/>
          <w:szCs w:val="18"/>
          <w:lang w:val="es-ES"/>
        </w:rPr>
        <w:t xml:space="preserve"> </w:t>
      </w:r>
      <w:r w:rsidRPr="005F2C64">
        <w:rPr>
          <w:rFonts w:asciiTheme="majorHAnsi" w:hAnsiTheme="majorHAnsi"/>
          <w:sz w:val="18"/>
          <w:szCs w:val="18"/>
          <w:lang w:val="es-ES"/>
        </w:rPr>
        <w:t>por</w:t>
      </w:r>
      <w:r w:rsidRPr="005F2C64">
        <w:rPr>
          <w:rFonts w:asciiTheme="majorHAnsi" w:hAnsiTheme="majorHAnsi"/>
          <w:spacing w:val="36"/>
          <w:sz w:val="18"/>
          <w:szCs w:val="18"/>
          <w:lang w:val="es-ES"/>
        </w:rPr>
        <w:t xml:space="preserve"> </w:t>
      </w:r>
      <w:r w:rsidRPr="005F2C64">
        <w:rPr>
          <w:rFonts w:asciiTheme="majorHAnsi" w:hAnsiTheme="majorHAnsi"/>
          <w:sz w:val="18"/>
          <w:szCs w:val="18"/>
          <w:lang w:val="es-ES"/>
        </w:rPr>
        <w:t>el</w:t>
      </w:r>
      <w:r w:rsidRPr="005F2C64">
        <w:rPr>
          <w:rFonts w:asciiTheme="majorHAnsi" w:hAnsiTheme="majorHAnsi"/>
          <w:spacing w:val="37"/>
          <w:sz w:val="18"/>
          <w:szCs w:val="18"/>
          <w:lang w:val="es-ES"/>
        </w:rPr>
        <w:t xml:space="preserve"> </w:t>
      </w:r>
      <w:r w:rsidRPr="005F2C64">
        <w:rPr>
          <w:rFonts w:asciiTheme="majorHAnsi" w:hAnsiTheme="majorHAnsi"/>
          <w:sz w:val="18"/>
          <w:szCs w:val="18"/>
          <w:lang w:val="es-ES"/>
        </w:rPr>
        <w:t>autor contra</w:t>
      </w:r>
      <w:r w:rsidRPr="005F2C64">
        <w:rPr>
          <w:rFonts w:asciiTheme="majorHAnsi" w:hAnsiTheme="majorHAnsi"/>
          <w:spacing w:val="50"/>
          <w:sz w:val="18"/>
          <w:szCs w:val="18"/>
          <w:lang w:val="es-ES"/>
        </w:rPr>
        <w:t xml:space="preserve"> </w:t>
      </w:r>
      <w:r w:rsidRPr="005F2C64">
        <w:rPr>
          <w:rFonts w:asciiTheme="majorHAnsi" w:hAnsiTheme="majorHAnsi"/>
          <w:sz w:val="18"/>
          <w:szCs w:val="18"/>
          <w:lang w:val="es-ES"/>
        </w:rPr>
        <w:t>la</w:t>
      </w:r>
      <w:r w:rsidRPr="005F2C64">
        <w:rPr>
          <w:rFonts w:asciiTheme="majorHAnsi" w:hAnsiTheme="majorHAnsi"/>
          <w:spacing w:val="51"/>
          <w:sz w:val="18"/>
          <w:szCs w:val="18"/>
          <w:lang w:val="es-ES"/>
        </w:rPr>
        <w:t xml:space="preserve"> </w:t>
      </w:r>
      <w:r w:rsidRPr="005F2C64">
        <w:rPr>
          <w:rFonts w:asciiTheme="majorHAnsi" w:hAnsiTheme="majorHAnsi"/>
          <w:sz w:val="18"/>
          <w:szCs w:val="18"/>
          <w:lang w:val="es-ES"/>
        </w:rPr>
        <w:t>mujer,</w:t>
      </w:r>
      <w:r w:rsidRPr="005F2C64">
        <w:rPr>
          <w:rFonts w:asciiTheme="majorHAnsi" w:hAnsiTheme="majorHAnsi"/>
          <w:spacing w:val="50"/>
          <w:sz w:val="18"/>
          <w:szCs w:val="18"/>
          <w:lang w:val="es-ES"/>
        </w:rPr>
        <w:t xml:space="preserve"> </w:t>
      </w:r>
      <w:r w:rsidRPr="005F2C64">
        <w:rPr>
          <w:rFonts w:asciiTheme="majorHAnsi" w:hAnsiTheme="majorHAnsi"/>
          <w:sz w:val="18"/>
          <w:szCs w:val="18"/>
          <w:lang w:val="es-ES"/>
        </w:rPr>
        <w:t>independientemente</w:t>
      </w:r>
      <w:r w:rsidRPr="005F2C64">
        <w:rPr>
          <w:rFonts w:asciiTheme="majorHAnsi" w:hAnsiTheme="majorHAnsi"/>
          <w:spacing w:val="50"/>
          <w:sz w:val="18"/>
          <w:szCs w:val="18"/>
          <w:lang w:val="es-ES"/>
        </w:rPr>
        <w:t xml:space="preserve"> </w:t>
      </w:r>
      <w:r w:rsidRPr="005F2C64">
        <w:rPr>
          <w:rFonts w:asciiTheme="majorHAnsi" w:hAnsiTheme="majorHAnsi"/>
          <w:sz w:val="18"/>
          <w:szCs w:val="18"/>
          <w:lang w:val="es-ES"/>
        </w:rPr>
        <w:t>que</w:t>
      </w:r>
      <w:r w:rsidRPr="005F2C64">
        <w:rPr>
          <w:rFonts w:asciiTheme="majorHAnsi" w:hAnsiTheme="majorHAnsi"/>
          <w:spacing w:val="50"/>
          <w:sz w:val="18"/>
          <w:szCs w:val="18"/>
          <w:lang w:val="es-ES"/>
        </w:rPr>
        <w:t xml:space="preserve"> </w:t>
      </w:r>
      <w:r w:rsidRPr="005F2C64">
        <w:rPr>
          <w:rFonts w:asciiTheme="majorHAnsi" w:hAnsiTheme="majorHAnsi"/>
          <w:sz w:val="18"/>
          <w:szCs w:val="18"/>
          <w:lang w:val="es-ES"/>
        </w:rPr>
        <w:t>el</w:t>
      </w:r>
      <w:r w:rsidRPr="005F2C64">
        <w:rPr>
          <w:rFonts w:asciiTheme="majorHAnsi" w:hAnsiTheme="majorHAnsi"/>
          <w:spacing w:val="52"/>
          <w:sz w:val="18"/>
          <w:szCs w:val="18"/>
          <w:lang w:val="es-ES"/>
        </w:rPr>
        <w:t xml:space="preserve"> </w:t>
      </w:r>
      <w:r w:rsidRPr="005F2C64">
        <w:rPr>
          <w:rFonts w:asciiTheme="majorHAnsi" w:hAnsiTheme="majorHAnsi"/>
          <w:sz w:val="18"/>
          <w:szCs w:val="18"/>
          <w:lang w:val="es-ES"/>
        </w:rPr>
        <w:t>hecho</w:t>
      </w:r>
      <w:r w:rsidRPr="005F2C64">
        <w:rPr>
          <w:rFonts w:asciiTheme="majorHAnsi" w:hAnsiTheme="majorHAnsi"/>
          <w:spacing w:val="51"/>
          <w:sz w:val="18"/>
          <w:szCs w:val="18"/>
          <w:lang w:val="es-ES"/>
        </w:rPr>
        <w:t xml:space="preserve"> </w:t>
      </w:r>
      <w:r w:rsidRPr="005F2C64">
        <w:rPr>
          <w:rFonts w:asciiTheme="majorHAnsi" w:hAnsiTheme="majorHAnsi"/>
          <w:sz w:val="18"/>
          <w:szCs w:val="18"/>
          <w:lang w:val="es-ES"/>
        </w:rPr>
        <w:t>haya</w:t>
      </w:r>
      <w:r w:rsidRPr="005F2C64">
        <w:rPr>
          <w:rFonts w:asciiTheme="majorHAnsi" w:hAnsiTheme="majorHAnsi"/>
          <w:spacing w:val="50"/>
          <w:sz w:val="18"/>
          <w:szCs w:val="18"/>
          <w:lang w:val="es-ES"/>
        </w:rPr>
        <w:t xml:space="preserve"> </w:t>
      </w:r>
      <w:r w:rsidRPr="005F2C64">
        <w:rPr>
          <w:rFonts w:asciiTheme="majorHAnsi" w:hAnsiTheme="majorHAnsi"/>
          <w:sz w:val="18"/>
          <w:szCs w:val="18"/>
          <w:lang w:val="es-ES"/>
        </w:rPr>
        <w:t>sido</w:t>
      </w:r>
      <w:r w:rsidRPr="005F2C64">
        <w:rPr>
          <w:rFonts w:asciiTheme="majorHAnsi" w:hAnsiTheme="majorHAnsi"/>
          <w:spacing w:val="52"/>
          <w:sz w:val="18"/>
          <w:szCs w:val="18"/>
          <w:lang w:val="es-ES"/>
        </w:rPr>
        <w:t xml:space="preserve"> </w:t>
      </w:r>
      <w:r w:rsidRPr="005F2C64">
        <w:rPr>
          <w:rFonts w:asciiTheme="majorHAnsi" w:hAnsiTheme="majorHAnsi"/>
          <w:sz w:val="18"/>
          <w:szCs w:val="18"/>
          <w:lang w:val="es-ES"/>
        </w:rPr>
        <w:t>denunciado</w:t>
      </w:r>
      <w:r w:rsidRPr="005F2C64">
        <w:rPr>
          <w:rFonts w:asciiTheme="majorHAnsi" w:hAnsiTheme="majorHAnsi"/>
          <w:spacing w:val="51"/>
          <w:sz w:val="18"/>
          <w:szCs w:val="18"/>
          <w:lang w:val="es-ES"/>
        </w:rPr>
        <w:t xml:space="preserve"> </w:t>
      </w:r>
      <w:r w:rsidRPr="005F2C64">
        <w:rPr>
          <w:rFonts w:asciiTheme="majorHAnsi" w:hAnsiTheme="majorHAnsi"/>
          <w:sz w:val="18"/>
          <w:szCs w:val="18"/>
          <w:lang w:val="es-ES"/>
        </w:rPr>
        <w:t>o</w:t>
      </w:r>
      <w:r w:rsidRPr="005F2C64">
        <w:rPr>
          <w:rFonts w:asciiTheme="majorHAnsi" w:hAnsiTheme="majorHAnsi"/>
          <w:spacing w:val="51"/>
          <w:sz w:val="18"/>
          <w:szCs w:val="18"/>
          <w:lang w:val="es-ES"/>
        </w:rPr>
        <w:t xml:space="preserve"> </w:t>
      </w:r>
      <w:r w:rsidRPr="005F2C64">
        <w:rPr>
          <w:rFonts w:asciiTheme="majorHAnsi" w:hAnsiTheme="majorHAnsi"/>
          <w:sz w:val="18"/>
          <w:szCs w:val="18"/>
          <w:lang w:val="es-ES"/>
        </w:rPr>
        <w:t>no</w:t>
      </w:r>
      <w:r w:rsidRPr="005F2C64">
        <w:rPr>
          <w:rFonts w:asciiTheme="majorHAnsi" w:hAnsiTheme="majorHAnsi"/>
          <w:spacing w:val="51"/>
          <w:sz w:val="18"/>
          <w:szCs w:val="18"/>
          <w:lang w:val="es-ES"/>
        </w:rPr>
        <w:t xml:space="preserve"> </w:t>
      </w:r>
      <w:r w:rsidRPr="005F2C64">
        <w:rPr>
          <w:rFonts w:asciiTheme="majorHAnsi" w:hAnsiTheme="majorHAnsi"/>
          <w:sz w:val="18"/>
          <w:szCs w:val="18"/>
          <w:lang w:val="es-ES"/>
        </w:rPr>
        <w:t>por</w:t>
      </w:r>
      <w:r w:rsidRPr="005F2C64">
        <w:rPr>
          <w:rFonts w:asciiTheme="majorHAnsi" w:hAnsiTheme="majorHAnsi"/>
          <w:spacing w:val="48"/>
          <w:sz w:val="18"/>
          <w:szCs w:val="18"/>
          <w:lang w:val="es-ES"/>
        </w:rPr>
        <w:t xml:space="preserve"> </w:t>
      </w:r>
      <w:r w:rsidRPr="005F2C64">
        <w:rPr>
          <w:rFonts w:asciiTheme="majorHAnsi" w:hAnsiTheme="majorHAnsi"/>
          <w:sz w:val="18"/>
          <w:szCs w:val="18"/>
          <w:lang w:val="es-ES"/>
        </w:rPr>
        <w:t>la víctima;</w:t>
      </w:r>
    </w:p>
    <w:p w14:paraId="7C6B9B72" w14:textId="77777777" w:rsidR="00041135" w:rsidRPr="005F2C64" w:rsidRDefault="00041135" w:rsidP="00F644AA">
      <w:pPr>
        <w:pStyle w:val="ListParagraph"/>
        <w:widowControl w:val="0"/>
        <w:numPr>
          <w:ilvl w:val="1"/>
          <w:numId w:val="13"/>
        </w:numPr>
        <w:tabs>
          <w:tab w:val="left" w:pos="827"/>
        </w:tabs>
        <w:ind w:right="117" w:hanging="360"/>
        <w:jc w:val="both"/>
        <w:rPr>
          <w:rFonts w:asciiTheme="majorHAnsi" w:hAnsiTheme="majorHAnsi"/>
          <w:sz w:val="18"/>
          <w:szCs w:val="18"/>
          <w:lang w:val="es-ES"/>
        </w:rPr>
      </w:pPr>
      <w:r w:rsidRPr="005F2C64">
        <w:rPr>
          <w:rFonts w:asciiTheme="majorHAnsi" w:hAnsiTheme="majorHAnsi"/>
          <w:sz w:val="18"/>
          <w:szCs w:val="18"/>
          <w:lang w:val="es-ES"/>
        </w:rPr>
        <w:t>Cuando</w:t>
      </w:r>
      <w:r w:rsidRPr="005F2C64">
        <w:rPr>
          <w:rFonts w:asciiTheme="majorHAnsi" w:hAnsiTheme="majorHAnsi"/>
          <w:spacing w:val="50"/>
          <w:sz w:val="18"/>
          <w:szCs w:val="18"/>
          <w:lang w:val="es-ES"/>
        </w:rPr>
        <w:t xml:space="preserve"> </w:t>
      </w:r>
      <w:r w:rsidRPr="005F2C64">
        <w:rPr>
          <w:rFonts w:asciiTheme="majorHAnsi" w:hAnsiTheme="majorHAnsi"/>
          <w:sz w:val="18"/>
          <w:szCs w:val="18"/>
          <w:lang w:val="es-ES"/>
        </w:rPr>
        <w:t>el</w:t>
      </w:r>
      <w:r w:rsidRPr="005F2C64">
        <w:rPr>
          <w:rFonts w:asciiTheme="majorHAnsi" w:hAnsiTheme="majorHAnsi"/>
          <w:spacing w:val="53"/>
          <w:sz w:val="18"/>
          <w:szCs w:val="18"/>
          <w:lang w:val="es-ES"/>
        </w:rPr>
        <w:t xml:space="preserve"> </w:t>
      </w:r>
      <w:r w:rsidRPr="005F2C64">
        <w:rPr>
          <w:rFonts w:asciiTheme="majorHAnsi" w:hAnsiTheme="majorHAnsi"/>
          <w:sz w:val="18"/>
          <w:szCs w:val="18"/>
          <w:lang w:val="es-ES"/>
        </w:rPr>
        <w:t>autor</w:t>
      </w:r>
      <w:r w:rsidRPr="005F2C64">
        <w:rPr>
          <w:rFonts w:asciiTheme="majorHAnsi" w:hAnsiTheme="majorHAnsi"/>
          <w:spacing w:val="50"/>
          <w:sz w:val="18"/>
          <w:szCs w:val="18"/>
          <w:lang w:val="es-ES"/>
        </w:rPr>
        <w:t xml:space="preserve"> </w:t>
      </w:r>
      <w:r w:rsidRPr="005F2C64">
        <w:rPr>
          <w:rFonts w:asciiTheme="majorHAnsi" w:hAnsiTheme="majorHAnsi"/>
          <w:sz w:val="18"/>
          <w:szCs w:val="18"/>
          <w:lang w:val="es-ES"/>
        </w:rPr>
        <w:t>del</w:t>
      </w:r>
      <w:r w:rsidRPr="005F2C64">
        <w:rPr>
          <w:rFonts w:asciiTheme="majorHAnsi" w:hAnsiTheme="majorHAnsi"/>
          <w:spacing w:val="53"/>
          <w:sz w:val="18"/>
          <w:szCs w:val="18"/>
          <w:lang w:val="es-ES"/>
        </w:rPr>
        <w:t xml:space="preserve"> </w:t>
      </w:r>
      <w:r w:rsidRPr="005F2C64">
        <w:rPr>
          <w:rFonts w:asciiTheme="majorHAnsi" w:hAnsiTheme="majorHAnsi"/>
          <w:sz w:val="18"/>
          <w:szCs w:val="18"/>
          <w:lang w:val="es-ES"/>
        </w:rPr>
        <w:t>hecho</w:t>
      </w:r>
      <w:r w:rsidRPr="005F2C64">
        <w:rPr>
          <w:rFonts w:asciiTheme="majorHAnsi" w:hAnsiTheme="majorHAnsi"/>
          <w:spacing w:val="50"/>
          <w:sz w:val="18"/>
          <w:szCs w:val="18"/>
          <w:lang w:val="es-ES"/>
        </w:rPr>
        <w:t xml:space="preserve"> </w:t>
      </w:r>
      <w:r w:rsidRPr="005F2C64">
        <w:rPr>
          <w:rFonts w:asciiTheme="majorHAnsi" w:hAnsiTheme="majorHAnsi"/>
          <w:sz w:val="18"/>
          <w:szCs w:val="18"/>
          <w:lang w:val="es-ES"/>
        </w:rPr>
        <w:t>tenga</w:t>
      </w:r>
      <w:r w:rsidRPr="005F2C64">
        <w:rPr>
          <w:rFonts w:asciiTheme="majorHAnsi" w:hAnsiTheme="majorHAnsi"/>
          <w:spacing w:val="51"/>
          <w:sz w:val="18"/>
          <w:szCs w:val="18"/>
          <w:lang w:val="es-ES"/>
        </w:rPr>
        <w:t xml:space="preserve"> </w:t>
      </w:r>
      <w:r w:rsidRPr="005F2C64">
        <w:rPr>
          <w:rFonts w:asciiTheme="majorHAnsi" w:hAnsiTheme="majorHAnsi"/>
          <w:sz w:val="18"/>
          <w:szCs w:val="18"/>
          <w:lang w:val="es-ES"/>
        </w:rPr>
        <w:t>antecedentes</w:t>
      </w:r>
      <w:r w:rsidRPr="005F2C64">
        <w:rPr>
          <w:rFonts w:asciiTheme="majorHAnsi" w:hAnsiTheme="majorHAnsi"/>
          <w:spacing w:val="52"/>
          <w:sz w:val="18"/>
          <w:szCs w:val="18"/>
          <w:lang w:val="es-ES"/>
        </w:rPr>
        <w:t xml:space="preserve"> </w:t>
      </w:r>
      <w:r w:rsidRPr="005F2C64">
        <w:rPr>
          <w:rFonts w:asciiTheme="majorHAnsi" w:hAnsiTheme="majorHAnsi"/>
          <w:sz w:val="18"/>
          <w:szCs w:val="18"/>
          <w:lang w:val="es-ES"/>
        </w:rPr>
        <w:t>de</w:t>
      </w:r>
      <w:r w:rsidRPr="005F2C64">
        <w:rPr>
          <w:rFonts w:asciiTheme="majorHAnsi" w:hAnsiTheme="majorHAnsi"/>
          <w:spacing w:val="49"/>
          <w:sz w:val="18"/>
          <w:szCs w:val="18"/>
          <w:lang w:val="es-ES"/>
        </w:rPr>
        <w:t xml:space="preserve"> </w:t>
      </w:r>
      <w:r w:rsidRPr="005F2C64">
        <w:rPr>
          <w:rFonts w:asciiTheme="majorHAnsi" w:hAnsiTheme="majorHAnsi"/>
          <w:sz w:val="18"/>
          <w:szCs w:val="18"/>
          <w:lang w:val="es-ES"/>
        </w:rPr>
        <w:t>violencia</w:t>
      </w:r>
      <w:r w:rsidRPr="005F2C64">
        <w:rPr>
          <w:rFonts w:asciiTheme="majorHAnsi" w:hAnsiTheme="majorHAnsi"/>
          <w:spacing w:val="52"/>
          <w:sz w:val="18"/>
          <w:szCs w:val="18"/>
          <w:lang w:val="es-ES"/>
        </w:rPr>
        <w:t xml:space="preserve"> </w:t>
      </w:r>
      <w:r w:rsidRPr="005F2C64">
        <w:rPr>
          <w:rFonts w:asciiTheme="majorHAnsi" w:hAnsiTheme="majorHAnsi"/>
          <w:sz w:val="18"/>
          <w:szCs w:val="18"/>
          <w:lang w:val="es-ES"/>
        </w:rPr>
        <w:t>contra</w:t>
      </w:r>
      <w:r w:rsidRPr="005F2C64">
        <w:rPr>
          <w:rFonts w:asciiTheme="majorHAnsi" w:hAnsiTheme="majorHAnsi"/>
          <w:spacing w:val="49"/>
          <w:sz w:val="18"/>
          <w:szCs w:val="18"/>
          <w:lang w:val="es-ES"/>
        </w:rPr>
        <w:t xml:space="preserve"> </w:t>
      </w:r>
      <w:r w:rsidRPr="005F2C64">
        <w:rPr>
          <w:rFonts w:asciiTheme="majorHAnsi" w:hAnsiTheme="majorHAnsi"/>
          <w:sz w:val="18"/>
          <w:szCs w:val="18"/>
          <w:lang w:val="es-ES"/>
        </w:rPr>
        <w:t>las</w:t>
      </w:r>
      <w:r w:rsidRPr="005F2C64">
        <w:rPr>
          <w:rFonts w:asciiTheme="majorHAnsi" w:hAnsiTheme="majorHAnsi"/>
          <w:spacing w:val="54"/>
          <w:sz w:val="18"/>
          <w:szCs w:val="18"/>
          <w:lang w:val="es-ES"/>
        </w:rPr>
        <w:t xml:space="preserve"> </w:t>
      </w:r>
      <w:r w:rsidRPr="005F2C64">
        <w:rPr>
          <w:rFonts w:asciiTheme="majorHAnsi" w:hAnsiTheme="majorHAnsi"/>
          <w:sz w:val="18"/>
          <w:szCs w:val="18"/>
          <w:lang w:val="es-ES"/>
        </w:rPr>
        <w:t>mujeres,</w:t>
      </w:r>
      <w:r w:rsidRPr="005F2C64">
        <w:rPr>
          <w:rFonts w:asciiTheme="majorHAnsi" w:hAnsiTheme="majorHAnsi"/>
          <w:spacing w:val="50"/>
          <w:sz w:val="18"/>
          <w:szCs w:val="18"/>
          <w:lang w:val="es-ES"/>
        </w:rPr>
        <w:t xml:space="preserve"> </w:t>
      </w:r>
      <w:r w:rsidRPr="005F2C64">
        <w:rPr>
          <w:rFonts w:asciiTheme="majorHAnsi" w:hAnsiTheme="majorHAnsi"/>
          <w:sz w:val="18"/>
          <w:szCs w:val="18"/>
          <w:lang w:val="es-ES"/>
        </w:rPr>
        <w:t>en</w:t>
      </w:r>
      <w:r w:rsidRPr="005F2C64">
        <w:rPr>
          <w:rFonts w:asciiTheme="majorHAnsi" w:hAnsiTheme="majorHAnsi"/>
          <w:spacing w:val="52"/>
          <w:sz w:val="18"/>
          <w:szCs w:val="18"/>
          <w:lang w:val="es-ES"/>
        </w:rPr>
        <w:t xml:space="preserve"> </w:t>
      </w:r>
      <w:r w:rsidRPr="005F2C64">
        <w:rPr>
          <w:rFonts w:asciiTheme="majorHAnsi" w:hAnsiTheme="majorHAnsi"/>
          <w:sz w:val="18"/>
          <w:szCs w:val="18"/>
          <w:lang w:val="es-ES"/>
        </w:rPr>
        <w:t>el ámbito</w:t>
      </w:r>
      <w:r w:rsidRPr="005F2C64">
        <w:rPr>
          <w:rFonts w:asciiTheme="majorHAnsi" w:hAnsiTheme="majorHAnsi"/>
          <w:spacing w:val="39"/>
          <w:sz w:val="18"/>
          <w:szCs w:val="18"/>
          <w:lang w:val="es-ES"/>
        </w:rPr>
        <w:t xml:space="preserve"> </w:t>
      </w:r>
      <w:r w:rsidRPr="005F2C64">
        <w:rPr>
          <w:rFonts w:asciiTheme="majorHAnsi" w:hAnsiTheme="majorHAnsi"/>
          <w:sz w:val="18"/>
          <w:szCs w:val="18"/>
          <w:lang w:val="es-ES"/>
        </w:rPr>
        <w:t>público</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o</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en</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el</w:t>
      </w:r>
      <w:r w:rsidRPr="005F2C64">
        <w:rPr>
          <w:rFonts w:asciiTheme="majorHAnsi" w:hAnsiTheme="majorHAnsi"/>
          <w:spacing w:val="36"/>
          <w:sz w:val="18"/>
          <w:szCs w:val="18"/>
          <w:lang w:val="es-ES"/>
        </w:rPr>
        <w:t xml:space="preserve"> </w:t>
      </w:r>
      <w:r w:rsidRPr="005F2C64">
        <w:rPr>
          <w:rFonts w:asciiTheme="majorHAnsi" w:hAnsiTheme="majorHAnsi"/>
          <w:sz w:val="18"/>
          <w:szCs w:val="18"/>
          <w:lang w:val="es-ES"/>
        </w:rPr>
        <w:t>privado</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o</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haya</w:t>
      </w:r>
      <w:r w:rsidRPr="005F2C64">
        <w:rPr>
          <w:rFonts w:asciiTheme="majorHAnsi" w:hAnsiTheme="majorHAnsi"/>
          <w:spacing w:val="40"/>
          <w:sz w:val="18"/>
          <w:szCs w:val="18"/>
          <w:lang w:val="es-ES"/>
        </w:rPr>
        <w:t xml:space="preserve"> </w:t>
      </w:r>
      <w:r w:rsidRPr="005F2C64">
        <w:rPr>
          <w:rFonts w:asciiTheme="majorHAnsi" w:hAnsiTheme="majorHAnsi"/>
          <w:sz w:val="18"/>
          <w:szCs w:val="18"/>
          <w:lang w:val="es-ES"/>
        </w:rPr>
        <w:t>cometido</w:t>
      </w:r>
      <w:r w:rsidRPr="005F2C64">
        <w:rPr>
          <w:rFonts w:asciiTheme="majorHAnsi" w:hAnsiTheme="majorHAnsi"/>
          <w:spacing w:val="39"/>
          <w:sz w:val="18"/>
          <w:szCs w:val="18"/>
          <w:lang w:val="es-ES"/>
        </w:rPr>
        <w:t xml:space="preserve"> </w:t>
      </w:r>
      <w:r w:rsidRPr="005F2C64">
        <w:rPr>
          <w:rFonts w:asciiTheme="majorHAnsi" w:hAnsiTheme="majorHAnsi"/>
          <w:sz w:val="18"/>
          <w:szCs w:val="18"/>
          <w:lang w:val="es-ES"/>
        </w:rPr>
        <w:t>contra</w:t>
      </w:r>
      <w:r w:rsidRPr="005F2C64">
        <w:rPr>
          <w:rFonts w:asciiTheme="majorHAnsi" w:hAnsiTheme="majorHAnsi"/>
          <w:spacing w:val="37"/>
          <w:sz w:val="18"/>
          <w:szCs w:val="18"/>
          <w:lang w:val="es-ES"/>
        </w:rPr>
        <w:t xml:space="preserve"> </w:t>
      </w:r>
      <w:r w:rsidRPr="005F2C64">
        <w:rPr>
          <w:rFonts w:asciiTheme="majorHAnsi" w:hAnsiTheme="majorHAnsi"/>
          <w:sz w:val="18"/>
          <w:szCs w:val="18"/>
          <w:lang w:val="es-ES"/>
        </w:rPr>
        <w:t>ella</w:t>
      </w:r>
      <w:r w:rsidRPr="005F2C64">
        <w:rPr>
          <w:rFonts w:asciiTheme="majorHAnsi" w:hAnsiTheme="majorHAnsi"/>
          <w:spacing w:val="42"/>
          <w:sz w:val="18"/>
          <w:szCs w:val="18"/>
          <w:lang w:val="es-ES"/>
        </w:rPr>
        <w:t xml:space="preserve"> </w:t>
      </w:r>
      <w:r w:rsidRPr="005F2C64">
        <w:rPr>
          <w:rFonts w:asciiTheme="majorHAnsi" w:hAnsiTheme="majorHAnsi"/>
          <w:sz w:val="18"/>
          <w:szCs w:val="18"/>
          <w:lang w:val="es-ES"/>
        </w:rPr>
        <w:t>conducta</w:t>
      </w:r>
      <w:r w:rsidRPr="005F2C64">
        <w:rPr>
          <w:rFonts w:asciiTheme="majorHAnsi" w:hAnsiTheme="majorHAnsi"/>
          <w:spacing w:val="38"/>
          <w:sz w:val="18"/>
          <w:szCs w:val="18"/>
          <w:lang w:val="es-ES"/>
        </w:rPr>
        <w:t xml:space="preserve"> </w:t>
      </w:r>
      <w:r w:rsidRPr="005F2C64">
        <w:rPr>
          <w:rFonts w:asciiTheme="majorHAnsi" w:hAnsiTheme="majorHAnsi"/>
          <w:sz w:val="18"/>
          <w:szCs w:val="18"/>
          <w:lang w:val="es-ES"/>
        </w:rPr>
        <w:t>calificada</w:t>
      </w:r>
      <w:r w:rsidRPr="005F2C64">
        <w:rPr>
          <w:rFonts w:asciiTheme="majorHAnsi" w:hAnsiTheme="majorHAnsi"/>
          <w:spacing w:val="37"/>
          <w:sz w:val="18"/>
          <w:szCs w:val="18"/>
          <w:lang w:val="es-ES"/>
        </w:rPr>
        <w:t xml:space="preserve"> </w:t>
      </w:r>
      <w:r w:rsidRPr="005F2C64">
        <w:rPr>
          <w:rFonts w:asciiTheme="majorHAnsi" w:hAnsiTheme="majorHAnsi"/>
          <w:sz w:val="18"/>
          <w:szCs w:val="18"/>
          <w:lang w:val="es-ES"/>
        </w:rPr>
        <w:t>como violencia, de acuerdo a lo establecido en esta ley; o cuando como consecuencia de</w:t>
      </w:r>
      <w:r w:rsidRPr="005F2C64">
        <w:rPr>
          <w:rFonts w:asciiTheme="majorHAnsi" w:hAnsiTheme="majorHAnsi"/>
          <w:spacing w:val="32"/>
          <w:sz w:val="18"/>
          <w:szCs w:val="18"/>
          <w:lang w:val="es-ES"/>
        </w:rPr>
        <w:t xml:space="preserve"> </w:t>
      </w:r>
      <w:r w:rsidRPr="005F2C64">
        <w:rPr>
          <w:rFonts w:asciiTheme="majorHAnsi" w:hAnsiTheme="majorHAnsi"/>
          <w:sz w:val="18"/>
          <w:szCs w:val="18"/>
          <w:lang w:val="es-ES"/>
        </w:rPr>
        <w:t>dichos actos u omisiones se produce posteriormente la muerte de la</w:t>
      </w:r>
      <w:r w:rsidRPr="005F2C64">
        <w:rPr>
          <w:rFonts w:asciiTheme="majorHAnsi" w:hAnsiTheme="majorHAnsi"/>
          <w:spacing w:val="-6"/>
          <w:sz w:val="18"/>
          <w:szCs w:val="18"/>
          <w:lang w:val="es-ES"/>
        </w:rPr>
        <w:t xml:space="preserve"> </w:t>
      </w:r>
      <w:r w:rsidRPr="005F2C64">
        <w:rPr>
          <w:rFonts w:asciiTheme="majorHAnsi" w:hAnsiTheme="majorHAnsi"/>
          <w:sz w:val="18"/>
          <w:szCs w:val="18"/>
          <w:lang w:val="es-ES"/>
        </w:rPr>
        <w:t>mujer;</w:t>
      </w:r>
    </w:p>
    <w:p w14:paraId="4737601F" w14:textId="77777777" w:rsidR="00041135" w:rsidRPr="005F2C64" w:rsidRDefault="00041135" w:rsidP="00F644AA">
      <w:pPr>
        <w:pStyle w:val="ListParagraph"/>
        <w:widowControl w:val="0"/>
        <w:numPr>
          <w:ilvl w:val="1"/>
          <w:numId w:val="13"/>
        </w:numPr>
        <w:tabs>
          <w:tab w:val="left" w:pos="827"/>
        </w:tabs>
        <w:ind w:right="112" w:hanging="360"/>
        <w:jc w:val="both"/>
        <w:rPr>
          <w:rFonts w:asciiTheme="majorHAnsi" w:hAnsiTheme="majorHAnsi"/>
          <w:sz w:val="18"/>
          <w:szCs w:val="18"/>
          <w:lang w:val="es-ES"/>
        </w:rPr>
      </w:pPr>
      <w:r w:rsidRPr="005F2C64">
        <w:rPr>
          <w:rFonts w:asciiTheme="majorHAnsi" w:hAnsiTheme="majorHAnsi"/>
          <w:sz w:val="18"/>
          <w:szCs w:val="18"/>
          <w:lang w:val="es-ES"/>
        </w:rPr>
        <w:t>Que</w:t>
      </w:r>
      <w:r w:rsidRPr="005F2C64">
        <w:rPr>
          <w:rFonts w:asciiTheme="majorHAnsi" w:hAnsiTheme="majorHAnsi"/>
          <w:spacing w:val="20"/>
          <w:sz w:val="18"/>
          <w:szCs w:val="18"/>
          <w:lang w:val="es-ES"/>
        </w:rPr>
        <w:t xml:space="preserve"> </w:t>
      </w:r>
      <w:r w:rsidRPr="005F2C64">
        <w:rPr>
          <w:rFonts w:asciiTheme="majorHAnsi" w:hAnsiTheme="majorHAnsi"/>
          <w:sz w:val="18"/>
          <w:szCs w:val="18"/>
          <w:lang w:val="es-ES"/>
        </w:rPr>
        <w:t>la</w:t>
      </w:r>
      <w:r w:rsidRPr="005F2C64">
        <w:rPr>
          <w:rFonts w:asciiTheme="majorHAnsi" w:hAnsiTheme="majorHAnsi"/>
          <w:spacing w:val="21"/>
          <w:sz w:val="18"/>
          <w:szCs w:val="18"/>
          <w:lang w:val="es-ES"/>
        </w:rPr>
        <w:t xml:space="preserve"> </w:t>
      </w:r>
      <w:r w:rsidRPr="005F2C64">
        <w:rPr>
          <w:rFonts w:asciiTheme="majorHAnsi" w:hAnsiTheme="majorHAnsi"/>
          <w:sz w:val="18"/>
          <w:szCs w:val="18"/>
          <w:lang w:val="es-ES"/>
        </w:rPr>
        <w:t>muerte</w:t>
      </w:r>
      <w:r w:rsidRPr="005F2C64">
        <w:rPr>
          <w:rFonts w:asciiTheme="majorHAnsi" w:hAnsiTheme="majorHAnsi"/>
          <w:spacing w:val="21"/>
          <w:sz w:val="18"/>
          <w:szCs w:val="18"/>
          <w:lang w:val="es-ES"/>
        </w:rPr>
        <w:t xml:space="preserve"> </w:t>
      </w:r>
      <w:r w:rsidRPr="005F2C64">
        <w:rPr>
          <w:rFonts w:asciiTheme="majorHAnsi" w:hAnsiTheme="majorHAnsi"/>
          <w:sz w:val="18"/>
          <w:szCs w:val="18"/>
          <w:lang w:val="es-ES"/>
        </w:rPr>
        <w:t>haya</w:t>
      </w:r>
      <w:r w:rsidRPr="005F2C64">
        <w:rPr>
          <w:rFonts w:asciiTheme="majorHAnsi" w:hAnsiTheme="majorHAnsi"/>
          <w:spacing w:val="20"/>
          <w:sz w:val="18"/>
          <w:szCs w:val="18"/>
          <w:lang w:val="es-ES"/>
        </w:rPr>
        <w:t xml:space="preserve"> </w:t>
      </w:r>
      <w:r w:rsidRPr="005F2C64">
        <w:rPr>
          <w:rFonts w:asciiTheme="majorHAnsi" w:hAnsiTheme="majorHAnsi"/>
          <w:sz w:val="18"/>
          <w:szCs w:val="18"/>
          <w:lang w:val="es-ES"/>
        </w:rPr>
        <w:t>sido</w:t>
      </w:r>
      <w:r w:rsidRPr="005F2C64">
        <w:rPr>
          <w:rFonts w:asciiTheme="majorHAnsi" w:hAnsiTheme="majorHAnsi"/>
          <w:spacing w:val="24"/>
          <w:sz w:val="18"/>
          <w:szCs w:val="18"/>
          <w:lang w:val="es-ES"/>
        </w:rPr>
        <w:t xml:space="preserve"> </w:t>
      </w:r>
      <w:r w:rsidRPr="005F2C64">
        <w:rPr>
          <w:rFonts w:asciiTheme="majorHAnsi" w:hAnsiTheme="majorHAnsi"/>
          <w:sz w:val="18"/>
          <w:szCs w:val="18"/>
          <w:lang w:val="es-ES"/>
        </w:rPr>
        <w:t>precedida</w:t>
      </w:r>
      <w:r w:rsidRPr="005F2C64">
        <w:rPr>
          <w:rFonts w:asciiTheme="majorHAnsi" w:hAnsiTheme="majorHAnsi"/>
          <w:spacing w:val="21"/>
          <w:sz w:val="18"/>
          <w:szCs w:val="18"/>
          <w:lang w:val="es-ES"/>
        </w:rPr>
        <w:t xml:space="preserve"> </w:t>
      </w:r>
      <w:r w:rsidRPr="005F2C64">
        <w:rPr>
          <w:rFonts w:asciiTheme="majorHAnsi" w:hAnsiTheme="majorHAnsi"/>
          <w:sz w:val="18"/>
          <w:szCs w:val="18"/>
          <w:lang w:val="es-ES"/>
        </w:rPr>
        <w:t>o</w:t>
      </w:r>
      <w:r w:rsidRPr="005F2C64">
        <w:rPr>
          <w:rFonts w:asciiTheme="majorHAnsi" w:hAnsiTheme="majorHAnsi"/>
          <w:spacing w:val="21"/>
          <w:sz w:val="18"/>
          <w:szCs w:val="18"/>
          <w:lang w:val="es-ES"/>
        </w:rPr>
        <w:t xml:space="preserve"> </w:t>
      </w:r>
      <w:r w:rsidRPr="005F2C64">
        <w:rPr>
          <w:rFonts w:asciiTheme="majorHAnsi" w:hAnsiTheme="majorHAnsi"/>
          <w:sz w:val="18"/>
          <w:szCs w:val="18"/>
          <w:lang w:val="es-ES"/>
        </w:rPr>
        <w:t>acompañada</w:t>
      </w:r>
      <w:r w:rsidRPr="005F2C64">
        <w:rPr>
          <w:rFonts w:asciiTheme="majorHAnsi" w:hAnsiTheme="majorHAnsi"/>
          <w:spacing w:val="20"/>
          <w:sz w:val="18"/>
          <w:szCs w:val="18"/>
          <w:lang w:val="es-ES"/>
        </w:rPr>
        <w:t xml:space="preserve"> </w:t>
      </w:r>
      <w:r w:rsidRPr="005F2C64">
        <w:rPr>
          <w:rFonts w:asciiTheme="majorHAnsi" w:hAnsiTheme="majorHAnsi"/>
          <w:sz w:val="18"/>
          <w:szCs w:val="18"/>
          <w:lang w:val="es-ES"/>
        </w:rPr>
        <w:t>de</w:t>
      </w:r>
      <w:r w:rsidRPr="005F2C64">
        <w:rPr>
          <w:rFonts w:asciiTheme="majorHAnsi" w:hAnsiTheme="majorHAnsi"/>
          <w:spacing w:val="22"/>
          <w:sz w:val="18"/>
          <w:szCs w:val="18"/>
          <w:lang w:val="es-ES"/>
        </w:rPr>
        <w:t xml:space="preserve"> </w:t>
      </w:r>
      <w:r w:rsidRPr="005F2C64">
        <w:rPr>
          <w:rFonts w:asciiTheme="majorHAnsi" w:hAnsiTheme="majorHAnsi"/>
          <w:sz w:val="18"/>
          <w:szCs w:val="18"/>
          <w:lang w:val="es-ES"/>
        </w:rPr>
        <w:t>cualquier</w:t>
      </w:r>
      <w:r w:rsidRPr="005F2C64">
        <w:rPr>
          <w:rFonts w:asciiTheme="majorHAnsi" w:hAnsiTheme="majorHAnsi"/>
          <w:spacing w:val="21"/>
          <w:sz w:val="18"/>
          <w:szCs w:val="18"/>
          <w:lang w:val="es-ES"/>
        </w:rPr>
        <w:t xml:space="preserve"> </w:t>
      </w:r>
      <w:r w:rsidRPr="005F2C64">
        <w:rPr>
          <w:rFonts w:asciiTheme="majorHAnsi" w:hAnsiTheme="majorHAnsi"/>
          <w:sz w:val="18"/>
          <w:szCs w:val="18"/>
          <w:lang w:val="es-ES"/>
        </w:rPr>
        <w:t>tipo</w:t>
      </w:r>
      <w:r w:rsidRPr="005F2C64">
        <w:rPr>
          <w:rFonts w:asciiTheme="majorHAnsi" w:hAnsiTheme="majorHAnsi"/>
          <w:spacing w:val="21"/>
          <w:sz w:val="18"/>
          <w:szCs w:val="18"/>
          <w:lang w:val="es-ES"/>
        </w:rPr>
        <w:t xml:space="preserve"> </w:t>
      </w:r>
      <w:r w:rsidRPr="005F2C64">
        <w:rPr>
          <w:rFonts w:asciiTheme="majorHAnsi" w:hAnsiTheme="majorHAnsi"/>
          <w:sz w:val="18"/>
          <w:szCs w:val="18"/>
          <w:lang w:val="es-ES"/>
        </w:rPr>
        <w:t>de</w:t>
      </w:r>
      <w:r w:rsidRPr="005F2C64">
        <w:rPr>
          <w:rFonts w:asciiTheme="majorHAnsi" w:hAnsiTheme="majorHAnsi"/>
          <w:spacing w:val="20"/>
          <w:sz w:val="18"/>
          <w:szCs w:val="18"/>
          <w:lang w:val="es-ES"/>
        </w:rPr>
        <w:t xml:space="preserve"> </w:t>
      </w:r>
      <w:r w:rsidRPr="005F2C64">
        <w:rPr>
          <w:rFonts w:asciiTheme="majorHAnsi" w:hAnsiTheme="majorHAnsi"/>
          <w:sz w:val="18"/>
          <w:szCs w:val="18"/>
          <w:lang w:val="es-ES"/>
        </w:rPr>
        <w:t>violencia</w:t>
      </w:r>
      <w:r w:rsidRPr="005F2C64">
        <w:rPr>
          <w:rFonts w:asciiTheme="majorHAnsi" w:hAnsiTheme="majorHAnsi"/>
          <w:spacing w:val="23"/>
          <w:sz w:val="18"/>
          <w:szCs w:val="18"/>
          <w:lang w:val="es-ES"/>
        </w:rPr>
        <w:t xml:space="preserve"> </w:t>
      </w:r>
      <w:r w:rsidRPr="005F2C64">
        <w:rPr>
          <w:rFonts w:asciiTheme="majorHAnsi" w:hAnsiTheme="majorHAnsi"/>
          <w:sz w:val="18"/>
          <w:szCs w:val="18"/>
          <w:lang w:val="es-ES"/>
        </w:rPr>
        <w:t>sexual, mutilación genital o cualquier otro tipo de ensañamiento o acto de tortura y barbarie,</w:t>
      </w:r>
      <w:r w:rsidRPr="005F2C64">
        <w:rPr>
          <w:rFonts w:asciiTheme="majorHAnsi" w:hAnsiTheme="majorHAnsi"/>
          <w:spacing w:val="11"/>
          <w:sz w:val="18"/>
          <w:szCs w:val="18"/>
          <w:lang w:val="es-ES"/>
        </w:rPr>
        <w:t xml:space="preserve"> </w:t>
      </w:r>
      <w:r w:rsidRPr="005F2C64">
        <w:rPr>
          <w:rFonts w:asciiTheme="majorHAnsi" w:hAnsiTheme="majorHAnsi"/>
          <w:sz w:val="18"/>
          <w:szCs w:val="18"/>
          <w:lang w:val="es-ES"/>
        </w:rPr>
        <w:t>que denote menosprecio del cuerpo de la</w:t>
      </w:r>
      <w:r w:rsidRPr="005F2C64">
        <w:rPr>
          <w:rFonts w:asciiTheme="majorHAnsi" w:hAnsiTheme="majorHAnsi"/>
          <w:spacing w:val="-3"/>
          <w:sz w:val="18"/>
          <w:szCs w:val="18"/>
          <w:lang w:val="es-ES"/>
        </w:rPr>
        <w:t xml:space="preserve"> </w:t>
      </w:r>
      <w:r w:rsidRPr="005F2C64">
        <w:rPr>
          <w:rFonts w:asciiTheme="majorHAnsi" w:hAnsiTheme="majorHAnsi"/>
          <w:sz w:val="18"/>
          <w:szCs w:val="18"/>
          <w:lang w:val="es-ES"/>
        </w:rPr>
        <w:t>mujer.</w:t>
      </w:r>
    </w:p>
    <w:p w14:paraId="326F5AE8" w14:textId="77777777" w:rsidR="00041135" w:rsidRPr="007C1FC4" w:rsidRDefault="00041135" w:rsidP="00F644AA">
      <w:pPr>
        <w:pStyle w:val="ListParagraph"/>
        <w:widowControl w:val="0"/>
        <w:numPr>
          <w:ilvl w:val="1"/>
          <w:numId w:val="13"/>
        </w:numPr>
        <w:tabs>
          <w:tab w:val="left" w:pos="827"/>
        </w:tabs>
        <w:ind w:left="826"/>
        <w:rPr>
          <w:rFonts w:asciiTheme="majorHAnsi" w:hAnsiTheme="majorHAnsi"/>
          <w:sz w:val="18"/>
          <w:szCs w:val="18"/>
        </w:rPr>
      </w:pPr>
      <w:r w:rsidRPr="007C1FC4">
        <w:rPr>
          <w:rFonts w:asciiTheme="majorHAnsi" w:hAnsiTheme="majorHAnsi"/>
          <w:sz w:val="18"/>
          <w:szCs w:val="18"/>
        </w:rPr>
        <w:t xml:space="preserve">Como </w:t>
      </w:r>
      <w:proofErr w:type="spellStart"/>
      <w:r w:rsidRPr="007C1FC4">
        <w:rPr>
          <w:rFonts w:asciiTheme="majorHAnsi" w:hAnsiTheme="majorHAnsi"/>
          <w:sz w:val="18"/>
          <w:szCs w:val="18"/>
        </w:rPr>
        <w:t>resultado</w:t>
      </w:r>
      <w:proofErr w:type="spellEnd"/>
      <w:r w:rsidRPr="007C1FC4">
        <w:rPr>
          <w:rFonts w:asciiTheme="majorHAnsi" w:hAnsiTheme="majorHAnsi"/>
          <w:sz w:val="18"/>
          <w:szCs w:val="18"/>
        </w:rPr>
        <w:t xml:space="preserve"> de </w:t>
      </w:r>
      <w:proofErr w:type="spellStart"/>
      <w:r w:rsidRPr="007C1FC4">
        <w:rPr>
          <w:rFonts w:asciiTheme="majorHAnsi" w:hAnsiTheme="majorHAnsi"/>
          <w:sz w:val="18"/>
          <w:szCs w:val="18"/>
        </w:rPr>
        <w:t>ritos</w:t>
      </w:r>
      <w:proofErr w:type="spellEnd"/>
      <w:r w:rsidRPr="007C1FC4">
        <w:rPr>
          <w:rFonts w:asciiTheme="majorHAnsi" w:hAnsiTheme="majorHAnsi"/>
          <w:sz w:val="18"/>
          <w:szCs w:val="18"/>
        </w:rPr>
        <w:t xml:space="preserve"> </w:t>
      </w:r>
      <w:proofErr w:type="spellStart"/>
      <w:r w:rsidRPr="007C1FC4">
        <w:rPr>
          <w:rFonts w:asciiTheme="majorHAnsi" w:hAnsiTheme="majorHAnsi"/>
          <w:sz w:val="18"/>
          <w:szCs w:val="18"/>
        </w:rPr>
        <w:t>grupales</w:t>
      </w:r>
      <w:proofErr w:type="spellEnd"/>
      <w:r w:rsidRPr="007C1FC4">
        <w:rPr>
          <w:rFonts w:asciiTheme="majorHAnsi" w:hAnsiTheme="majorHAnsi"/>
          <w:sz w:val="18"/>
          <w:szCs w:val="18"/>
        </w:rPr>
        <w:t xml:space="preserve"> </w:t>
      </w:r>
      <w:proofErr w:type="spellStart"/>
      <w:r w:rsidRPr="007C1FC4">
        <w:rPr>
          <w:rFonts w:asciiTheme="majorHAnsi" w:hAnsiTheme="majorHAnsi"/>
          <w:sz w:val="18"/>
          <w:szCs w:val="18"/>
        </w:rPr>
        <w:t>usando</w:t>
      </w:r>
      <w:proofErr w:type="spellEnd"/>
      <w:r w:rsidRPr="007C1FC4">
        <w:rPr>
          <w:rFonts w:asciiTheme="majorHAnsi" w:hAnsiTheme="majorHAnsi"/>
          <w:sz w:val="18"/>
          <w:szCs w:val="18"/>
        </w:rPr>
        <w:t xml:space="preserve"> o no </w:t>
      </w:r>
      <w:proofErr w:type="spellStart"/>
      <w:r w:rsidRPr="007C1FC4">
        <w:rPr>
          <w:rFonts w:asciiTheme="majorHAnsi" w:hAnsiTheme="majorHAnsi"/>
          <w:sz w:val="18"/>
          <w:szCs w:val="18"/>
        </w:rPr>
        <w:t>armas</w:t>
      </w:r>
      <w:proofErr w:type="spellEnd"/>
      <w:r w:rsidRPr="007C1FC4">
        <w:rPr>
          <w:rFonts w:asciiTheme="majorHAnsi" w:hAnsiTheme="majorHAnsi"/>
          <w:sz w:val="18"/>
          <w:szCs w:val="18"/>
        </w:rPr>
        <w:t xml:space="preserve"> de </w:t>
      </w:r>
      <w:proofErr w:type="spellStart"/>
      <w:r w:rsidRPr="007C1FC4">
        <w:rPr>
          <w:rFonts w:asciiTheme="majorHAnsi" w:hAnsiTheme="majorHAnsi"/>
          <w:sz w:val="18"/>
          <w:szCs w:val="18"/>
        </w:rPr>
        <w:t>cualquier</w:t>
      </w:r>
      <w:proofErr w:type="spellEnd"/>
      <w:r w:rsidRPr="007C1FC4">
        <w:rPr>
          <w:rFonts w:asciiTheme="majorHAnsi" w:hAnsiTheme="majorHAnsi"/>
          <w:spacing w:val="-4"/>
          <w:sz w:val="18"/>
          <w:szCs w:val="18"/>
        </w:rPr>
        <w:t xml:space="preserve"> </w:t>
      </w:r>
      <w:proofErr w:type="spellStart"/>
      <w:r w:rsidRPr="007C1FC4">
        <w:rPr>
          <w:rFonts w:asciiTheme="majorHAnsi" w:hAnsiTheme="majorHAnsi"/>
          <w:sz w:val="18"/>
          <w:szCs w:val="18"/>
        </w:rPr>
        <w:t>tipo</w:t>
      </w:r>
      <w:proofErr w:type="spellEnd"/>
      <w:r w:rsidRPr="007C1FC4">
        <w:rPr>
          <w:rFonts w:asciiTheme="majorHAnsi" w:hAnsiTheme="majorHAnsi"/>
          <w:sz w:val="18"/>
          <w:szCs w:val="18"/>
        </w:rPr>
        <w:t>;</w:t>
      </w:r>
    </w:p>
    <w:p w14:paraId="74FF415B" w14:textId="77777777" w:rsidR="00041135" w:rsidRPr="005F2C64" w:rsidRDefault="00041135" w:rsidP="00F644AA">
      <w:pPr>
        <w:pStyle w:val="ListParagraph"/>
        <w:widowControl w:val="0"/>
        <w:numPr>
          <w:ilvl w:val="1"/>
          <w:numId w:val="13"/>
        </w:numPr>
        <w:tabs>
          <w:tab w:val="left" w:pos="827"/>
        </w:tabs>
        <w:ind w:right="117" w:hanging="360"/>
        <w:jc w:val="both"/>
        <w:rPr>
          <w:rFonts w:asciiTheme="majorHAnsi" w:hAnsiTheme="majorHAnsi"/>
          <w:sz w:val="18"/>
          <w:szCs w:val="18"/>
          <w:lang w:val="es-ES"/>
        </w:rPr>
      </w:pPr>
      <w:r w:rsidRPr="005F2C64">
        <w:rPr>
          <w:rFonts w:asciiTheme="majorHAnsi" w:hAnsiTheme="majorHAnsi"/>
          <w:sz w:val="18"/>
          <w:szCs w:val="18"/>
          <w:lang w:val="es-ES"/>
        </w:rPr>
        <w:t>Cuando se cometiere la acción después de haber dictado medidas de protección a favor</w:t>
      </w:r>
      <w:r w:rsidRPr="005F2C64">
        <w:rPr>
          <w:rFonts w:asciiTheme="majorHAnsi" w:hAnsiTheme="majorHAnsi"/>
          <w:spacing w:val="46"/>
          <w:sz w:val="18"/>
          <w:szCs w:val="18"/>
          <w:lang w:val="es-ES"/>
        </w:rPr>
        <w:t xml:space="preserve"> </w:t>
      </w:r>
      <w:r w:rsidRPr="005F2C64">
        <w:rPr>
          <w:rFonts w:asciiTheme="majorHAnsi" w:hAnsiTheme="majorHAnsi"/>
          <w:sz w:val="18"/>
          <w:szCs w:val="18"/>
          <w:lang w:val="es-ES"/>
        </w:rPr>
        <w:t>de la</w:t>
      </w:r>
      <w:r w:rsidRPr="005F2C64">
        <w:rPr>
          <w:rFonts w:asciiTheme="majorHAnsi" w:hAnsiTheme="majorHAnsi"/>
          <w:spacing w:val="-1"/>
          <w:sz w:val="18"/>
          <w:szCs w:val="18"/>
          <w:lang w:val="es-ES"/>
        </w:rPr>
        <w:t xml:space="preserve"> </w:t>
      </w:r>
      <w:r w:rsidRPr="005F2C64">
        <w:rPr>
          <w:rFonts w:asciiTheme="majorHAnsi" w:hAnsiTheme="majorHAnsi"/>
          <w:sz w:val="18"/>
          <w:szCs w:val="18"/>
          <w:lang w:val="es-ES"/>
        </w:rPr>
        <w:t>víctima.</w:t>
      </w:r>
    </w:p>
    <w:p w14:paraId="7373FAA6" w14:textId="59C785E7" w:rsidR="00041135" w:rsidRPr="005F2C64" w:rsidRDefault="00041135">
      <w:pPr>
        <w:pStyle w:val="FootnoteText"/>
        <w:rPr>
          <w:rFonts w:asciiTheme="majorHAnsi" w:hAnsiTheme="majorHAnsi"/>
          <w:sz w:val="18"/>
          <w:szCs w:val="18"/>
          <w:lang w:val="es-ES"/>
        </w:rPr>
      </w:pPr>
      <w:r w:rsidRPr="005F2C64">
        <w:rPr>
          <w:rFonts w:asciiTheme="majorHAnsi" w:hAnsiTheme="majorHAnsi"/>
          <w:sz w:val="18"/>
          <w:szCs w:val="18"/>
          <w:lang w:val="es-ES"/>
        </w:rPr>
        <w:t>Cuando</w:t>
      </w:r>
      <w:r w:rsidRPr="005F2C64">
        <w:rPr>
          <w:rFonts w:asciiTheme="majorHAnsi" w:hAnsiTheme="majorHAnsi"/>
          <w:spacing w:val="44"/>
          <w:sz w:val="18"/>
          <w:szCs w:val="18"/>
          <w:lang w:val="es-ES"/>
        </w:rPr>
        <w:t xml:space="preserve"> </w:t>
      </w:r>
      <w:r w:rsidRPr="005F2C64">
        <w:rPr>
          <w:rFonts w:asciiTheme="majorHAnsi" w:hAnsiTheme="majorHAnsi"/>
          <w:sz w:val="18"/>
          <w:szCs w:val="18"/>
          <w:lang w:val="es-ES"/>
        </w:rPr>
        <w:t>el</w:t>
      </w:r>
      <w:r w:rsidRPr="005F2C64">
        <w:rPr>
          <w:rFonts w:asciiTheme="majorHAnsi" w:hAnsiTheme="majorHAnsi"/>
          <w:spacing w:val="44"/>
          <w:sz w:val="18"/>
          <w:szCs w:val="18"/>
          <w:lang w:val="es-ES"/>
        </w:rPr>
        <w:t xml:space="preserve"> </w:t>
      </w:r>
      <w:r w:rsidRPr="005F2C64">
        <w:rPr>
          <w:rFonts w:asciiTheme="majorHAnsi" w:hAnsiTheme="majorHAnsi"/>
          <w:sz w:val="18"/>
          <w:szCs w:val="18"/>
          <w:lang w:val="es-ES"/>
        </w:rPr>
        <w:t>autor</w:t>
      </w:r>
      <w:r w:rsidRPr="005F2C64">
        <w:rPr>
          <w:rFonts w:asciiTheme="majorHAnsi" w:hAnsiTheme="majorHAnsi"/>
          <w:spacing w:val="44"/>
          <w:sz w:val="18"/>
          <w:szCs w:val="18"/>
          <w:lang w:val="es-ES"/>
        </w:rPr>
        <w:t xml:space="preserve"> </w:t>
      </w:r>
      <w:r w:rsidRPr="005F2C64">
        <w:rPr>
          <w:rFonts w:asciiTheme="majorHAnsi" w:hAnsiTheme="majorHAnsi"/>
          <w:sz w:val="18"/>
          <w:szCs w:val="18"/>
          <w:lang w:val="es-ES"/>
        </w:rPr>
        <w:t>del</w:t>
      </w:r>
      <w:r w:rsidRPr="005F2C64">
        <w:rPr>
          <w:rFonts w:asciiTheme="majorHAnsi" w:hAnsiTheme="majorHAnsi"/>
          <w:spacing w:val="44"/>
          <w:sz w:val="18"/>
          <w:szCs w:val="18"/>
          <w:lang w:val="es-ES"/>
        </w:rPr>
        <w:t xml:space="preserve"> </w:t>
      </w:r>
      <w:r w:rsidRPr="005F2C64">
        <w:rPr>
          <w:rFonts w:asciiTheme="majorHAnsi" w:hAnsiTheme="majorHAnsi"/>
          <w:sz w:val="18"/>
          <w:szCs w:val="18"/>
          <w:lang w:val="es-ES"/>
        </w:rPr>
        <w:t>delito</w:t>
      </w:r>
      <w:r w:rsidRPr="005F2C64">
        <w:rPr>
          <w:rFonts w:asciiTheme="majorHAnsi" w:hAnsiTheme="majorHAnsi"/>
          <w:spacing w:val="44"/>
          <w:sz w:val="18"/>
          <w:szCs w:val="18"/>
          <w:lang w:val="es-ES"/>
        </w:rPr>
        <w:t xml:space="preserve"> </w:t>
      </w:r>
      <w:r w:rsidRPr="005F2C64">
        <w:rPr>
          <w:rFonts w:asciiTheme="majorHAnsi" w:hAnsiTheme="majorHAnsi"/>
          <w:sz w:val="18"/>
          <w:szCs w:val="18"/>
          <w:lang w:val="es-ES"/>
        </w:rPr>
        <w:t>de</w:t>
      </w:r>
      <w:r w:rsidRPr="005F2C64">
        <w:rPr>
          <w:rFonts w:asciiTheme="majorHAnsi" w:hAnsiTheme="majorHAnsi"/>
          <w:spacing w:val="43"/>
          <w:sz w:val="18"/>
          <w:szCs w:val="18"/>
          <w:lang w:val="es-ES"/>
        </w:rPr>
        <w:t xml:space="preserve"> </w:t>
      </w:r>
      <w:r w:rsidRPr="005F2C64">
        <w:rPr>
          <w:rFonts w:asciiTheme="majorHAnsi" w:hAnsiTheme="majorHAnsi"/>
          <w:sz w:val="18"/>
          <w:szCs w:val="18"/>
          <w:lang w:val="es-ES"/>
        </w:rPr>
        <w:t>violación</w:t>
      </w:r>
      <w:r w:rsidRPr="005F2C64">
        <w:rPr>
          <w:rFonts w:asciiTheme="majorHAnsi" w:hAnsiTheme="majorHAnsi"/>
          <w:spacing w:val="44"/>
          <w:sz w:val="18"/>
          <w:szCs w:val="18"/>
          <w:lang w:val="es-ES"/>
        </w:rPr>
        <w:t xml:space="preserve"> </w:t>
      </w:r>
      <w:r w:rsidRPr="005F2C64">
        <w:rPr>
          <w:rFonts w:asciiTheme="majorHAnsi" w:hAnsiTheme="majorHAnsi"/>
          <w:sz w:val="18"/>
          <w:szCs w:val="18"/>
          <w:lang w:val="es-ES"/>
        </w:rPr>
        <w:t>sexual</w:t>
      </w:r>
      <w:r w:rsidRPr="005F2C64">
        <w:rPr>
          <w:rFonts w:asciiTheme="majorHAnsi" w:hAnsiTheme="majorHAnsi"/>
          <w:spacing w:val="42"/>
          <w:sz w:val="18"/>
          <w:szCs w:val="18"/>
          <w:lang w:val="es-ES"/>
        </w:rPr>
        <w:t xml:space="preserve"> </w:t>
      </w:r>
      <w:r w:rsidRPr="005F2C64">
        <w:rPr>
          <w:rFonts w:asciiTheme="majorHAnsi" w:hAnsiTheme="majorHAnsi"/>
          <w:sz w:val="18"/>
          <w:szCs w:val="18"/>
          <w:lang w:val="es-ES"/>
        </w:rPr>
        <w:t>conoce</w:t>
      </w:r>
      <w:r w:rsidRPr="005F2C64">
        <w:rPr>
          <w:rFonts w:asciiTheme="majorHAnsi" w:hAnsiTheme="majorHAnsi"/>
          <w:spacing w:val="43"/>
          <w:sz w:val="18"/>
          <w:szCs w:val="18"/>
          <w:lang w:val="es-ES"/>
        </w:rPr>
        <w:t xml:space="preserve"> </w:t>
      </w:r>
      <w:r w:rsidRPr="005F2C64">
        <w:rPr>
          <w:rFonts w:asciiTheme="majorHAnsi" w:hAnsiTheme="majorHAnsi"/>
          <w:sz w:val="18"/>
          <w:szCs w:val="18"/>
          <w:lang w:val="es-ES"/>
        </w:rPr>
        <w:t>de</w:t>
      </w:r>
      <w:r w:rsidRPr="005F2C64">
        <w:rPr>
          <w:rFonts w:asciiTheme="majorHAnsi" w:hAnsiTheme="majorHAnsi"/>
          <w:spacing w:val="43"/>
          <w:sz w:val="18"/>
          <w:szCs w:val="18"/>
          <w:lang w:val="es-ES"/>
        </w:rPr>
        <w:t xml:space="preserve"> </w:t>
      </w:r>
      <w:r w:rsidRPr="005F2C64">
        <w:rPr>
          <w:rFonts w:asciiTheme="majorHAnsi" w:hAnsiTheme="majorHAnsi"/>
          <w:sz w:val="18"/>
          <w:szCs w:val="18"/>
          <w:lang w:val="es-ES"/>
        </w:rPr>
        <w:t>su</w:t>
      </w:r>
      <w:r w:rsidRPr="005F2C64">
        <w:rPr>
          <w:rFonts w:asciiTheme="majorHAnsi" w:hAnsiTheme="majorHAnsi"/>
          <w:spacing w:val="44"/>
          <w:sz w:val="18"/>
          <w:szCs w:val="18"/>
          <w:lang w:val="es-ES"/>
        </w:rPr>
        <w:t xml:space="preserve"> </w:t>
      </w:r>
      <w:r w:rsidRPr="005F2C64">
        <w:rPr>
          <w:rFonts w:asciiTheme="majorHAnsi" w:hAnsiTheme="majorHAnsi"/>
          <w:sz w:val="18"/>
          <w:szCs w:val="18"/>
          <w:lang w:val="es-ES"/>
        </w:rPr>
        <w:t>condición</w:t>
      </w:r>
      <w:r w:rsidRPr="005F2C64">
        <w:rPr>
          <w:rFonts w:asciiTheme="majorHAnsi" w:hAnsiTheme="majorHAnsi"/>
          <w:spacing w:val="46"/>
          <w:sz w:val="18"/>
          <w:szCs w:val="18"/>
          <w:lang w:val="es-ES"/>
        </w:rPr>
        <w:t xml:space="preserve"> </w:t>
      </w:r>
      <w:r w:rsidRPr="005F2C64">
        <w:rPr>
          <w:rFonts w:asciiTheme="majorHAnsi" w:hAnsiTheme="majorHAnsi"/>
          <w:sz w:val="18"/>
          <w:szCs w:val="18"/>
          <w:lang w:val="es-ES"/>
        </w:rPr>
        <w:t>seropositiva</w:t>
      </w:r>
      <w:r w:rsidRPr="005F2C64">
        <w:rPr>
          <w:rFonts w:asciiTheme="majorHAnsi" w:hAnsiTheme="majorHAnsi"/>
          <w:spacing w:val="45"/>
          <w:sz w:val="18"/>
          <w:szCs w:val="18"/>
          <w:lang w:val="es-ES"/>
        </w:rPr>
        <w:t xml:space="preserve"> </w:t>
      </w:r>
      <w:r w:rsidRPr="005F2C64">
        <w:rPr>
          <w:rFonts w:asciiTheme="majorHAnsi" w:hAnsiTheme="majorHAnsi"/>
          <w:sz w:val="18"/>
          <w:szCs w:val="18"/>
          <w:lang w:val="es-ES"/>
        </w:rPr>
        <w:t>y trasmite a su víctima el</w:t>
      </w:r>
      <w:r w:rsidRPr="005F2C64">
        <w:rPr>
          <w:rFonts w:asciiTheme="majorHAnsi" w:hAnsiTheme="majorHAnsi"/>
          <w:spacing w:val="-1"/>
          <w:sz w:val="18"/>
          <w:szCs w:val="18"/>
          <w:lang w:val="es-ES"/>
        </w:rPr>
        <w:t xml:space="preserve"> </w:t>
      </w:r>
      <w:r w:rsidRPr="005F2C64">
        <w:rPr>
          <w:rFonts w:asciiTheme="majorHAnsi" w:hAnsiTheme="majorHAnsi"/>
          <w:sz w:val="18"/>
          <w:szCs w:val="18"/>
          <w:lang w:val="es-ES"/>
        </w:rPr>
        <w:t>VIH/SIDA.</w:t>
      </w:r>
    </w:p>
  </w:footnote>
  <w:footnote w:id="44">
    <w:p w14:paraId="5761F25B" w14:textId="52A534A9" w:rsidR="00041135" w:rsidRPr="00F71D59" w:rsidRDefault="00041135">
      <w:pPr>
        <w:pStyle w:val="FootnoteText"/>
        <w:rPr>
          <w:rFonts w:asciiTheme="majorHAnsi" w:hAnsiTheme="majorHAnsi"/>
          <w:sz w:val="18"/>
          <w:szCs w:val="18"/>
        </w:rPr>
      </w:pPr>
      <w:r w:rsidRPr="00F71D59">
        <w:rPr>
          <w:rStyle w:val="FootnoteReference"/>
          <w:rFonts w:asciiTheme="majorHAnsi" w:hAnsiTheme="majorHAnsi"/>
          <w:sz w:val="18"/>
          <w:szCs w:val="18"/>
        </w:rPr>
        <w:footnoteRef/>
      </w:r>
      <w:r w:rsidRPr="00F71D59">
        <w:rPr>
          <w:rFonts w:asciiTheme="majorHAnsi" w:hAnsiTheme="majorHAnsi"/>
          <w:sz w:val="18"/>
          <w:szCs w:val="18"/>
        </w:rPr>
        <w:t xml:space="preserve"> </w:t>
      </w:r>
      <w:proofErr w:type="gramStart"/>
      <w:r w:rsidRPr="00F71D59">
        <w:rPr>
          <w:rFonts w:asciiTheme="majorHAnsi" w:hAnsiTheme="majorHAnsi"/>
          <w:sz w:val="18"/>
          <w:szCs w:val="18"/>
        </w:rPr>
        <w:t>CEPAL.</w:t>
      </w:r>
      <w:proofErr w:type="gramEnd"/>
      <w:r w:rsidRPr="00F71D59">
        <w:rPr>
          <w:rFonts w:asciiTheme="majorHAnsi" w:hAnsiTheme="majorHAnsi"/>
          <w:sz w:val="18"/>
          <w:szCs w:val="18"/>
        </w:rPr>
        <w:t xml:space="preserve"> </w:t>
      </w:r>
      <w:r>
        <w:rPr>
          <w:rFonts w:asciiTheme="majorHAnsi" w:hAnsiTheme="majorHAnsi" w:cs="Lucida Grande"/>
          <w:color w:val="000000"/>
          <w:sz w:val="18"/>
          <w:szCs w:val="18"/>
        </w:rPr>
        <w:t>P</w:t>
      </w:r>
      <w:r w:rsidRPr="00F71D59">
        <w:rPr>
          <w:rFonts w:asciiTheme="majorHAnsi" w:hAnsiTheme="majorHAnsi" w:cs="Lucida Grande"/>
          <w:color w:val="000000"/>
          <w:sz w:val="18"/>
          <w:szCs w:val="18"/>
        </w:rPr>
        <w:t xml:space="preserve">opulation estimates and projections by sex and </w:t>
      </w:r>
      <w:proofErr w:type="spellStart"/>
      <w:r w:rsidRPr="00F71D59">
        <w:rPr>
          <w:rFonts w:asciiTheme="majorHAnsi" w:hAnsiTheme="majorHAnsi" w:cs="Lucida Grande"/>
          <w:color w:val="000000"/>
          <w:sz w:val="18"/>
          <w:szCs w:val="18"/>
        </w:rPr>
        <w:t>quinquennial</w:t>
      </w:r>
      <w:proofErr w:type="spellEnd"/>
      <w:r w:rsidRPr="00F71D59">
        <w:rPr>
          <w:rFonts w:asciiTheme="majorHAnsi" w:hAnsiTheme="majorHAnsi" w:cs="Lucida Grande"/>
          <w:color w:val="000000"/>
          <w:sz w:val="18"/>
          <w:szCs w:val="18"/>
        </w:rPr>
        <w:t xml:space="preserve"> age groups</w:t>
      </w:r>
    </w:p>
  </w:footnote>
  <w:footnote w:id="45">
    <w:p w14:paraId="5A06EB01" w14:textId="297393CF" w:rsidR="00041135" w:rsidRPr="00F71D59" w:rsidRDefault="00041135">
      <w:pPr>
        <w:pStyle w:val="FootnoteText"/>
        <w:rPr>
          <w:rFonts w:asciiTheme="majorHAnsi" w:hAnsiTheme="majorHAnsi"/>
          <w:sz w:val="18"/>
          <w:szCs w:val="18"/>
          <w:lang w:val="es-ES"/>
        </w:rPr>
      </w:pPr>
      <w:r w:rsidRPr="00F71D59">
        <w:rPr>
          <w:rStyle w:val="FootnoteReference"/>
          <w:rFonts w:asciiTheme="majorHAnsi" w:hAnsiTheme="majorHAnsi"/>
          <w:sz w:val="18"/>
          <w:szCs w:val="18"/>
        </w:rPr>
        <w:footnoteRef/>
      </w:r>
      <w:r w:rsidRPr="00F71D59">
        <w:rPr>
          <w:rFonts w:asciiTheme="majorHAnsi" w:hAnsiTheme="majorHAnsi"/>
          <w:sz w:val="18"/>
          <w:szCs w:val="18"/>
          <w:lang w:val="es-ES"/>
        </w:rPr>
        <w:t xml:space="preserve"> CEPAL. CEPALSTATS. </w:t>
      </w:r>
      <w:r w:rsidRPr="00F71D59">
        <w:rPr>
          <w:rFonts w:asciiTheme="majorHAnsi" w:hAnsiTheme="majorHAnsi" w:cs="Lucida Grande"/>
          <w:color w:val="000000"/>
          <w:sz w:val="18"/>
          <w:szCs w:val="18"/>
          <w:lang w:val="es-ES"/>
        </w:rPr>
        <w:t>Muerte de mujeres ocasionada por su pareja o ex-pareja íntima.</w:t>
      </w:r>
      <w:r w:rsidRPr="00F71D59">
        <w:rPr>
          <w:rFonts w:asciiTheme="majorHAnsi" w:hAnsiTheme="majorHAnsi"/>
          <w:sz w:val="18"/>
          <w:szCs w:val="18"/>
          <w:lang w:val="es-ES"/>
        </w:rPr>
        <w:t xml:space="preserve"> http://interwp.cepal.org/sisgen/ConsultaIntegrada.asp?idIndicador=1345&amp;idioma=e</w:t>
      </w:r>
    </w:p>
  </w:footnote>
  <w:footnote w:id="46">
    <w:p w14:paraId="07773995" w14:textId="1AB46645" w:rsidR="00041135" w:rsidRPr="00F71D59" w:rsidRDefault="00041135">
      <w:pPr>
        <w:pStyle w:val="FootnoteText"/>
        <w:rPr>
          <w:rFonts w:asciiTheme="majorHAnsi" w:hAnsiTheme="majorHAnsi"/>
          <w:sz w:val="18"/>
          <w:szCs w:val="18"/>
          <w:lang w:val="es-ES"/>
        </w:rPr>
      </w:pPr>
      <w:r w:rsidRPr="00F71D59">
        <w:rPr>
          <w:rStyle w:val="FootnoteReference"/>
          <w:rFonts w:asciiTheme="majorHAnsi" w:hAnsiTheme="majorHAnsi"/>
          <w:sz w:val="18"/>
          <w:szCs w:val="18"/>
        </w:rPr>
        <w:footnoteRef/>
      </w:r>
      <w:r w:rsidRPr="00F71D59">
        <w:rPr>
          <w:rFonts w:asciiTheme="majorHAnsi" w:hAnsiTheme="majorHAnsi"/>
          <w:sz w:val="18"/>
          <w:szCs w:val="18"/>
          <w:lang w:val="es-ES"/>
        </w:rPr>
        <w:t xml:space="preserve"> CEPAL. Observatorio de Igualdad de Género de América Latina y el Caribe. </w:t>
      </w:r>
      <w:r w:rsidRPr="00F71D59">
        <w:rPr>
          <w:rFonts w:asciiTheme="majorHAnsi" w:eastAsiaTheme="minorEastAsia" w:hAnsiTheme="majorHAnsi" w:cs="Arial"/>
          <w:bCs/>
          <w:sz w:val="18"/>
          <w:szCs w:val="18"/>
          <w:lang w:val="es-ES"/>
        </w:rPr>
        <w:t xml:space="preserve">Muerte de mujeres ocasionada por su pareja o ex-pareja. </w:t>
      </w:r>
      <w:r w:rsidRPr="00F71D59">
        <w:rPr>
          <w:rFonts w:asciiTheme="majorHAnsi" w:eastAsiaTheme="minorEastAsia" w:hAnsiTheme="majorHAnsi" w:cs="Verdana"/>
          <w:sz w:val="18"/>
          <w:szCs w:val="18"/>
          <w:lang w:val="es-ES"/>
        </w:rPr>
        <w:t>Número absoluto y tasa de mujeres por cada 100.000 habitante</w:t>
      </w:r>
      <w:r w:rsidRPr="00F71D59">
        <w:rPr>
          <w:rFonts w:asciiTheme="majorHAnsi" w:eastAsiaTheme="minorEastAsia" w:hAnsiTheme="majorHAnsi" w:cs="Arial"/>
          <w:bCs/>
          <w:sz w:val="18"/>
          <w:szCs w:val="18"/>
          <w:lang w:val="es-ES"/>
        </w:rPr>
        <w:t xml:space="preserve"> íntima</w:t>
      </w:r>
      <w:r w:rsidR="005F2C64">
        <w:fldChar w:fldCharType="begin"/>
      </w:r>
      <w:r w:rsidR="005F2C64" w:rsidRPr="005F2C64">
        <w:rPr>
          <w:lang w:val="es-ES"/>
        </w:rPr>
        <w:instrText xml:space="preserve"> HYPERLINK "http://www.cepal.org/oig/ws/getRegionalIndicator.asp?page=01&amp;language=spanish" </w:instrText>
      </w:r>
      <w:r w:rsidR="005F2C64">
        <w:fldChar w:fldCharType="separate"/>
      </w:r>
      <w:r w:rsidRPr="00F71D59">
        <w:rPr>
          <w:rStyle w:val="Hyperlink"/>
          <w:rFonts w:asciiTheme="majorHAnsi" w:hAnsiTheme="majorHAnsi"/>
          <w:color w:val="auto"/>
          <w:sz w:val="18"/>
          <w:szCs w:val="18"/>
          <w:lang w:val="es-ES"/>
        </w:rPr>
        <w:t>http://www.cepal.org/oig/ws/getRegionalIndicator.asp?page=01&amp;language=spanish</w:t>
      </w:r>
      <w:r w:rsidR="005F2C64">
        <w:rPr>
          <w:rStyle w:val="Hyperlink"/>
          <w:rFonts w:asciiTheme="majorHAnsi" w:hAnsiTheme="majorHAnsi"/>
          <w:color w:val="auto"/>
          <w:sz w:val="18"/>
          <w:szCs w:val="18"/>
          <w:lang w:val="es-ES"/>
        </w:rPr>
        <w:fldChar w:fldCharType="end"/>
      </w:r>
      <w:r w:rsidRPr="00F71D59">
        <w:rPr>
          <w:rFonts w:asciiTheme="majorHAnsi" w:hAnsiTheme="majorHAnsi"/>
          <w:sz w:val="18"/>
          <w:szCs w:val="18"/>
          <w:lang w:val="es-ES"/>
        </w:rPr>
        <w:t xml:space="preserve"> </w:t>
      </w:r>
    </w:p>
  </w:footnote>
  <w:footnote w:id="47">
    <w:p w14:paraId="73F266EA" w14:textId="48187D37" w:rsidR="00041135" w:rsidRPr="008C494E" w:rsidRDefault="00041135" w:rsidP="00236AC9">
      <w:pPr>
        <w:pStyle w:val="FootnoteText"/>
        <w:rPr>
          <w:rFonts w:asciiTheme="majorHAnsi" w:hAnsiTheme="majorHAnsi"/>
          <w:sz w:val="18"/>
          <w:szCs w:val="18"/>
          <w:lang w:val="es-ES"/>
        </w:rPr>
      </w:pPr>
      <w:r w:rsidRPr="009B36FA">
        <w:rPr>
          <w:rStyle w:val="FootnoteReference"/>
          <w:rFonts w:asciiTheme="majorHAnsi" w:hAnsiTheme="majorHAnsi"/>
          <w:sz w:val="18"/>
          <w:szCs w:val="18"/>
        </w:rPr>
        <w:footnoteRef/>
      </w:r>
      <w:r w:rsidRPr="008C494E">
        <w:rPr>
          <w:rFonts w:asciiTheme="majorHAnsi" w:hAnsiTheme="majorHAnsi"/>
          <w:sz w:val="18"/>
          <w:szCs w:val="18"/>
          <w:lang w:val="es-ES"/>
        </w:rPr>
        <w:t xml:space="preserve"> Procuraduría General de la República. </w:t>
      </w:r>
      <w:r w:rsidRPr="008C494E">
        <w:rPr>
          <w:rFonts w:asciiTheme="majorHAnsi" w:eastAsiaTheme="minorEastAsia" w:hAnsiTheme="majorHAnsi" w:cs="Georgia"/>
          <w:bCs/>
          <w:sz w:val="18"/>
          <w:szCs w:val="18"/>
          <w:lang w:val="es-ES"/>
        </w:rPr>
        <w:t xml:space="preserve">Resumen de Denuncias, Violencia de Género, Intrafamiliar y Delitos Sexuales - Enero – Diciembre de 2014. </w:t>
      </w:r>
      <w:r w:rsidR="005F2C64">
        <w:fldChar w:fldCharType="begin"/>
      </w:r>
      <w:r w:rsidR="005F2C64" w:rsidRPr="005F2C64">
        <w:rPr>
          <w:lang w:val="es-ES"/>
        </w:rPr>
        <w:instrText xml:space="preserve"> HYPERLINK "http://estadisticas.pgr.gob.do/documentos/avvg/20141218-resumen-denuncias-violencia-genero-intrafamiliar-delitos-sexuales-ene-dic.ashx" </w:instrText>
      </w:r>
      <w:r w:rsidR="005F2C64">
        <w:fldChar w:fldCharType="separate"/>
      </w:r>
      <w:r w:rsidRPr="005F2C64">
        <w:rPr>
          <w:rStyle w:val="Hyperlink"/>
          <w:rFonts w:asciiTheme="majorHAnsi" w:hAnsiTheme="majorHAnsi"/>
          <w:sz w:val="18"/>
          <w:szCs w:val="18"/>
        </w:rPr>
        <w:t>http://estadisticas.pgr.gob.do/documentos/avvg/20141218-resumen-denuncias-violencia-genero-intrafamiliar-delitos-sexuales-ene-dic.ashx</w:t>
      </w:r>
      <w:r w:rsidR="005F2C64">
        <w:rPr>
          <w:rStyle w:val="Hyperlink"/>
          <w:rFonts w:asciiTheme="majorHAnsi" w:hAnsiTheme="majorHAnsi"/>
          <w:sz w:val="18"/>
          <w:szCs w:val="18"/>
          <w:lang w:val="es-ES"/>
        </w:rPr>
        <w:fldChar w:fldCharType="end"/>
      </w:r>
      <w:r w:rsidRPr="005F2C64">
        <w:rPr>
          <w:rFonts w:asciiTheme="majorHAnsi" w:hAnsiTheme="majorHAnsi"/>
          <w:sz w:val="18"/>
          <w:szCs w:val="18"/>
        </w:rPr>
        <w:t xml:space="preserve">. </w:t>
      </w:r>
      <w:r w:rsidRPr="00CD59BB">
        <w:rPr>
          <w:rFonts w:asciiTheme="majorHAnsi" w:hAnsiTheme="majorHAnsi"/>
          <w:b/>
          <w:sz w:val="18"/>
          <w:szCs w:val="18"/>
          <w:lang w:val="es-ES"/>
        </w:rPr>
        <w:t xml:space="preserve">Nota: No especifica el sexo de </w:t>
      </w:r>
      <w:r w:rsidRPr="006D1D2F">
        <w:rPr>
          <w:rFonts w:asciiTheme="majorHAnsi" w:hAnsiTheme="majorHAnsi"/>
          <w:b/>
          <w:sz w:val="18"/>
          <w:szCs w:val="18"/>
          <w:lang w:val="es-ES"/>
        </w:rPr>
        <w:t>las v</w:t>
      </w:r>
      <w:r>
        <w:rPr>
          <w:rFonts w:asciiTheme="majorHAnsi" w:hAnsiTheme="majorHAnsi"/>
          <w:b/>
          <w:sz w:val="18"/>
          <w:szCs w:val="18"/>
          <w:lang w:val="es-ES"/>
        </w:rPr>
        <w:t>í</w:t>
      </w:r>
      <w:r w:rsidRPr="00CD59BB">
        <w:rPr>
          <w:rFonts w:asciiTheme="majorHAnsi" w:hAnsiTheme="majorHAnsi"/>
          <w:b/>
          <w:sz w:val="18"/>
          <w:szCs w:val="18"/>
          <w:lang w:val="es-ES"/>
        </w:rPr>
        <w:t>ctimas.</w:t>
      </w:r>
      <w:r>
        <w:rPr>
          <w:rFonts w:asciiTheme="majorHAnsi" w:hAnsiTheme="majorHAnsi"/>
          <w:sz w:val="18"/>
          <w:szCs w:val="18"/>
          <w:lang w:val="es-ES"/>
        </w:rPr>
        <w:t xml:space="preserve"> </w:t>
      </w:r>
    </w:p>
  </w:footnote>
  <w:footnote w:id="48">
    <w:p w14:paraId="35632009" w14:textId="77777777" w:rsidR="00041135" w:rsidRPr="005F2C64" w:rsidRDefault="00041135" w:rsidP="00236AC9">
      <w:pPr>
        <w:widowControl w:val="0"/>
        <w:autoSpaceDE w:val="0"/>
        <w:autoSpaceDN w:val="0"/>
        <w:adjustRightInd w:val="0"/>
        <w:rPr>
          <w:rFonts w:asciiTheme="majorHAnsi" w:hAnsiTheme="majorHAnsi"/>
          <w:sz w:val="18"/>
          <w:szCs w:val="18"/>
          <w:lang w:val="pt-BR"/>
        </w:rPr>
      </w:pPr>
      <w:r w:rsidRPr="009B36FA">
        <w:rPr>
          <w:rStyle w:val="FootnoteReference"/>
          <w:rFonts w:asciiTheme="majorHAnsi" w:hAnsiTheme="majorHAnsi"/>
          <w:sz w:val="18"/>
          <w:szCs w:val="18"/>
        </w:rPr>
        <w:footnoteRef/>
      </w:r>
      <w:r w:rsidRPr="00242BE5">
        <w:rPr>
          <w:rFonts w:asciiTheme="majorHAnsi" w:hAnsiTheme="majorHAnsi"/>
          <w:sz w:val="18"/>
          <w:szCs w:val="18"/>
          <w:lang w:val="es-ES"/>
        </w:rPr>
        <w:t xml:space="preserve"> UNFPA y Asociación Tú Mujer. </w:t>
      </w:r>
      <w:r w:rsidRPr="008C494E">
        <w:rPr>
          <w:rFonts w:asciiTheme="majorHAnsi" w:eastAsiaTheme="minorEastAsia" w:hAnsiTheme="majorHAnsi"/>
          <w:sz w:val="18"/>
          <w:szCs w:val="18"/>
          <w:lang w:val="es-ES"/>
        </w:rPr>
        <w:t xml:space="preserve">El tráfico ilícito y la trata de mujeres dominicanas en el exterior: Realidades y Lineamientos de Políticas Públicas. </w:t>
      </w:r>
      <w:r w:rsidRPr="005F2C64">
        <w:rPr>
          <w:rFonts w:asciiTheme="majorHAnsi" w:eastAsiaTheme="minorEastAsia" w:hAnsiTheme="majorHAnsi"/>
          <w:sz w:val="18"/>
          <w:szCs w:val="18"/>
          <w:lang w:val="pt-BR"/>
        </w:rPr>
        <w:t>Santo Domingo. 2012</w:t>
      </w:r>
      <w:r w:rsidRPr="005F2C64">
        <w:rPr>
          <w:rFonts w:asciiTheme="majorHAnsi" w:hAnsiTheme="majorHAnsi"/>
          <w:sz w:val="18"/>
          <w:szCs w:val="18"/>
          <w:lang w:val="pt-BR"/>
        </w:rPr>
        <w:t xml:space="preserve"> </w:t>
      </w:r>
      <w:r w:rsidR="005F2C64">
        <w:fldChar w:fldCharType="begin"/>
      </w:r>
      <w:r w:rsidR="005F2C64" w:rsidRPr="005F2C64">
        <w:rPr>
          <w:lang w:val="pt-BR"/>
        </w:rPr>
        <w:instrText xml:space="preserve"> HYPERLINK "http://countryoffice.unfpa.org/dominicanrepublic/drive/TratayTrafico.pdf" </w:instrText>
      </w:r>
      <w:r w:rsidR="005F2C64">
        <w:fldChar w:fldCharType="separate"/>
      </w:r>
      <w:r w:rsidRPr="005F2C64">
        <w:rPr>
          <w:rStyle w:val="Hyperlink"/>
          <w:rFonts w:asciiTheme="majorHAnsi" w:hAnsiTheme="majorHAnsi"/>
          <w:sz w:val="18"/>
          <w:szCs w:val="18"/>
          <w:lang w:val="pt-BR"/>
        </w:rPr>
        <w:t>http://countryoffice.unfpa.org/dominicanrepublic/drive/TratayTrafico.pdf</w:t>
      </w:r>
      <w:r w:rsidR="005F2C64">
        <w:rPr>
          <w:rStyle w:val="Hyperlink"/>
          <w:rFonts w:asciiTheme="majorHAnsi" w:hAnsiTheme="majorHAnsi"/>
          <w:sz w:val="18"/>
          <w:szCs w:val="18"/>
        </w:rPr>
        <w:fldChar w:fldCharType="end"/>
      </w:r>
      <w:r w:rsidRPr="005F2C64">
        <w:rPr>
          <w:rFonts w:asciiTheme="majorHAnsi" w:hAnsiTheme="majorHAnsi"/>
          <w:sz w:val="18"/>
          <w:szCs w:val="18"/>
          <w:lang w:val="pt-BR"/>
        </w:rPr>
        <w:t xml:space="preserve">  </w:t>
      </w:r>
    </w:p>
  </w:footnote>
  <w:footnote w:id="49">
    <w:p w14:paraId="0F99F912" w14:textId="7E9DB0DC" w:rsidR="00041135" w:rsidRPr="005F2C64" w:rsidRDefault="00041135" w:rsidP="00DB2B1D">
      <w:pPr>
        <w:pStyle w:val="FootnoteText"/>
        <w:rPr>
          <w:rFonts w:asciiTheme="majorHAnsi" w:hAnsiTheme="majorHAnsi"/>
          <w:sz w:val="18"/>
          <w:szCs w:val="18"/>
          <w:lang w:val="es-ES"/>
        </w:rPr>
      </w:pPr>
      <w:r w:rsidRPr="002A3A21">
        <w:rPr>
          <w:rStyle w:val="FootnoteReference"/>
          <w:rFonts w:asciiTheme="majorHAnsi" w:hAnsiTheme="majorHAnsi"/>
          <w:sz w:val="18"/>
          <w:szCs w:val="18"/>
        </w:rPr>
        <w:footnoteRef/>
      </w:r>
      <w:r w:rsidRPr="005F2C64">
        <w:rPr>
          <w:rFonts w:asciiTheme="majorHAnsi" w:hAnsiTheme="majorHAnsi"/>
          <w:sz w:val="18"/>
          <w:szCs w:val="18"/>
          <w:lang w:val="pt-BR"/>
        </w:rPr>
        <w:t xml:space="preserve"> Luciano D. (2013). </w:t>
      </w:r>
      <w:r w:rsidRPr="002A3A21">
        <w:rPr>
          <w:rFonts w:asciiTheme="majorHAnsi" w:hAnsiTheme="majorHAnsi"/>
          <w:bCs/>
          <w:sz w:val="18"/>
          <w:szCs w:val="18"/>
          <w:lang w:val="es-DO"/>
        </w:rPr>
        <w:t xml:space="preserve">Interseccionalidad e investigación sobre violencia contra las mujeres y las niñas. Conversatorio organizado por </w:t>
      </w:r>
      <w:r w:rsidRPr="005F2C64">
        <w:rPr>
          <w:rFonts w:asciiTheme="majorHAnsi" w:hAnsiTheme="majorHAnsi"/>
          <w:bCs/>
          <w:sz w:val="18"/>
          <w:szCs w:val="18"/>
          <w:lang w:val="es-ES"/>
        </w:rPr>
        <w:t xml:space="preserve">Development Connections y Centro de Estudios de </w:t>
      </w:r>
      <w:r w:rsidRPr="002A3A21">
        <w:rPr>
          <w:rFonts w:asciiTheme="majorHAnsi" w:hAnsiTheme="majorHAnsi"/>
          <w:bCs/>
          <w:sz w:val="18"/>
          <w:szCs w:val="18"/>
          <w:lang w:val="es-DO"/>
        </w:rPr>
        <w:t xml:space="preserve">Género (CEG-INTEC). República Dominicana. </w:t>
      </w:r>
    </w:p>
  </w:footnote>
  <w:footnote w:id="50">
    <w:p w14:paraId="030938D1" w14:textId="77777777" w:rsidR="00041135" w:rsidRPr="00FC0F32" w:rsidRDefault="00041135" w:rsidP="00236AC9">
      <w:pPr>
        <w:pStyle w:val="FootnoteText"/>
        <w:contextualSpacing/>
        <w:rPr>
          <w:rFonts w:asciiTheme="majorHAnsi" w:hAnsiTheme="majorHAnsi"/>
          <w:sz w:val="18"/>
          <w:szCs w:val="18"/>
          <w:lang w:val="pt-BR"/>
        </w:rPr>
      </w:pPr>
      <w:r w:rsidRPr="00FC0F32">
        <w:rPr>
          <w:rStyle w:val="FootnoteReference"/>
          <w:rFonts w:asciiTheme="majorHAnsi" w:hAnsiTheme="majorHAnsi"/>
          <w:sz w:val="18"/>
          <w:szCs w:val="18"/>
        </w:rPr>
        <w:footnoteRef/>
      </w:r>
      <w:r w:rsidRPr="00997B26">
        <w:rPr>
          <w:rFonts w:asciiTheme="majorHAnsi" w:hAnsiTheme="majorHAnsi"/>
          <w:sz w:val="18"/>
          <w:szCs w:val="18"/>
          <w:lang w:val="es-ES"/>
        </w:rPr>
        <w:t xml:space="preserve"> Tapia M. (2010). El maltrato hacia las personas mayores en la República Dominicana. Consejo Nacional de la Persona </w:t>
      </w:r>
      <w:proofErr w:type="spellStart"/>
      <w:r w:rsidRPr="00997B26">
        <w:rPr>
          <w:rFonts w:asciiTheme="majorHAnsi" w:hAnsiTheme="majorHAnsi"/>
          <w:sz w:val="18"/>
          <w:szCs w:val="18"/>
          <w:lang w:val="es-ES"/>
        </w:rPr>
        <w:t>Envejeciente</w:t>
      </w:r>
      <w:proofErr w:type="spellEnd"/>
      <w:r w:rsidRPr="00997B26">
        <w:rPr>
          <w:rFonts w:asciiTheme="majorHAnsi" w:hAnsiTheme="majorHAnsi"/>
          <w:sz w:val="18"/>
          <w:szCs w:val="18"/>
          <w:lang w:val="es-ES"/>
        </w:rPr>
        <w:t xml:space="preserve">, UNFPA y </w:t>
      </w:r>
      <w:r w:rsidRPr="00411C90">
        <w:rPr>
          <w:rFonts w:asciiTheme="majorHAnsi" w:hAnsiTheme="majorHAnsi"/>
          <w:sz w:val="18"/>
          <w:szCs w:val="18"/>
          <w:lang w:val="es-ES"/>
        </w:rPr>
        <w:t xml:space="preserve">Centro de Apoyo Aquelarre. </w:t>
      </w:r>
      <w:r w:rsidRPr="00485599">
        <w:rPr>
          <w:rFonts w:asciiTheme="majorHAnsi" w:hAnsiTheme="majorHAnsi"/>
          <w:sz w:val="18"/>
          <w:szCs w:val="18"/>
          <w:lang w:val="pt-BR"/>
        </w:rPr>
        <w:t xml:space="preserve">Santo Domingo. </w:t>
      </w:r>
      <w:r w:rsidR="005F2C64">
        <w:fldChar w:fldCharType="begin"/>
      </w:r>
      <w:r w:rsidR="005F2C64" w:rsidRPr="005F2C64">
        <w:rPr>
          <w:lang w:val="pt-BR"/>
        </w:rPr>
        <w:instrText xml:space="preserve"> HYPERLINK "http://countryoffice.unfpa.org/dominicanrepublic/drive/ElmaltratohacialaspersonasmayoresenlaRepa%BAblicaDominicana.pdf" </w:instrText>
      </w:r>
      <w:r w:rsidR="005F2C64">
        <w:fldChar w:fldCharType="separate"/>
      </w:r>
      <w:r w:rsidRPr="00A35AAB">
        <w:rPr>
          <w:rStyle w:val="Hyperlink"/>
          <w:rFonts w:asciiTheme="majorHAnsi" w:hAnsiTheme="majorHAnsi"/>
          <w:color w:val="auto"/>
          <w:sz w:val="18"/>
          <w:szCs w:val="18"/>
          <w:lang w:val="pt-BR"/>
        </w:rPr>
        <w:t>http://countryoffice.unfpa.org/dominicanrepublic/drive/ElmaltratohacialaspersonasmayoresenlaRepa%BAblicaDominicana.pdf</w:t>
      </w:r>
      <w:r w:rsidR="005F2C64">
        <w:rPr>
          <w:rStyle w:val="Hyperlink"/>
          <w:rFonts w:asciiTheme="majorHAnsi" w:hAnsiTheme="majorHAnsi"/>
          <w:color w:val="auto"/>
          <w:sz w:val="18"/>
          <w:szCs w:val="18"/>
          <w:lang w:val="pt-BR"/>
        </w:rPr>
        <w:fldChar w:fldCharType="end"/>
      </w:r>
      <w:proofErr w:type="gramStart"/>
      <w:r w:rsidRPr="00FC0F32">
        <w:rPr>
          <w:rFonts w:asciiTheme="majorHAnsi" w:hAnsiTheme="majorHAnsi"/>
          <w:sz w:val="18"/>
          <w:szCs w:val="18"/>
          <w:lang w:val="pt-BR"/>
        </w:rPr>
        <w:t xml:space="preserve">   </w:t>
      </w:r>
    </w:p>
    <w:proofErr w:type="gramEnd"/>
  </w:footnote>
  <w:footnote w:id="51">
    <w:p w14:paraId="13D54DAB" w14:textId="77777777" w:rsidR="00041135" w:rsidRPr="00FC0F32" w:rsidRDefault="00041135" w:rsidP="00236AC9">
      <w:pPr>
        <w:pStyle w:val="FootnoteText"/>
        <w:contextualSpacing/>
        <w:rPr>
          <w:rFonts w:asciiTheme="majorHAnsi" w:hAnsiTheme="majorHAnsi"/>
          <w:sz w:val="18"/>
          <w:szCs w:val="18"/>
          <w:lang w:val="es-ES"/>
        </w:rPr>
      </w:pPr>
      <w:r w:rsidRPr="00FC0F32">
        <w:rPr>
          <w:rStyle w:val="FootnoteReference"/>
          <w:rFonts w:asciiTheme="majorHAnsi" w:hAnsiTheme="majorHAnsi"/>
          <w:sz w:val="18"/>
          <w:szCs w:val="18"/>
        </w:rPr>
        <w:footnoteRef/>
      </w:r>
      <w:r w:rsidRPr="00FC0F32">
        <w:rPr>
          <w:rFonts w:asciiTheme="majorHAnsi" w:hAnsiTheme="majorHAnsi"/>
          <w:sz w:val="18"/>
          <w:szCs w:val="18"/>
        </w:rPr>
        <w:t xml:space="preserve"> </w:t>
      </w:r>
      <w:proofErr w:type="spellStart"/>
      <w:proofErr w:type="gramStart"/>
      <w:r w:rsidRPr="00FC0F32">
        <w:rPr>
          <w:rFonts w:asciiTheme="majorHAnsi" w:hAnsiTheme="majorHAnsi" w:cs="Century Gothic"/>
          <w:sz w:val="18"/>
          <w:szCs w:val="18"/>
          <w:lang w:eastAsia="es-ES"/>
        </w:rPr>
        <w:t>Petrozziello</w:t>
      </w:r>
      <w:proofErr w:type="spellEnd"/>
      <w:r w:rsidRPr="00FC0F32">
        <w:rPr>
          <w:rFonts w:asciiTheme="majorHAnsi" w:hAnsiTheme="majorHAnsi" w:cs="Century Gothic"/>
          <w:sz w:val="18"/>
          <w:szCs w:val="18"/>
          <w:lang w:eastAsia="es-ES"/>
        </w:rPr>
        <w:t>, A. and B. Wooding.</w:t>
      </w:r>
      <w:proofErr w:type="gramEnd"/>
      <w:r w:rsidRPr="00FC0F32">
        <w:rPr>
          <w:rFonts w:asciiTheme="majorHAnsi" w:hAnsiTheme="majorHAnsi" w:cs="Century Gothic"/>
          <w:sz w:val="18"/>
          <w:szCs w:val="18"/>
          <w:lang w:eastAsia="es-ES"/>
        </w:rPr>
        <w:t xml:space="preserve"> </w:t>
      </w:r>
      <w:r w:rsidRPr="00FC0F32">
        <w:rPr>
          <w:rFonts w:asciiTheme="majorHAnsi" w:hAnsiTheme="majorHAnsi" w:cs="Century Gothic"/>
          <w:sz w:val="18"/>
          <w:szCs w:val="18"/>
          <w:lang w:val="es-ES" w:eastAsia="es-ES"/>
        </w:rPr>
        <w:t xml:space="preserve">2011. </w:t>
      </w:r>
      <w:proofErr w:type="spellStart"/>
      <w:r w:rsidRPr="00FC0F32">
        <w:rPr>
          <w:rFonts w:asciiTheme="majorHAnsi" w:hAnsiTheme="majorHAnsi" w:cs="Century Gothic"/>
          <w:sz w:val="18"/>
          <w:szCs w:val="18"/>
          <w:lang w:val="es-ES" w:eastAsia="es-ES"/>
        </w:rPr>
        <w:t>Fanm</w:t>
      </w:r>
      <w:proofErr w:type="spellEnd"/>
      <w:r w:rsidRPr="00FC0F32">
        <w:rPr>
          <w:rFonts w:asciiTheme="majorHAnsi" w:hAnsiTheme="majorHAnsi" w:cs="Century Gothic"/>
          <w:sz w:val="18"/>
          <w:szCs w:val="18"/>
          <w:lang w:val="es-ES" w:eastAsia="es-ES"/>
        </w:rPr>
        <w:t xml:space="preserve"> </w:t>
      </w:r>
      <w:proofErr w:type="spellStart"/>
      <w:r w:rsidRPr="00FC0F32">
        <w:rPr>
          <w:rFonts w:asciiTheme="majorHAnsi" w:hAnsiTheme="majorHAnsi" w:cs="Century Gothic"/>
          <w:sz w:val="18"/>
          <w:szCs w:val="18"/>
          <w:lang w:val="es-ES" w:eastAsia="es-ES"/>
        </w:rPr>
        <w:t>nan</w:t>
      </w:r>
      <w:proofErr w:type="spellEnd"/>
      <w:r w:rsidRPr="00FC0F32">
        <w:rPr>
          <w:rFonts w:asciiTheme="majorHAnsi" w:hAnsiTheme="majorHAnsi" w:cs="Century Gothic"/>
          <w:sz w:val="18"/>
          <w:szCs w:val="18"/>
          <w:lang w:val="es-ES" w:eastAsia="es-ES"/>
        </w:rPr>
        <w:t xml:space="preserve"> </w:t>
      </w:r>
      <w:proofErr w:type="spellStart"/>
      <w:r w:rsidRPr="00FC0F32">
        <w:rPr>
          <w:rFonts w:asciiTheme="majorHAnsi" w:hAnsiTheme="majorHAnsi" w:cs="Century Gothic"/>
          <w:sz w:val="18"/>
          <w:szCs w:val="18"/>
          <w:lang w:val="es-ES" w:eastAsia="es-ES"/>
        </w:rPr>
        <w:t>fwontyè</w:t>
      </w:r>
      <w:proofErr w:type="spellEnd"/>
      <w:r w:rsidRPr="00FC0F32">
        <w:rPr>
          <w:rFonts w:asciiTheme="majorHAnsi" w:hAnsiTheme="majorHAnsi" w:cs="Century Gothic"/>
          <w:sz w:val="18"/>
          <w:szCs w:val="18"/>
          <w:lang w:val="es-ES" w:eastAsia="es-ES"/>
        </w:rPr>
        <w:t xml:space="preserve">, </w:t>
      </w:r>
      <w:proofErr w:type="spellStart"/>
      <w:r w:rsidRPr="00FC0F32">
        <w:rPr>
          <w:rFonts w:asciiTheme="majorHAnsi" w:hAnsiTheme="majorHAnsi" w:cs="Century Gothic"/>
          <w:sz w:val="18"/>
          <w:szCs w:val="18"/>
          <w:lang w:val="es-ES" w:eastAsia="es-ES"/>
        </w:rPr>
        <w:t>Fanm</w:t>
      </w:r>
      <w:proofErr w:type="spellEnd"/>
      <w:r w:rsidRPr="00FC0F32">
        <w:rPr>
          <w:rFonts w:asciiTheme="majorHAnsi" w:hAnsiTheme="majorHAnsi" w:cs="Century Gothic"/>
          <w:sz w:val="18"/>
          <w:szCs w:val="18"/>
          <w:lang w:val="es-ES" w:eastAsia="es-ES"/>
        </w:rPr>
        <w:t xml:space="preserve"> </w:t>
      </w:r>
      <w:proofErr w:type="spellStart"/>
      <w:r w:rsidRPr="00FC0F32">
        <w:rPr>
          <w:rFonts w:asciiTheme="majorHAnsi" w:hAnsiTheme="majorHAnsi" w:cs="Century Gothic"/>
          <w:sz w:val="18"/>
          <w:szCs w:val="18"/>
          <w:lang w:val="es-ES" w:eastAsia="es-ES"/>
        </w:rPr>
        <w:t>toupatou</w:t>
      </w:r>
      <w:proofErr w:type="spellEnd"/>
      <w:r w:rsidRPr="00FC0F32">
        <w:rPr>
          <w:rFonts w:asciiTheme="majorHAnsi" w:hAnsiTheme="majorHAnsi" w:cs="Century Gothic"/>
          <w:sz w:val="18"/>
          <w:szCs w:val="18"/>
          <w:lang w:val="es-ES" w:eastAsia="es-ES"/>
        </w:rPr>
        <w:t>: Una mirada a la violencia contra las mujeres migrantes haitianas, en tránsito y desplazadas en la frontera dominico-haitiana (Elías Piña/</w:t>
      </w:r>
      <w:proofErr w:type="spellStart"/>
      <w:r w:rsidRPr="00FC0F32">
        <w:rPr>
          <w:rFonts w:asciiTheme="majorHAnsi" w:hAnsiTheme="majorHAnsi" w:cs="Century Gothic"/>
          <w:sz w:val="18"/>
          <w:szCs w:val="18"/>
          <w:lang w:val="es-ES" w:eastAsia="es-ES"/>
        </w:rPr>
        <w:t>Belladère</w:t>
      </w:r>
      <w:proofErr w:type="spellEnd"/>
      <w:r w:rsidRPr="00FC0F32">
        <w:rPr>
          <w:rFonts w:asciiTheme="majorHAnsi" w:hAnsiTheme="majorHAnsi" w:cs="Century Gothic"/>
          <w:sz w:val="18"/>
          <w:szCs w:val="18"/>
          <w:lang w:val="es-ES" w:eastAsia="es-ES"/>
        </w:rPr>
        <w:t>). Colectiva Mujer y Salud, Mujeres del Mundo, y Observatorio Migrantes del Caribe.</w:t>
      </w:r>
      <w:r w:rsidRPr="00FC0F32">
        <w:rPr>
          <w:rFonts w:asciiTheme="majorHAnsi" w:hAnsiTheme="majorHAnsi"/>
          <w:sz w:val="18"/>
          <w:szCs w:val="18"/>
          <w:lang w:val="es-ES"/>
        </w:rPr>
        <w:t xml:space="preserve"> http://www.obmica.org/index.php/publicaciones/libros/44-fanm-nan-fwontye-fanm-toupatou-una-mirada-a-la-violencia-contra-las-mujeres-migrantes-haitianas-en-transito-y-desplazadas-en-la-frontera-dominico-haitiana</w:t>
      </w:r>
    </w:p>
  </w:footnote>
  <w:footnote w:id="52">
    <w:p w14:paraId="66672C71" w14:textId="50B7E117" w:rsidR="00041135" w:rsidRPr="005F2C64" w:rsidRDefault="00041135" w:rsidP="009528F2">
      <w:pPr>
        <w:pStyle w:val="NormalWeb"/>
        <w:contextualSpacing/>
        <w:rPr>
          <w:rFonts w:asciiTheme="majorHAnsi" w:hAnsiTheme="majorHAnsi"/>
          <w:sz w:val="18"/>
          <w:szCs w:val="18"/>
          <w:lang w:val="es-ES"/>
        </w:rPr>
      </w:pPr>
      <w:r w:rsidRPr="00E57A60">
        <w:rPr>
          <w:rStyle w:val="FootnoteReference"/>
          <w:rFonts w:asciiTheme="majorHAnsi" w:hAnsiTheme="majorHAnsi"/>
          <w:sz w:val="18"/>
          <w:szCs w:val="18"/>
        </w:rPr>
        <w:footnoteRef/>
      </w:r>
      <w:r w:rsidRPr="00E57A60">
        <w:rPr>
          <w:rFonts w:asciiTheme="majorHAnsi" w:hAnsiTheme="majorHAnsi"/>
          <w:sz w:val="18"/>
          <w:szCs w:val="18"/>
          <w:lang w:val="es-ES"/>
        </w:rPr>
        <w:t xml:space="preserve"> Cáceres  F (2009). </w:t>
      </w:r>
      <w:proofErr w:type="spellStart"/>
      <w:r w:rsidRPr="00F66CF7">
        <w:rPr>
          <w:rFonts w:asciiTheme="majorHAnsi" w:hAnsiTheme="majorHAnsi"/>
          <w:bCs/>
          <w:sz w:val="18"/>
          <w:szCs w:val="18"/>
          <w:lang w:val="es-ES"/>
        </w:rPr>
        <w:t>República</w:t>
      </w:r>
      <w:proofErr w:type="spellEnd"/>
      <w:r w:rsidRPr="00F66CF7">
        <w:rPr>
          <w:rFonts w:asciiTheme="majorHAnsi" w:hAnsiTheme="majorHAnsi"/>
          <w:bCs/>
          <w:sz w:val="18"/>
          <w:szCs w:val="18"/>
          <w:lang w:val="es-ES"/>
        </w:rPr>
        <w:t xml:space="preserve"> Dominicana:</w:t>
      </w:r>
      <w:r>
        <w:rPr>
          <w:rFonts w:asciiTheme="majorHAnsi" w:hAnsiTheme="majorHAnsi"/>
          <w:bCs/>
          <w:sz w:val="18"/>
          <w:szCs w:val="18"/>
          <w:lang w:val="es-ES"/>
        </w:rPr>
        <w:t xml:space="preserve"> </w:t>
      </w:r>
      <w:r w:rsidRPr="00F66CF7">
        <w:rPr>
          <w:rFonts w:asciiTheme="majorHAnsi" w:hAnsiTheme="majorHAnsi"/>
          <w:bCs/>
          <w:sz w:val="18"/>
          <w:szCs w:val="18"/>
          <w:lang w:val="es-ES"/>
        </w:rPr>
        <w:t xml:space="preserve">Estigma y </w:t>
      </w:r>
      <w:proofErr w:type="spellStart"/>
      <w:r w:rsidRPr="00F66CF7">
        <w:rPr>
          <w:rFonts w:asciiTheme="majorHAnsi" w:hAnsiTheme="majorHAnsi"/>
          <w:bCs/>
          <w:sz w:val="18"/>
          <w:szCs w:val="18"/>
          <w:lang w:val="es-ES"/>
        </w:rPr>
        <w:t>discriminación</w:t>
      </w:r>
      <w:proofErr w:type="spellEnd"/>
      <w:r w:rsidRPr="00F66CF7">
        <w:rPr>
          <w:rFonts w:asciiTheme="majorHAnsi" w:hAnsiTheme="majorHAnsi"/>
          <w:bCs/>
          <w:sz w:val="18"/>
          <w:szCs w:val="18"/>
          <w:lang w:val="es-ES"/>
        </w:rPr>
        <w:t xml:space="preserve"> en Personas que Viven con el VIH. </w:t>
      </w:r>
      <w:r w:rsidRPr="005F2C64">
        <w:rPr>
          <w:rFonts w:asciiTheme="majorHAnsi" w:hAnsiTheme="majorHAnsi"/>
          <w:bCs/>
          <w:sz w:val="18"/>
          <w:szCs w:val="18"/>
          <w:lang w:val="es-ES"/>
        </w:rPr>
        <w:t>Profamilia.</w:t>
      </w:r>
      <w:r w:rsidRPr="005F2C64">
        <w:rPr>
          <w:rFonts w:asciiTheme="majorHAnsi" w:hAnsiTheme="majorHAnsi"/>
          <w:sz w:val="18"/>
          <w:szCs w:val="18"/>
          <w:lang w:val="es-ES"/>
        </w:rPr>
        <w:t xml:space="preserve"> </w:t>
      </w:r>
      <w:r w:rsidRPr="005F2C64">
        <w:rPr>
          <w:rFonts w:asciiTheme="majorHAnsi" w:hAnsiTheme="majorHAnsi"/>
          <w:bCs/>
          <w:sz w:val="18"/>
          <w:szCs w:val="18"/>
          <w:lang w:val="es-ES"/>
        </w:rPr>
        <w:t>http://www.stigmaindex.org/dominican-republic</w:t>
      </w:r>
    </w:p>
  </w:footnote>
  <w:footnote w:id="53">
    <w:p w14:paraId="43C8B599" w14:textId="77777777" w:rsidR="00041135" w:rsidRPr="00E57A60" w:rsidRDefault="00041135" w:rsidP="009528F2">
      <w:pPr>
        <w:pStyle w:val="NormalWeb"/>
        <w:contextualSpacing/>
        <w:rPr>
          <w:rFonts w:asciiTheme="majorHAnsi" w:hAnsiTheme="majorHAnsi"/>
          <w:sz w:val="18"/>
          <w:szCs w:val="18"/>
        </w:rPr>
      </w:pPr>
      <w:r w:rsidRPr="00E57A60">
        <w:rPr>
          <w:rStyle w:val="FootnoteReference"/>
          <w:rFonts w:asciiTheme="majorHAnsi" w:hAnsiTheme="majorHAnsi"/>
          <w:sz w:val="18"/>
          <w:szCs w:val="18"/>
        </w:rPr>
        <w:footnoteRef/>
      </w:r>
      <w:r w:rsidRPr="00E57A60">
        <w:rPr>
          <w:rFonts w:asciiTheme="majorHAnsi" w:hAnsiTheme="majorHAnsi"/>
          <w:sz w:val="18"/>
          <w:szCs w:val="18"/>
          <w:lang w:val="es-ES"/>
        </w:rPr>
        <w:t xml:space="preserve"> ONUSIDA y UNFPA. Nuevas evidencias del </w:t>
      </w:r>
      <w:proofErr w:type="spellStart"/>
      <w:r w:rsidRPr="00E57A60">
        <w:rPr>
          <w:rFonts w:asciiTheme="majorHAnsi" w:hAnsiTheme="majorHAnsi"/>
          <w:sz w:val="18"/>
          <w:szCs w:val="18"/>
          <w:lang w:val="es-ES"/>
        </w:rPr>
        <w:t>vínculo</w:t>
      </w:r>
      <w:proofErr w:type="spellEnd"/>
      <w:r w:rsidRPr="00F66CF7">
        <w:rPr>
          <w:rFonts w:asciiTheme="majorHAnsi" w:hAnsiTheme="majorHAnsi"/>
          <w:sz w:val="18"/>
          <w:szCs w:val="18"/>
          <w:lang w:val="es-ES"/>
        </w:rPr>
        <w:t xml:space="preserve"> entre violencia contra la mujer y VIH Informe Final, octubre 2011.  </w:t>
      </w:r>
      <w:r w:rsidR="005F2C64">
        <w:fldChar w:fldCharType="begin"/>
      </w:r>
      <w:r w:rsidR="005F2C64" w:rsidRPr="005F2C64">
        <w:rPr>
          <w:lang w:val="es-ES"/>
        </w:rPr>
        <w:instrText xml:space="preserve"> HYPERLINK "http://countryoffice.unfpa.org/filemanager/files/dominicanrepublic/nuevas_evidencias_mujer_y_vih.pdf" </w:instrText>
      </w:r>
      <w:r w:rsidR="005F2C64">
        <w:fldChar w:fldCharType="separate"/>
      </w:r>
      <w:r w:rsidRPr="00A35AAB">
        <w:rPr>
          <w:rStyle w:val="Hyperlink"/>
          <w:rFonts w:asciiTheme="majorHAnsi" w:hAnsiTheme="majorHAnsi"/>
          <w:color w:val="auto"/>
          <w:sz w:val="18"/>
          <w:szCs w:val="18"/>
        </w:rPr>
        <w:t>http://countryoffice.unfpa.org/filemanager/files/dominicanrepublic/nuevas_evidencias_mujer_y_vih.pdf</w:t>
      </w:r>
      <w:r w:rsidR="005F2C64">
        <w:rPr>
          <w:rStyle w:val="Hyperlink"/>
          <w:rFonts w:asciiTheme="majorHAnsi" w:hAnsiTheme="majorHAnsi"/>
          <w:color w:val="auto"/>
          <w:sz w:val="18"/>
          <w:szCs w:val="18"/>
        </w:rPr>
        <w:fldChar w:fldCharType="end"/>
      </w:r>
      <w:r w:rsidRPr="00E57A60">
        <w:rPr>
          <w:rFonts w:asciiTheme="majorHAnsi" w:hAnsiTheme="majorHAnsi"/>
          <w:sz w:val="18"/>
          <w:szCs w:val="18"/>
        </w:rPr>
        <w:t xml:space="preserve"> </w:t>
      </w:r>
    </w:p>
  </w:footnote>
  <w:footnote w:id="54">
    <w:p w14:paraId="2303EBB0" w14:textId="77777777" w:rsidR="00041135" w:rsidRPr="00A05156" w:rsidRDefault="00041135" w:rsidP="00860340">
      <w:pPr>
        <w:pStyle w:val="FootnoteText"/>
        <w:rPr>
          <w:rFonts w:asciiTheme="majorHAnsi" w:hAnsiTheme="majorHAnsi"/>
          <w:sz w:val="18"/>
          <w:szCs w:val="18"/>
        </w:rPr>
      </w:pPr>
      <w:r w:rsidRPr="00F66CF7">
        <w:rPr>
          <w:rStyle w:val="FootnoteReference"/>
          <w:rFonts w:asciiTheme="majorHAnsi" w:hAnsiTheme="majorHAnsi"/>
          <w:sz w:val="18"/>
          <w:szCs w:val="18"/>
        </w:rPr>
        <w:footnoteRef/>
      </w:r>
      <w:r w:rsidRPr="00F66CF7">
        <w:rPr>
          <w:rFonts w:asciiTheme="majorHAnsi" w:hAnsiTheme="majorHAnsi"/>
          <w:sz w:val="18"/>
          <w:szCs w:val="18"/>
        </w:rPr>
        <w:t xml:space="preserve"> Julia </w:t>
      </w:r>
      <w:proofErr w:type="spellStart"/>
      <w:r w:rsidRPr="00F66CF7">
        <w:rPr>
          <w:rFonts w:asciiTheme="majorHAnsi" w:hAnsiTheme="majorHAnsi"/>
          <w:sz w:val="18"/>
          <w:szCs w:val="18"/>
        </w:rPr>
        <w:t>Hasbún</w:t>
      </w:r>
      <w:proofErr w:type="spellEnd"/>
      <w:r w:rsidRPr="00F66CF7">
        <w:rPr>
          <w:rFonts w:asciiTheme="majorHAnsi" w:hAnsiTheme="majorHAnsi"/>
          <w:sz w:val="18"/>
          <w:szCs w:val="18"/>
        </w:rPr>
        <w:t xml:space="preserve"> et al, </w:t>
      </w:r>
      <w:r w:rsidRPr="00A05156">
        <w:rPr>
          <w:rFonts w:asciiTheme="majorHAnsi" w:hAnsiTheme="majorHAnsi"/>
          <w:i/>
          <w:iCs/>
          <w:sz w:val="18"/>
          <w:szCs w:val="18"/>
        </w:rPr>
        <w:t xml:space="preserve">Diversity and Commonality: A Look at Female and Transgender Sex Workers in Three Caribbean Countries, </w:t>
      </w:r>
      <w:r w:rsidRPr="00A05156">
        <w:rPr>
          <w:rFonts w:asciiTheme="majorHAnsi" w:hAnsiTheme="majorHAnsi"/>
          <w:sz w:val="18"/>
          <w:szCs w:val="18"/>
        </w:rPr>
        <w:t xml:space="preserve">Caribbean Vulnerable Communities Coalition/The Center for Integrated Training and Research and the Pan Caribbean Partnership on HIV and AIDS, Dominican Republic, 2012  </w:t>
      </w:r>
    </w:p>
  </w:footnote>
  <w:footnote w:id="55">
    <w:p w14:paraId="547ECF76" w14:textId="39BBF7A7" w:rsidR="00041135" w:rsidRPr="005F2C64" w:rsidRDefault="00041135">
      <w:pPr>
        <w:pStyle w:val="FootnoteText"/>
        <w:rPr>
          <w:rFonts w:asciiTheme="majorHAnsi" w:hAnsiTheme="majorHAnsi"/>
          <w:sz w:val="18"/>
          <w:szCs w:val="18"/>
          <w:lang w:val="es-ES"/>
        </w:rPr>
      </w:pPr>
      <w:r w:rsidRPr="00D52664">
        <w:rPr>
          <w:rStyle w:val="FootnoteReference"/>
          <w:rFonts w:asciiTheme="majorHAnsi" w:hAnsiTheme="majorHAnsi"/>
          <w:sz w:val="18"/>
          <w:szCs w:val="18"/>
        </w:rPr>
        <w:footnoteRef/>
      </w:r>
      <w:r w:rsidRPr="00C4301A">
        <w:rPr>
          <w:rFonts w:asciiTheme="majorHAnsi" w:hAnsiTheme="majorHAnsi"/>
          <w:sz w:val="18"/>
          <w:szCs w:val="18"/>
          <w:lang w:val="es-ES"/>
        </w:rPr>
        <w:t xml:space="preserve"> Ministerio de la Mujer (2010).  De la anécdota a la evidencia: Investigación sobre acoso sexual y el acoso moral en el trabajo. </w:t>
      </w:r>
      <w:r w:rsidRPr="005F2C64">
        <w:rPr>
          <w:rFonts w:asciiTheme="majorHAnsi" w:hAnsiTheme="majorHAnsi"/>
          <w:sz w:val="18"/>
          <w:szCs w:val="18"/>
          <w:lang w:val="es-ES"/>
        </w:rPr>
        <w:t xml:space="preserve">Santo Domingo.  </w:t>
      </w:r>
    </w:p>
  </w:footnote>
  <w:footnote w:id="56">
    <w:p w14:paraId="5F2A8C03" w14:textId="77777777" w:rsidR="00041135" w:rsidRPr="00774E63" w:rsidRDefault="00041135" w:rsidP="00754226">
      <w:pPr>
        <w:pStyle w:val="FootnoteText"/>
        <w:rPr>
          <w:rFonts w:asciiTheme="majorHAnsi" w:hAnsiTheme="majorHAnsi"/>
          <w:sz w:val="18"/>
          <w:szCs w:val="18"/>
          <w:lang w:val="es-ES"/>
        </w:rPr>
      </w:pPr>
      <w:r w:rsidRPr="00774E63">
        <w:rPr>
          <w:rStyle w:val="FootnoteReference"/>
          <w:rFonts w:asciiTheme="majorHAnsi" w:hAnsiTheme="majorHAnsi"/>
          <w:sz w:val="18"/>
          <w:szCs w:val="18"/>
        </w:rPr>
        <w:footnoteRef/>
      </w:r>
      <w:r w:rsidRPr="00774E63">
        <w:rPr>
          <w:rFonts w:asciiTheme="majorHAnsi" w:hAnsiTheme="majorHAnsi"/>
          <w:sz w:val="18"/>
          <w:szCs w:val="18"/>
          <w:lang w:val="es-ES"/>
        </w:rPr>
        <w:t xml:space="preserve"> OIT. </w:t>
      </w:r>
      <w:r w:rsidRPr="00774E63">
        <w:rPr>
          <w:rFonts w:asciiTheme="majorHAnsi" w:hAnsiTheme="majorHAnsi" w:cs="Georgia"/>
          <w:sz w:val="18"/>
          <w:szCs w:val="18"/>
          <w:lang w:val="es-ES"/>
        </w:rPr>
        <w:t>Acoso sexual en el trabajo y masculinidad en Centroamérica y República Dominicana. San José, Costa Rica. 2013</w:t>
      </w:r>
      <w:r w:rsidRPr="00774E63">
        <w:rPr>
          <w:rFonts w:asciiTheme="majorHAnsi" w:hAnsiTheme="majorHAnsi"/>
          <w:sz w:val="18"/>
          <w:szCs w:val="18"/>
          <w:lang w:val="es-ES"/>
        </w:rPr>
        <w:t xml:space="preserve"> </w:t>
      </w:r>
      <w:r w:rsidR="005F2C64">
        <w:fldChar w:fldCharType="begin"/>
      </w:r>
      <w:r w:rsidR="005F2C64" w:rsidRPr="005F2C64">
        <w:rPr>
          <w:lang w:val="es-ES"/>
        </w:rPr>
        <w:instrText xml:space="preserve"> HYPERLINK "http://portal.onu.org.do/sala-prensa/publicaciones/acoso-sexual-t</w:instrText>
      </w:r>
      <w:r w:rsidR="005F2C64" w:rsidRPr="005F2C64">
        <w:rPr>
          <w:lang w:val="es-ES"/>
        </w:rPr>
        <w:instrText xml:space="preserve">rabajo-masculinidad/300" </w:instrText>
      </w:r>
      <w:r w:rsidR="005F2C64">
        <w:fldChar w:fldCharType="separate"/>
      </w:r>
      <w:r w:rsidRPr="00774E63">
        <w:rPr>
          <w:rStyle w:val="Hyperlink"/>
          <w:rFonts w:asciiTheme="majorHAnsi" w:hAnsiTheme="majorHAnsi"/>
          <w:sz w:val="18"/>
          <w:szCs w:val="18"/>
          <w:lang w:val="es-ES"/>
        </w:rPr>
        <w:t>http://portal.onu.org.do/sala-prensa/publicaciones/acoso-sexual-trabajo-masculinidad/300</w:t>
      </w:r>
      <w:r w:rsidR="005F2C64">
        <w:rPr>
          <w:rStyle w:val="Hyperlink"/>
          <w:rFonts w:asciiTheme="majorHAnsi" w:hAnsiTheme="majorHAnsi"/>
          <w:sz w:val="18"/>
          <w:szCs w:val="18"/>
          <w:lang w:val="es-ES"/>
        </w:rPr>
        <w:fldChar w:fldCharType="end"/>
      </w:r>
    </w:p>
  </w:footnote>
  <w:footnote w:id="57">
    <w:p w14:paraId="0100117A" w14:textId="0A54B6B0" w:rsidR="00041135" w:rsidRPr="005F2C64" w:rsidRDefault="00041135" w:rsidP="00766E5C">
      <w:pPr>
        <w:pStyle w:val="NormalWeb"/>
        <w:rPr>
          <w:rFonts w:asciiTheme="majorHAnsi" w:hAnsiTheme="majorHAnsi"/>
          <w:sz w:val="18"/>
          <w:szCs w:val="18"/>
          <w:lang w:val="es-ES"/>
        </w:rPr>
      </w:pPr>
      <w:r w:rsidRPr="00774E63">
        <w:rPr>
          <w:rStyle w:val="FootnoteReference"/>
          <w:rFonts w:asciiTheme="majorHAnsi" w:hAnsiTheme="majorHAnsi"/>
          <w:sz w:val="18"/>
          <w:szCs w:val="18"/>
        </w:rPr>
        <w:footnoteRef/>
      </w:r>
      <w:r w:rsidRPr="00774E63">
        <w:rPr>
          <w:rFonts w:asciiTheme="majorHAnsi" w:hAnsiTheme="majorHAnsi"/>
          <w:sz w:val="18"/>
          <w:szCs w:val="18"/>
          <w:lang w:val="es-ES"/>
        </w:rPr>
        <w:t xml:space="preserve"> </w:t>
      </w:r>
      <w:r w:rsidRPr="00774E63">
        <w:rPr>
          <w:rFonts w:asciiTheme="majorHAnsi" w:eastAsiaTheme="minorEastAsia" w:hAnsiTheme="majorHAnsi"/>
          <w:bCs/>
          <w:sz w:val="18"/>
          <w:szCs w:val="18"/>
          <w:lang w:val="es-ES"/>
        </w:rPr>
        <w:t xml:space="preserve">Casares </w:t>
      </w:r>
      <w:proofErr w:type="spellStart"/>
      <w:r w:rsidRPr="00774E63">
        <w:rPr>
          <w:rFonts w:asciiTheme="majorHAnsi" w:eastAsiaTheme="minorEastAsia" w:hAnsiTheme="majorHAnsi"/>
          <w:bCs/>
          <w:sz w:val="18"/>
          <w:szCs w:val="18"/>
          <w:lang w:val="es-ES"/>
        </w:rPr>
        <w:t>García</w:t>
      </w:r>
      <w:proofErr w:type="spellEnd"/>
      <w:r w:rsidRPr="00774E63">
        <w:rPr>
          <w:rFonts w:asciiTheme="majorHAnsi" w:eastAsiaTheme="minorEastAsia" w:hAnsiTheme="majorHAnsi"/>
          <w:bCs/>
          <w:sz w:val="18"/>
          <w:szCs w:val="18"/>
          <w:lang w:val="es-ES"/>
        </w:rPr>
        <w:t xml:space="preserve"> R (2013). Mujeres y </w:t>
      </w:r>
      <w:proofErr w:type="spellStart"/>
      <w:r w:rsidRPr="00774E63">
        <w:rPr>
          <w:rFonts w:asciiTheme="majorHAnsi" w:eastAsiaTheme="minorEastAsia" w:hAnsiTheme="majorHAnsi"/>
          <w:bCs/>
          <w:sz w:val="18"/>
          <w:szCs w:val="18"/>
          <w:lang w:val="es-ES"/>
        </w:rPr>
        <w:t>niñas</w:t>
      </w:r>
      <w:proofErr w:type="spellEnd"/>
      <w:r w:rsidRPr="00774E63">
        <w:rPr>
          <w:rFonts w:asciiTheme="majorHAnsi" w:eastAsiaTheme="minorEastAsia" w:hAnsiTheme="majorHAnsi"/>
          <w:bCs/>
          <w:sz w:val="18"/>
          <w:szCs w:val="18"/>
          <w:lang w:val="es-ES"/>
        </w:rPr>
        <w:t xml:space="preserve"> en Contexto de Desastres Tres Estudios de Caso sobre Vulnerabilidades y Capacidades en la </w:t>
      </w:r>
      <w:proofErr w:type="spellStart"/>
      <w:r w:rsidRPr="00774E63">
        <w:rPr>
          <w:rFonts w:asciiTheme="majorHAnsi" w:eastAsiaTheme="minorEastAsia" w:hAnsiTheme="majorHAnsi"/>
          <w:bCs/>
          <w:sz w:val="18"/>
          <w:szCs w:val="18"/>
          <w:lang w:val="es-ES"/>
        </w:rPr>
        <w:t>República</w:t>
      </w:r>
      <w:proofErr w:type="spellEnd"/>
      <w:r w:rsidRPr="00774E63">
        <w:rPr>
          <w:rFonts w:asciiTheme="majorHAnsi" w:eastAsiaTheme="minorEastAsia" w:hAnsiTheme="majorHAnsi"/>
          <w:bCs/>
          <w:sz w:val="18"/>
          <w:szCs w:val="18"/>
          <w:lang w:val="es-ES"/>
        </w:rPr>
        <w:t xml:space="preserve"> Dominicana. </w:t>
      </w:r>
      <w:r w:rsidRPr="005F2C64">
        <w:rPr>
          <w:rFonts w:asciiTheme="majorHAnsi" w:eastAsiaTheme="minorEastAsia" w:hAnsiTheme="majorHAnsi"/>
          <w:bCs/>
          <w:sz w:val="18"/>
          <w:szCs w:val="18"/>
          <w:lang w:val="es-ES"/>
        </w:rPr>
        <w:t xml:space="preserve">Plan Internacional. República Dominicana. http://planrd.org/web/wp-content/uploads/2014/11/MUJERES-Y-NIÑAS_FINAL_impresosmallpdf-com.pdf </w:t>
      </w:r>
    </w:p>
  </w:footnote>
  <w:footnote w:id="58">
    <w:p w14:paraId="4A0DE436" w14:textId="219B72E6" w:rsidR="00041135" w:rsidRPr="00774E63" w:rsidRDefault="00041135" w:rsidP="00E50504">
      <w:pPr>
        <w:pStyle w:val="NormalWeb"/>
        <w:rPr>
          <w:rFonts w:asciiTheme="majorHAnsi" w:eastAsiaTheme="minorEastAsia" w:hAnsiTheme="majorHAnsi"/>
          <w:sz w:val="18"/>
          <w:szCs w:val="18"/>
        </w:rPr>
      </w:pPr>
      <w:r w:rsidRPr="00774E63">
        <w:rPr>
          <w:rStyle w:val="FootnoteReference"/>
          <w:rFonts w:asciiTheme="majorHAnsi" w:hAnsiTheme="majorHAnsi"/>
          <w:sz w:val="18"/>
          <w:szCs w:val="18"/>
        </w:rPr>
        <w:footnoteRef/>
      </w:r>
      <w:r w:rsidRPr="00774E63">
        <w:rPr>
          <w:rFonts w:asciiTheme="majorHAnsi" w:hAnsiTheme="majorHAnsi"/>
          <w:sz w:val="18"/>
          <w:szCs w:val="18"/>
          <w:lang w:val="es-ES"/>
        </w:rPr>
        <w:t xml:space="preserve"> Alba W y Luciano D (2008). </w:t>
      </w:r>
      <w:proofErr w:type="spellStart"/>
      <w:r w:rsidRPr="00774E63">
        <w:rPr>
          <w:rFonts w:asciiTheme="majorHAnsi" w:hAnsiTheme="majorHAnsi"/>
          <w:sz w:val="18"/>
          <w:szCs w:val="18"/>
          <w:lang w:val="es-ES"/>
        </w:rPr>
        <w:t>Evalu</w:t>
      </w:r>
      <w:r w:rsidRPr="00774E63">
        <w:rPr>
          <w:rFonts w:asciiTheme="majorHAnsi" w:eastAsiaTheme="minorEastAsia" w:hAnsiTheme="majorHAnsi"/>
          <w:sz w:val="18"/>
          <w:szCs w:val="18"/>
          <w:lang w:val="es-ES"/>
        </w:rPr>
        <w:t>ación</w:t>
      </w:r>
      <w:proofErr w:type="spellEnd"/>
      <w:r w:rsidRPr="00774E63">
        <w:rPr>
          <w:rFonts w:asciiTheme="majorHAnsi" w:eastAsiaTheme="minorEastAsia" w:hAnsiTheme="majorHAnsi"/>
          <w:sz w:val="18"/>
          <w:szCs w:val="18"/>
          <w:lang w:val="es-ES"/>
        </w:rPr>
        <w:t xml:space="preserve"> </w:t>
      </w:r>
      <w:proofErr w:type="spellStart"/>
      <w:r w:rsidRPr="00774E63">
        <w:rPr>
          <w:rFonts w:asciiTheme="majorHAnsi" w:eastAsiaTheme="minorEastAsia" w:hAnsiTheme="majorHAnsi"/>
          <w:sz w:val="18"/>
          <w:szCs w:val="18"/>
          <w:lang w:val="es-ES"/>
        </w:rPr>
        <w:t>rápida</w:t>
      </w:r>
      <w:proofErr w:type="spellEnd"/>
      <w:r w:rsidRPr="00774E63">
        <w:rPr>
          <w:rFonts w:asciiTheme="majorHAnsi" w:eastAsiaTheme="minorEastAsia" w:hAnsiTheme="majorHAnsi"/>
          <w:sz w:val="18"/>
          <w:szCs w:val="18"/>
          <w:lang w:val="es-ES"/>
        </w:rPr>
        <w:t xml:space="preserve"> sobre salud sexual y reproductiva, violencia contra las mujeres y la </w:t>
      </w:r>
      <w:proofErr w:type="spellStart"/>
      <w:r w:rsidRPr="00774E63">
        <w:rPr>
          <w:rFonts w:asciiTheme="majorHAnsi" w:eastAsiaTheme="minorEastAsia" w:hAnsiTheme="majorHAnsi"/>
          <w:sz w:val="18"/>
          <w:szCs w:val="18"/>
          <w:lang w:val="es-ES"/>
        </w:rPr>
        <w:t>situación</w:t>
      </w:r>
      <w:proofErr w:type="spellEnd"/>
      <w:r w:rsidRPr="00774E63">
        <w:rPr>
          <w:rFonts w:asciiTheme="majorHAnsi" w:eastAsiaTheme="minorEastAsia" w:hAnsiTheme="majorHAnsi"/>
          <w:sz w:val="18"/>
          <w:szCs w:val="18"/>
          <w:lang w:val="es-ES"/>
        </w:rPr>
        <w:t xml:space="preserve"> de las personas vulnerables afectadas por la tormenta Noel en la </w:t>
      </w:r>
      <w:proofErr w:type="spellStart"/>
      <w:r w:rsidRPr="00774E63">
        <w:rPr>
          <w:rFonts w:asciiTheme="majorHAnsi" w:eastAsiaTheme="minorEastAsia" w:hAnsiTheme="majorHAnsi"/>
          <w:sz w:val="18"/>
          <w:szCs w:val="18"/>
          <w:lang w:val="es-ES"/>
        </w:rPr>
        <w:t>República</w:t>
      </w:r>
      <w:proofErr w:type="spellEnd"/>
      <w:r w:rsidRPr="00774E63">
        <w:rPr>
          <w:rFonts w:asciiTheme="majorHAnsi" w:eastAsiaTheme="minorEastAsia" w:hAnsiTheme="majorHAnsi"/>
          <w:sz w:val="18"/>
          <w:szCs w:val="18"/>
          <w:lang w:val="es-ES"/>
        </w:rPr>
        <w:t xml:space="preserve"> Dominicana. </w:t>
      </w:r>
      <w:r w:rsidRPr="00774E63">
        <w:rPr>
          <w:rFonts w:asciiTheme="majorHAnsi" w:eastAsiaTheme="minorEastAsia" w:hAnsiTheme="majorHAnsi"/>
          <w:sz w:val="18"/>
          <w:szCs w:val="18"/>
        </w:rPr>
        <w:t xml:space="preserve">INSTRAW </w:t>
      </w:r>
    </w:p>
    <w:p w14:paraId="1891CE4E" w14:textId="37E7B362" w:rsidR="00041135" w:rsidRPr="00774E63" w:rsidRDefault="00041135">
      <w:pPr>
        <w:pStyle w:val="FootnoteText"/>
        <w:rPr>
          <w:rFonts w:asciiTheme="majorHAnsi" w:hAnsiTheme="majorHAnsi"/>
          <w:sz w:val="18"/>
          <w:szCs w:val="18"/>
        </w:rPr>
      </w:pPr>
      <w:r w:rsidRPr="00774E63">
        <w:rPr>
          <w:rFonts w:asciiTheme="majorHAnsi" w:hAnsiTheme="majorHAnsi"/>
          <w:sz w:val="18"/>
          <w:szCs w:val="18"/>
        </w:rPr>
        <w:t>http://reliefweb.int/sites/reliefweb.int/files/resources/AE81F91796EF1455C12574DE00405841-Informe_completo.pdf</w:t>
      </w:r>
    </w:p>
  </w:footnote>
  <w:footnote w:id="59">
    <w:p w14:paraId="7962124D" w14:textId="21FBD900" w:rsidR="00041135" w:rsidRPr="005F2C64" w:rsidRDefault="00041135">
      <w:pPr>
        <w:pStyle w:val="FootnoteText"/>
        <w:rPr>
          <w:rFonts w:asciiTheme="majorHAnsi" w:hAnsiTheme="majorHAnsi"/>
          <w:sz w:val="18"/>
          <w:szCs w:val="18"/>
          <w:lang w:val="es-ES"/>
        </w:rPr>
      </w:pPr>
      <w:r w:rsidRPr="006E30AB">
        <w:rPr>
          <w:rStyle w:val="FootnoteReference"/>
          <w:rFonts w:asciiTheme="majorHAnsi" w:hAnsiTheme="majorHAnsi"/>
          <w:sz w:val="18"/>
          <w:szCs w:val="18"/>
        </w:rPr>
        <w:footnoteRef/>
      </w:r>
      <w:r w:rsidRPr="005F2C64">
        <w:rPr>
          <w:rFonts w:asciiTheme="majorHAnsi" w:hAnsiTheme="majorHAnsi"/>
          <w:sz w:val="18"/>
          <w:szCs w:val="18"/>
          <w:lang w:val="es-ES"/>
        </w:rPr>
        <w:t xml:space="preserve"> ONU Mujeres. </w:t>
      </w:r>
      <w:r w:rsidRPr="005F2C64">
        <w:rPr>
          <w:rFonts w:asciiTheme="majorHAnsi" w:eastAsiaTheme="minorEastAsia" w:hAnsiTheme="majorHAnsi" w:cs="Arial"/>
          <w:sz w:val="18"/>
          <w:szCs w:val="18"/>
          <w:lang w:val="es-ES"/>
        </w:rPr>
        <w:t>Definición de la violencia contra las mujeres y niñas.  http://www.endvawnow.org/es/articles/295-definicion-de-la-violencia-contra-las-mujeres-y-ninas-.html</w:t>
      </w:r>
    </w:p>
  </w:footnote>
  <w:footnote w:id="60">
    <w:p w14:paraId="7BCB38AC" w14:textId="2AD0F133" w:rsidR="00041135" w:rsidRPr="005F2C64" w:rsidRDefault="00041135">
      <w:pPr>
        <w:pStyle w:val="FootnoteText"/>
        <w:rPr>
          <w:rFonts w:asciiTheme="majorHAnsi" w:hAnsiTheme="majorHAnsi"/>
          <w:sz w:val="18"/>
          <w:szCs w:val="18"/>
          <w:lang w:val="es-ES"/>
        </w:rPr>
      </w:pPr>
      <w:r w:rsidRPr="006E30AB">
        <w:rPr>
          <w:rStyle w:val="FootnoteReference"/>
          <w:rFonts w:asciiTheme="majorHAnsi" w:hAnsiTheme="majorHAnsi"/>
          <w:sz w:val="18"/>
          <w:szCs w:val="18"/>
        </w:rPr>
        <w:footnoteRef/>
      </w:r>
      <w:r w:rsidRPr="005F2C64">
        <w:rPr>
          <w:rFonts w:asciiTheme="majorHAnsi" w:hAnsiTheme="majorHAnsi"/>
          <w:sz w:val="18"/>
          <w:szCs w:val="18"/>
          <w:lang w:val="es-ES"/>
        </w:rPr>
        <w:t xml:space="preserve"> Definicion de violencia intrafamiliar presentada por UNICEF en el </w:t>
      </w:r>
      <w:r w:rsidRPr="005F2C64">
        <w:rPr>
          <w:rFonts w:asciiTheme="majorHAnsi" w:hAnsiTheme="majorHAnsi"/>
          <w:bCs/>
          <w:sz w:val="18"/>
          <w:szCs w:val="18"/>
          <w:lang w:val="es-ES"/>
        </w:rPr>
        <w:t>Taller regional “Estadisticas e indicadores sobre violencia de genero”. CEPAL, UNIFEM y OPS. La Paz - Bolivia, 21-23 de noviembre, 2001.</w:t>
      </w:r>
    </w:p>
  </w:footnote>
  <w:footnote w:id="61">
    <w:p w14:paraId="13749B87" w14:textId="4360A053" w:rsidR="00041135" w:rsidRPr="005F2C64" w:rsidRDefault="00041135" w:rsidP="00B4051D">
      <w:pPr>
        <w:pStyle w:val="NormalWeb"/>
        <w:rPr>
          <w:rFonts w:asciiTheme="majorHAnsi" w:hAnsiTheme="majorHAnsi"/>
          <w:sz w:val="18"/>
          <w:szCs w:val="18"/>
          <w:lang w:val="es-ES"/>
        </w:rPr>
      </w:pPr>
      <w:r w:rsidRPr="006E30AB">
        <w:rPr>
          <w:rStyle w:val="FootnoteReference"/>
          <w:rFonts w:asciiTheme="majorHAnsi" w:hAnsiTheme="majorHAnsi"/>
          <w:sz w:val="18"/>
          <w:szCs w:val="18"/>
        </w:rPr>
        <w:footnoteRef/>
      </w:r>
      <w:r w:rsidRPr="005F2C64">
        <w:rPr>
          <w:rFonts w:asciiTheme="majorHAnsi" w:hAnsiTheme="majorHAnsi"/>
          <w:sz w:val="18"/>
          <w:szCs w:val="18"/>
          <w:lang w:val="es-ES"/>
        </w:rPr>
        <w:t xml:space="preserve"> Congreso Nacional </w:t>
      </w:r>
      <w:r w:rsidRPr="005F2C64">
        <w:rPr>
          <w:rFonts w:asciiTheme="majorHAnsi" w:eastAsiaTheme="minorEastAsia" w:hAnsiTheme="majorHAnsi"/>
          <w:bCs/>
          <w:sz w:val="18"/>
          <w:szCs w:val="18"/>
          <w:lang w:val="es-ES"/>
        </w:rPr>
        <w:t xml:space="preserve">Ley No. 88-03, del 1 de mayo de 2003, que instituye las Casas de Acogidas o Refugios, en todo el territorio nacional para albergar mujeres, niños, niñas y adolescentes víctimas de violencia intrafamiliar o doméstica. Publicada en la G. O. No. 10212, del 15 de mayo de 2003. República Dominicana. </w:t>
      </w:r>
    </w:p>
  </w:footnote>
  <w:footnote w:id="62">
    <w:p w14:paraId="4EA126B8" w14:textId="2C59FEB1" w:rsidR="00041135" w:rsidRPr="00150C29" w:rsidRDefault="00041135" w:rsidP="00633504">
      <w:pPr>
        <w:pStyle w:val="NormalWeb"/>
        <w:rPr>
          <w:rFonts w:asciiTheme="majorHAnsi" w:hAnsiTheme="majorHAnsi"/>
          <w:sz w:val="18"/>
          <w:szCs w:val="18"/>
          <w:lang w:val="es-ES"/>
        </w:rPr>
      </w:pPr>
      <w:r w:rsidRPr="006E30AB">
        <w:rPr>
          <w:rStyle w:val="FootnoteReference"/>
          <w:rFonts w:asciiTheme="majorHAnsi" w:hAnsiTheme="majorHAnsi"/>
          <w:sz w:val="18"/>
          <w:szCs w:val="18"/>
        </w:rPr>
        <w:footnoteRef/>
      </w:r>
      <w:r w:rsidRPr="006E30AB">
        <w:rPr>
          <w:rFonts w:asciiTheme="majorHAnsi" w:hAnsiTheme="majorHAnsi"/>
          <w:sz w:val="18"/>
          <w:szCs w:val="18"/>
          <w:lang w:val="es-ES"/>
        </w:rPr>
        <w:t xml:space="preserve"> Informe de la </w:t>
      </w:r>
      <w:proofErr w:type="spellStart"/>
      <w:r w:rsidRPr="006E30AB">
        <w:rPr>
          <w:rFonts w:asciiTheme="majorHAnsi" w:hAnsiTheme="majorHAnsi"/>
          <w:sz w:val="18"/>
          <w:szCs w:val="18"/>
          <w:lang w:val="es-ES"/>
        </w:rPr>
        <w:t>República</w:t>
      </w:r>
      <w:proofErr w:type="spellEnd"/>
      <w:r w:rsidRPr="006E30AB">
        <w:rPr>
          <w:rFonts w:asciiTheme="majorHAnsi" w:hAnsiTheme="majorHAnsi"/>
          <w:sz w:val="18"/>
          <w:szCs w:val="18"/>
          <w:lang w:val="es-ES"/>
        </w:rPr>
        <w:t xml:space="preserve"> Dominicana sobre la </w:t>
      </w:r>
      <w:proofErr w:type="spellStart"/>
      <w:r w:rsidRPr="006E30AB">
        <w:rPr>
          <w:rFonts w:asciiTheme="majorHAnsi" w:hAnsiTheme="majorHAnsi"/>
          <w:sz w:val="18"/>
          <w:szCs w:val="18"/>
          <w:lang w:val="es-ES"/>
        </w:rPr>
        <w:t>Aplicación</w:t>
      </w:r>
      <w:proofErr w:type="spellEnd"/>
      <w:r w:rsidRPr="006E30AB">
        <w:rPr>
          <w:rFonts w:asciiTheme="majorHAnsi" w:hAnsiTheme="majorHAnsi"/>
          <w:sz w:val="18"/>
          <w:szCs w:val="18"/>
          <w:lang w:val="es-ES"/>
        </w:rPr>
        <w:t xml:space="preserve"> de la </w:t>
      </w:r>
      <w:proofErr w:type="spellStart"/>
      <w:r w:rsidRPr="006E30AB">
        <w:rPr>
          <w:rFonts w:asciiTheme="majorHAnsi" w:hAnsiTheme="majorHAnsi"/>
          <w:sz w:val="18"/>
          <w:szCs w:val="18"/>
          <w:lang w:val="es-ES"/>
        </w:rPr>
        <w:t>Declaración</w:t>
      </w:r>
      <w:proofErr w:type="spellEnd"/>
      <w:r w:rsidRPr="006E30AB">
        <w:rPr>
          <w:rFonts w:asciiTheme="majorHAnsi" w:hAnsiTheme="majorHAnsi"/>
          <w:sz w:val="18"/>
          <w:szCs w:val="18"/>
          <w:lang w:val="es-ES"/>
        </w:rPr>
        <w:t xml:space="preserve"> y Plataforma de </w:t>
      </w:r>
      <w:proofErr w:type="spellStart"/>
      <w:r w:rsidRPr="006E30AB">
        <w:rPr>
          <w:rFonts w:asciiTheme="majorHAnsi" w:hAnsiTheme="majorHAnsi"/>
          <w:sz w:val="18"/>
          <w:szCs w:val="18"/>
          <w:lang w:val="es-ES"/>
        </w:rPr>
        <w:t>Acción</w:t>
      </w:r>
      <w:proofErr w:type="spellEnd"/>
      <w:r w:rsidRPr="006E30AB">
        <w:rPr>
          <w:rFonts w:asciiTheme="majorHAnsi" w:hAnsiTheme="majorHAnsi"/>
          <w:sz w:val="18"/>
          <w:szCs w:val="18"/>
          <w:lang w:val="es-ES"/>
        </w:rPr>
        <w:t xml:space="preserve"> de Beijing (1995) y los resultados del </w:t>
      </w:r>
      <w:proofErr w:type="spellStart"/>
      <w:r w:rsidRPr="006E30AB">
        <w:rPr>
          <w:rFonts w:asciiTheme="majorHAnsi" w:hAnsiTheme="majorHAnsi"/>
          <w:sz w:val="18"/>
          <w:szCs w:val="18"/>
          <w:lang w:val="es-ES"/>
        </w:rPr>
        <w:t>vigésimo</w:t>
      </w:r>
      <w:proofErr w:type="spellEnd"/>
      <w:r w:rsidRPr="006E30AB">
        <w:rPr>
          <w:rFonts w:asciiTheme="majorHAnsi" w:hAnsiTheme="majorHAnsi"/>
          <w:sz w:val="18"/>
          <w:szCs w:val="18"/>
          <w:lang w:val="es-ES"/>
        </w:rPr>
        <w:t xml:space="preserve"> tercer </w:t>
      </w:r>
      <w:proofErr w:type="spellStart"/>
      <w:r w:rsidRPr="006E30AB">
        <w:rPr>
          <w:rFonts w:asciiTheme="majorHAnsi" w:hAnsiTheme="majorHAnsi"/>
          <w:sz w:val="18"/>
          <w:szCs w:val="18"/>
          <w:lang w:val="es-ES"/>
        </w:rPr>
        <w:t>período</w:t>
      </w:r>
      <w:proofErr w:type="spellEnd"/>
      <w:r w:rsidRPr="006E30AB">
        <w:rPr>
          <w:rFonts w:asciiTheme="majorHAnsi" w:hAnsiTheme="majorHAnsi"/>
          <w:sz w:val="18"/>
          <w:szCs w:val="18"/>
          <w:lang w:val="es-ES"/>
        </w:rPr>
        <w:t xml:space="preserve"> extraordinario de sesiones de la Asamblea General (2000) en el contexto del 20o aniversario de la Cuarta Conferencia Mundial sobre la Mujer y la </w:t>
      </w:r>
      <w:proofErr w:type="spellStart"/>
      <w:r w:rsidRPr="006E30AB">
        <w:rPr>
          <w:rFonts w:asciiTheme="majorHAnsi" w:hAnsiTheme="majorHAnsi"/>
          <w:sz w:val="18"/>
          <w:szCs w:val="18"/>
          <w:lang w:val="es-ES"/>
        </w:rPr>
        <w:t>aprobación</w:t>
      </w:r>
      <w:proofErr w:type="spellEnd"/>
      <w:r w:rsidRPr="006E30AB">
        <w:rPr>
          <w:rFonts w:asciiTheme="majorHAnsi" w:hAnsiTheme="majorHAnsi"/>
          <w:sz w:val="18"/>
          <w:szCs w:val="18"/>
          <w:lang w:val="es-ES"/>
        </w:rPr>
        <w:t xml:space="preserve"> de la </w:t>
      </w:r>
      <w:proofErr w:type="spellStart"/>
      <w:r w:rsidRPr="006E30AB">
        <w:rPr>
          <w:rFonts w:asciiTheme="majorHAnsi" w:hAnsiTheme="majorHAnsi"/>
          <w:sz w:val="18"/>
          <w:szCs w:val="18"/>
          <w:lang w:val="es-ES"/>
        </w:rPr>
        <w:t>Declaración</w:t>
      </w:r>
      <w:proofErr w:type="spellEnd"/>
      <w:r w:rsidRPr="006E30AB">
        <w:rPr>
          <w:rFonts w:asciiTheme="majorHAnsi" w:hAnsiTheme="majorHAnsi"/>
          <w:sz w:val="18"/>
          <w:szCs w:val="18"/>
          <w:lang w:val="es-ES"/>
        </w:rPr>
        <w:t xml:space="preserve"> y Plataforma de </w:t>
      </w:r>
      <w:proofErr w:type="spellStart"/>
      <w:r w:rsidRPr="006E30AB">
        <w:rPr>
          <w:rFonts w:asciiTheme="majorHAnsi" w:hAnsiTheme="majorHAnsi"/>
          <w:sz w:val="18"/>
          <w:szCs w:val="18"/>
          <w:lang w:val="es-ES"/>
        </w:rPr>
        <w:t>Acción</w:t>
      </w:r>
      <w:proofErr w:type="spellEnd"/>
      <w:r w:rsidRPr="006E30AB">
        <w:rPr>
          <w:rFonts w:asciiTheme="majorHAnsi" w:hAnsiTheme="majorHAnsi"/>
          <w:sz w:val="18"/>
          <w:szCs w:val="18"/>
          <w:lang w:val="es-ES"/>
        </w:rPr>
        <w:t xml:space="preserve"> de Beijing 2015.  Mayo 2014.</w:t>
      </w:r>
      <w:r w:rsidRPr="00F259CB">
        <w:rPr>
          <w:rFonts w:asciiTheme="majorHAnsi" w:hAnsiTheme="majorHAnsi"/>
          <w:sz w:val="18"/>
          <w:szCs w:val="18"/>
          <w:lang w:val="es-ES"/>
        </w:rPr>
        <w:t xml:space="preserve"> http://www.unwomen.org/~/media/headquarters/attachm</w:t>
      </w:r>
      <w:r w:rsidRPr="00150C29">
        <w:rPr>
          <w:rFonts w:asciiTheme="majorHAnsi" w:hAnsiTheme="majorHAnsi"/>
          <w:sz w:val="18"/>
          <w:szCs w:val="18"/>
          <w:lang w:val="es-ES"/>
        </w:rPr>
        <w:t>ents/sections/csw/59/national_reviews/dominican_republic_review_beijing20.ashx</w:t>
      </w:r>
    </w:p>
  </w:footnote>
  <w:footnote w:id="63">
    <w:p w14:paraId="13F406A9" w14:textId="45A2D50F" w:rsidR="00041135" w:rsidRPr="00FC0F32" w:rsidRDefault="00041135" w:rsidP="003C47DF">
      <w:pPr>
        <w:pStyle w:val="Heading4"/>
        <w:spacing w:before="153" w:line="283" w:lineRule="auto"/>
        <w:ind w:firstLine="14"/>
        <w:rPr>
          <w:b w:val="0"/>
          <w:i w:val="0"/>
          <w:color w:val="auto"/>
          <w:sz w:val="18"/>
          <w:szCs w:val="18"/>
          <w:lang w:val="es-ES"/>
        </w:rPr>
      </w:pPr>
      <w:r w:rsidRPr="0011358A">
        <w:rPr>
          <w:rStyle w:val="FootnoteReference"/>
          <w:b w:val="0"/>
          <w:i w:val="0"/>
          <w:color w:val="auto"/>
          <w:sz w:val="18"/>
          <w:szCs w:val="18"/>
        </w:rPr>
        <w:footnoteRef/>
      </w:r>
      <w:r>
        <w:rPr>
          <w:b w:val="0"/>
          <w:i w:val="0"/>
          <w:color w:val="auto"/>
          <w:sz w:val="18"/>
          <w:szCs w:val="18"/>
          <w:lang w:val="es-ES"/>
        </w:rPr>
        <w:t xml:space="preserve"> Ramí</w:t>
      </w:r>
      <w:r w:rsidRPr="00FC0F32">
        <w:rPr>
          <w:b w:val="0"/>
          <w:i w:val="0"/>
          <w:color w:val="auto"/>
          <w:sz w:val="18"/>
          <w:szCs w:val="18"/>
          <w:lang w:val="es-ES"/>
        </w:rPr>
        <w:t xml:space="preserve">rez A.  Propuesta de ley para la prevención, atención, sanción y erradicación de la </w:t>
      </w:r>
      <w:r w:rsidRPr="00606782">
        <w:rPr>
          <w:b w:val="0"/>
          <w:i w:val="0"/>
          <w:color w:val="auto"/>
          <w:w w:val="89"/>
          <w:sz w:val="18"/>
          <w:szCs w:val="18"/>
          <w:lang w:val="es-ES"/>
        </w:rPr>
        <w:t>violencia</w:t>
      </w:r>
      <w:r w:rsidRPr="00606782">
        <w:rPr>
          <w:b w:val="0"/>
          <w:i w:val="0"/>
          <w:color w:val="auto"/>
          <w:spacing w:val="16"/>
          <w:sz w:val="18"/>
          <w:szCs w:val="18"/>
          <w:lang w:val="es-ES"/>
        </w:rPr>
        <w:t xml:space="preserve"> </w:t>
      </w:r>
      <w:r w:rsidRPr="00606782">
        <w:rPr>
          <w:b w:val="0"/>
          <w:i w:val="0"/>
          <w:color w:val="auto"/>
          <w:w w:val="89"/>
          <w:sz w:val="18"/>
          <w:szCs w:val="18"/>
          <w:lang w:val="es-ES"/>
        </w:rPr>
        <w:t>contra</w:t>
      </w:r>
      <w:r w:rsidRPr="006E0903">
        <w:rPr>
          <w:b w:val="0"/>
          <w:i w:val="0"/>
          <w:color w:val="auto"/>
          <w:spacing w:val="10"/>
          <w:sz w:val="18"/>
          <w:szCs w:val="18"/>
          <w:lang w:val="es-ES"/>
        </w:rPr>
        <w:t xml:space="preserve"> </w:t>
      </w:r>
      <w:r w:rsidRPr="006D0EB1">
        <w:rPr>
          <w:b w:val="0"/>
          <w:i w:val="0"/>
          <w:color w:val="auto"/>
          <w:w w:val="88"/>
          <w:sz w:val="18"/>
          <w:szCs w:val="18"/>
          <w:lang w:val="es-ES"/>
        </w:rPr>
        <w:t>las</w:t>
      </w:r>
      <w:r w:rsidRPr="00F73CFB">
        <w:rPr>
          <w:b w:val="0"/>
          <w:i w:val="0"/>
          <w:color w:val="auto"/>
          <w:spacing w:val="8"/>
          <w:sz w:val="18"/>
          <w:szCs w:val="18"/>
          <w:lang w:val="es-ES"/>
        </w:rPr>
        <w:t xml:space="preserve"> </w:t>
      </w:r>
      <w:r w:rsidRPr="00F73CFB">
        <w:rPr>
          <w:b w:val="0"/>
          <w:i w:val="0"/>
          <w:color w:val="auto"/>
          <w:w w:val="90"/>
          <w:sz w:val="18"/>
          <w:szCs w:val="18"/>
          <w:lang w:val="es-ES"/>
        </w:rPr>
        <w:t>mujere</w:t>
      </w:r>
      <w:r w:rsidRPr="00F73CFB">
        <w:rPr>
          <w:b w:val="0"/>
          <w:i w:val="0"/>
          <w:color w:val="auto"/>
          <w:spacing w:val="23"/>
          <w:w w:val="90"/>
          <w:sz w:val="18"/>
          <w:szCs w:val="18"/>
          <w:lang w:val="es-ES"/>
        </w:rPr>
        <w:t>s.</w:t>
      </w:r>
      <w:r>
        <w:rPr>
          <w:b w:val="0"/>
          <w:i w:val="0"/>
          <w:color w:val="auto"/>
          <w:spacing w:val="23"/>
          <w:w w:val="90"/>
          <w:sz w:val="18"/>
          <w:szCs w:val="18"/>
          <w:lang w:val="es-ES"/>
        </w:rPr>
        <w:t xml:space="preserve"> (s/f)</w:t>
      </w:r>
    </w:p>
    <w:p w14:paraId="3A19D6CF" w14:textId="6983FE48" w:rsidR="00041135" w:rsidRPr="005F2C64" w:rsidRDefault="00041135">
      <w:pPr>
        <w:pStyle w:val="FootnoteText"/>
        <w:rPr>
          <w:rFonts w:asciiTheme="majorHAnsi" w:hAnsiTheme="majorHAnsi"/>
          <w:sz w:val="18"/>
          <w:szCs w:val="18"/>
          <w:lang w:val="es-ES"/>
        </w:rPr>
      </w:pPr>
      <w:r w:rsidRPr="005F2C64">
        <w:rPr>
          <w:rFonts w:asciiTheme="majorHAnsi" w:hAnsiTheme="majorHAnsi"/>
          <w:sz w:val="18"/>
          <w:szCs w:val="18"/>
          <w:lang w:val="es-ES"/>
        </w:rPr>
        <w:t>CLADEM. http://www.cladem.org/republicadominicana/ClademRD-Propuesta-de-Ley-sobre-Violencia.pdf</w:t>
      </w:r>
    </w:p>
  </w:footnote>
  <w:footnote w:id="64">
    <w:p w14:paraId="100D89FA" w14:textId="0336D0D6" w:rsidR="00041135" w:rsidRPr="00150C29" w:rsidRDefault="00041135" w:rsidP="00236AC9">
      <w:pPr>
        <w:pStyle w:val="FootnoteText"/>
        <w:rPr>
          <w:rFonts w:asciiTheme="majorHAnsi" w:hAnsiTheme="majorHAnsi"/>
          <w:sz w:val="18"/>
          <w:szCs w:val="18"/>
          <w:lang w:val="es-ES"/>
        </w:rPr>
      </w:pPr>
      <w:r w:rsidRPr="00411C90">
        <w:rPr>
          <w:rStyle w:val="FootnoteReference"/>
          <w:rFonts w:asciiTheme="majorHAnsi" w:hAnsiTheme="majorHAnsi"/>
          <w:sz w:val="18"/>
          <w:szCs w:val="18"/>
        </w:rPr>
        <w:footnoteRef/>
      </w:r>
      <w:r w:rsidRPr="00485599">
        <w:rPr>
          <w:rFonts w:asciiTheme="majorHAnsi" w:hAnsiTheme="majorHAnsi"/>
          <w:sz w:val="18"/>
          <w:szCs w:val="18"/>
          <w:lang w:val="es-ES"/>
        </w:rPr>
        <w:t xml:space="preserve"> Comisión Nacional de Prevención y Lucha contra la Violencia Intrafamiliar.</w:t>
      </w:r>
      <w:r>
        <w:rPr>
          <w:rFonts w:asciiTheme="majorHAnsi" w:hAnsiTheme="majorHAnsi"/>
          <w:sz w:val="18"/>
          <w:szCs w:val="18"/>
          <w:lang w:val="es-ES"/>
        </w:rPr>
        <w:t xml:space="preserve"> (2011).</w:t>
      </w:r>
      <w:r w:rsidRPr="00485599">
        <w:rPr>
          <w:rFonts w:asciiTheme="majorHAnsi" w:hAnsiTheme="majorHAnsi"/>
          <w:sz w:val="18"/>
          <w:szCs w:val="18"/>
          <w:lang w:val="es-ES"/>
        </w:rPr>
        <w:t xml:space="preserve"> </w:t>
      </w:r>
      <w:r w:rsidRPr="007A446E">
        <w:rPr>
          <w:rFonts w:asciiTheme="majorHAnsi" w:hAnsiTheme="majorHAnsi"/>
          <w:bCs/>
          <w:sz w:val="18"/>
          <w:szCs w:val="18"/>
          <w:lang w:val="es-ES"/>
        </w:rPr>
        <w:t xml:space="preserve">Plan Estratégico para la prevención, detección, atención y sanción de la violencia contra las mujeres e intrafamiliar. Santo Domingo, </w:t>
      </w:r>
      <w:r>
        <w:rPr>
          <w:rFonts w:asciiTheme="majorHAnsi" w:hAnsiTheme="majorHAnsi"/>
          <w:bCs/>
          <w:sz w:val="18"/>
          <w:szCs w:val="18"/>
          <w:lang w:val="es-ES"/>
        </w:rPr>
        <w:t>República Dominicana</w:t>
      </w:r>
    </w:p>
  </w:footnote>
  <w:footnote w:id="65">
    <w:p w14:paraId="7272EEFE" w14:textId="2EA93C89" w:rsidR="00041135" w:rsidRPr="00606782" w:rsidRDefault="00041135" w:rsidP="00236AC9">
      <w:pPr>
        <w:pStyle w:val="FootnoteText"/>
        <w:rPr>
          <w:rFonts w:asciiTheme="majorHAnsi" w:hAnsiTheme="majorHAnsi"/>
          <w:sz w:val="18"/>
          <w:szCs w:val="18"/>
          <w:lang w:val="es-ES"/>
        </w:rPr>
      </w:pPr>
      <w:r w:rsidRPr="0011358A">
        <w:rPr>
          <w:rStyle w:val="FootnoteReference"/>
          <w:rFonts w:asciiTheme="majorHAnsi" w:hAnsiTheme="majorHAnsi"/>
          <w:sz w:val="18"/>
          <w:szCs w:val="18"/>
        </w:rPr>
        <w:footnoteRef/>
      </w:r>
      <w:r w:rsidRPr="00FC0F32">
        <w:rPr>
          <w:rFonts w:asciiTheme="majorHAnsi" w:hAnsiTheme="majorHAnsi"/>
          <w:sz w:val="18"/>
          <w:szCs w:val="18"/>
          <w:lang w:val="es-ES"/>
        </w:rPr>
        <w:t xml:space="preserve"> Ministerio de Salud Pública.</w:t>
      </w:r>
      <w:r>
        <w:rPr>
          <w:rFonts w:asciiTheme="majorHAnsi" w:hAnsiTheme="majorHAnsi"/>
          <w:sz w:val="18"/>
          <w:szCs w:val="18"/>
          <w:lang w:val="es-ES"/>
        </w:rPr>
        <w:t xml:space="preserve"> (2013).</w:t>
      </w:r>
      <w:r w:rsidRPr="00FC0F32">
        <w:rPr>
          <w:rFonts w:asciiTheme="majorHAnsi" w:hAnsiTheme="majorHAnsi"/>
          <w:sz w:val="18"/>
          <w:szCs w:val="18"/>
          <w:lang w:val="es-ES"/>
        </w:rPr>
        <w:t xml:space="preserve"> </w:t>
      </w:r>
      <w:r w:rsidRPr="00606782">
        <w:rPr>
          <w:rFonts w:asciiTheme="majorHAnsi" w:hAnsiTheme="majorHAnsi"/>
          <w:bCs/>
          <w:sz w:val="18"/>
          <w:szCs w:val="18"/>
          <w:lang w:val="es-ES"/>
        </w:rPr>
        <w:t>Plan Estratégico Nacional de Transversalización de Género en el Sector Salud 2012-2017. Santo Domingo,</w:t>
      </w:r>
      <w:r>
        <w:rPr>
          <w:rFonts w:asciiTheme="majorHAnsi" w:hAnsiTheme="majorHAnsi"/>
          <w:bCs/>
          <w:sz w:val="18"/>
          <w:szCs w:val="18"/>
          <w:lang w:val="es-ES"/>
        </w:rPr>
        <w:t xml:space="preserve"> República Dominicana</w:t>
      </w:r>
    </w:p>
  </w:footnote>
  <w:footnote w:id="66">
    <w:p w14:paraId="3E4788CD" w14:textId="5668C1F0" w:rsidR="00041135" w:rsidRPr="00FC0F32" w:rsidRDefault="00041135" w:rsidP="00236AC9">
      <w:pPr>
        <w:pStyle w:val="FootnoteText"/>
        <w:rPr>
          <w:rFonts w:asciiTheme="majorHAnsi" w:hAnsiTheme="majorHAnsi"/>
          <w:sz w:val="18"/>
          <w:szCs w:val="18"/>
          <w:lang w:val="es-ES"/>
        </w:rPr>
      </w:pPr>
      <w:r w:rsidRPr="00606782">
        <w:rPr>
          <w:rStyle w:val="FootnoteReference"/>
          <w:rFonts w:asciiTheme="majorHAnsi" w:hAnsiTheme="majorHAnsi"/>
          <w:sz w:val="18"/>
          <w:szCs w:val="18"/>
        </w:rPr>
        <w:footnoteRef/>
      </w:r>
      <w:r w:rsidRPr="006E0903">
        <w:rPr>
          <w:rFonts w:asciiTheme="majorHAnsi" w:hAnsiTheme="majorHAnsi"/>
          <w:sz w:val="18"/>
          <w:szCs w:val="18"/>
          <w:lang w:val="es-ES"/>
        </w:rPr>
        <w:t xml:space="preserve"> Ministerio de Economía, Planificación y Desarrollo. Plan Nacional Plurianual del Sector Públi</w:t>
      </w:r>
      <w:r>
        <w:rPr>
          <w:rFonts w:asciiTheme="majorHAnsi" w:hAnsiTheme="majorHAnsi"/>
          <w:sz w:val="18"/>
          <w:szCs w:val="18"/>
          <w:lang w:val="es-ES"/>
        </w:rPr>
        <w:t>c</w:t>
      </w:r>
      <w:r w:rsidRPr="00FC0F32">
        <w:rPr>
          <w:rFonts w:asciiTheme="majorHAnsi" w:hAnsiTheme="majorHAnsi"/>
          <w:sz w:val="18"/>
          <w:szCs w:val="18"/>
          <w:lang w:val="es-ES"/>
        </w:rPr>
        <w:t>o 2011-2014. Santo Domingo. P</w:t>
      </w:r>
      <w:r>
        <w:rPr>
          <w:rFonts w:asciiTheme="majorHAnsi" w:hAnsiTheme="majorHAnsi"/>
          <w:sz w:val="18"/>
          <w:szCs w:val="18"/>
          <w:lang w:val="es-ES"/>
        </w:rPr>
        <w:t>á</w:t>
      </w:r>
      <w:r w:rsidRPr="00FC0F32">
        <w:rPr>
          <w:rFonts w:asciiTheme="majorHAnsi" w:hAnsiTheme="majorHAnsi"/>
          <w:sz w:val="18"/>
          <w:szCs w:val="18"/>
          <w:lang w:val="es-ES"/>
        </w:rPr>
        <w:t>g. 83</w:t>
      </w:r>
    </w:p>
  </w:footnote>
  <w:footnote w:id="67">
    <w:p w14:paraId="30EF6EE2" w14:textId="4C45748F" w:rsidR="00041135" w:rsidRPr="008C494E" w:rsidRDefault="00041135">
      <w:pPr>
        <w:pStyle w:val="FootnoteText"/>
        <w:rPr>
          <w:rFonts w:asciiTheme="majorHAnsi" w:hAnsiTheme="majorHAnsi"/>
          <w:sz w:val="18"/>
          <w:szCs w:val="18"/>
          <w:lang w:val="es-ES"/>
        </w:rPr>
      </w:pPr>
      <w:r w:rsidRPr="003C47DF">
        <w:rPr>
          <w:rStyle w:val="FootnoteReference"/>
          <w:rFonts w:asciiTheme="majorHAnsi" w:hAnsiTheme="majorHAnsi"/>
          <w:sz w:val="18"/>
          <w:szCs w:val="18"/>
        </w:rPr>
        <w:footnoteRef/>
      </w:r>
      <w:r w:rsidRPr="008C494E">
        <w:rPr>
          <w:rFonts w:asciiTheme="majorHAnsi" w:hAnsiTheme="majorHAnsi"/>
          <w:sz w:val="18"/>
          <w:szCs w:val="18"/>
          <w:lang w:val="es-ES"/>
        </w:rPr>
        <w:t xml:space="preserve"> Naciones Unidas. </w:t>
      </w:r>
      <w:r w:rsidRPr="003C47DF">
        <w:rPr>
          <w:rFonts w:asciiTheme="majorHAnsi" w:hAnsiTheme="majorHAnsi"/>
          <w:bCs/>
          <w:sz w:val="18"/>
          <w:szCs w:val="18"/>
          <w:lang w:val="es-ES_tradnl"/>
        </w:rPr>
        <w:t xml:space="preserve">Convención sobre la Eliminación de todas las formas de Discriminación contra la Mujer </w:t>
      </w:r>
      <w:r w:rsidRPr="008C494E">
        <w:rPr>
          <w:rFonts w:asciiTheme="majorHAnsi" w:hAnsiTheme="majorHAnsi"/>
          <w:sz w:val="18"/>
          <w:szCs w:val="18"/>
          <w:lang w:val="es-ES"/>
        </w:rPr>
        <w:t>http://www.un.org/womenwatch/daw/cedaw/text/sconvention.htm</w:t>
      </w:r>
    </w:p>
  </w:footnote>
  <w:footnote w:id="68">
    <w:p w14:paraId="6C774492" w14:textId="1F6341D5" w:rsidR="00041135" w:rsidRPr="008C494E" w:rsidRDefault="00041135">
      <w:pPr>
        <w:pStyle w:val="FootnoteText"/>
        <w:rPr>
          <w:rFonts w:asciiTheme="majorHAnsi" w:hAnsiTheme="majorHAnsi"/>
          <w:sz w:val="18"/>
          <w:szCs w:val="18"/>
          <w:lang w:val="es-ES"/>
        </w:rPr>
      </w:pPr>
      <w:r w:rsidRPr="003C47DF">
        <w:rPr>
          <w:rStyle w:val="FootnoteReference"/>
          <w:rFonts w:asciiTheme="majorHAnsi" w:hAnsiTheme="majorHAnsi"/>
          <w:sz w:val="18"/>
          <w:szCs w:val="18"/>
        </w:rPr>
        <w:footnoteRef/>
      </w:r>
      <w:r w:rsidRPr="008C494E">
        <w:rPr>
          <w:rFonts w:asciiTheme="majorHAnsi" w:hAnsiTheme="majorHAnsi"/>
          <w:sz w:val="18"/>
          <w:szCs w:val="18"/>
          <w:lang w:val="es-ES"/>
        </w:rPr>
        <w:t xml:space="preserve"> OEA. </w:t>
      </w:r>
      <w:r w:rsidRPr="003C47DF">
        <w:rPr>
          <w:rFonts w:asciiTheme="majorHAnsi" w:hAnsiTheme="majorHAnsi"/>
          <w:bCs/>
          <w:sz w:val="18"/>
          <w:szCs w:val="18"/>
          <w:lang w:val="es-ES_tradnl"/>
        </w:rPr>
        <w:t>Convención Interamericana para Prevenir, Sancionar y Erradicar la Violencia contra la Mujer</w:t>
      </w:r>
      <w:r w:rsidRPr="008C494E">
        <w:rPr>
          <w:rFonts w:asciiTheme="majorHAnsi" w:hAnsiTheme="majorHAnsi"/>
          <w:sz w:val="18"/>
          <w:szCs w:val="18"/>
          <w:lang w:val="es-ES"/>
        </w:rPr>
        <w:t xml:space="preserve"> http://www.oas.org/es/MESECVI/convencion.asp</w:t>
      </w:r>
    </w:p>
  </w:footnote>
  <w:footnote w:id="69">
    <w:p w14:paraId="082A7944" w14:textId="44E178B3" w:rsidR="00041135" w:rsidRPr="00F65CFC" w:rsidRDefault="00041135" w:rsidP="00AF296D">
      <w:pPr>
        <w:pStyle w:val="NormalWeb"/>
        <w:rPr>
          <w:rFonts w:asciiTheme="majorHAnsi" w:hAnsiTheme="majorHAnsi"/>
          <w:sz w:val="18"/>
          <w:szCs w:val="18"/>
        </w:rPr>
      </w:pPr>
      <w:r w:rsidRPr="00F65CFC">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 xml:space="preserve">OEA. MECANISMO DE SEGUIMIENTO DE LA CONVENCIÓN BELÉM DO PARÁ (MESECVI) </w:t>
      </w:r>
      <w:r w:rsidRPr="005F2C64">
        <w:rPr>
          <w:rFonts w:asciiTheme="majorHAnsi" w:hAnsiTheme="majorHAnsi"/>
          <w:bCs/>
          <w:sz w:val="18"/>
          <w:szCs w:val="18"/>
          <w:lang w:val="es-ES"/>
        </w:rPr>
        <w:t xml:space="preserve">PRIMERA CONFERENCIA EXTRAORDINARIA DE LOS ESTADOS PARTE DE LA CONVENCIÓN DE BELÉM DO PARÁ. REPUBLICA DOMINICANA. INFORME DE IMPLEMENTACIÓN DE LAS RECOMENDACIONES DEL CEVI SEGUNDA RONDA. </w:t>
      </w:r>
      <w:r w:rsidRPr="005F2C64">
        <w:rPr>
          <w:rFonts w:asciiTheme="majorHAnsi" w:hAnsiTheme="majorHAnsi"/>
          <w:sz w:val="18"/>
          <w:szCs w:val="18"/>
          <w:lang w:val="es-ES"/>
        </w:rPr>
        <w:t xml:space="preserve">OEA/Ser.L/II.7.10 MESECVI/I-CE/doc.24/14 26 de septiembre de 2014.  </w:t>
      </w:r>
      <w:r w:rsidR="005F2C64">
        <w:fldChar w:fldCharType="begin"/>
      </w:r>
      <w:r w:rsidR="005F2C64" w:rsidRPr="005F2C64">
        <w:rPr>
          <w:lang w:val="es-ES"/>
        </w:rPr>
        <w:instrText xml:space="preserve"> HYPERLINK "https://www.oas.org/es/mesecvi/docs/MESECVI-I-CE-doc.24.esp.Informe%20Republica%20Dominicana.pdf" </w:instrText>
      </w:r>
      <w:r w:rsidR="005F2C64">
        <w:fldChar w:fldCharType="separate"/>
      </w:r>
      <w:r w:rsidRPr="00F65CFC">
        <w:rPr>
          <w:rStyle w:val="Hyperlink"/>
          <w:rFonts w:asciiTheme="majorHAnsi" w:hAnsiTheme="majorHAnsi"/>
          <w:sz w:val="18"/>
          <w:szCs w:val="18"/>
        </w:rPr>
        <w:t>https://www.oas.org/es/mesecvi/docs/MESECVI-I-CE-doc.24.esp.Informe%20Republica%20Dominicana.pdf</w:t>
      </w:r>
      <w:r w:rsidR="005F2C64">
        <w:rPr>
          <w:rStyle w:val="Hyperlink"/>
          <w:rFonts w:asciiTheme="majorHAnsi" w:hAnsiTheme="majorHAnsi"/>
          <w:sz w:val="18"/>
          <w:szCs w:val="18"/>
        </w:rPr>
        <w:fldChar w:fldCharType="end"/>
      </w:r>
      <w:r w:rsidRPr="00F65CFC">
        <w:rPr>
          <w:rFonts w:asciiTheme="majorHAnsi" w:hAnsiTheme="majorHAnsi"/>
          <w:sz w:val="18"/>
          <w:szCs w:val="18"/>
        </w:rPr>
        <w:t xml:space="preserve"> </w:t>
      </w:r>
    </w:p>
  </w:footnote>
  <w:footnote w:id="70">
    <w:p w14:paraId="5F20C399" w14:textId="4EB51EB3" w:rsidR="00041135" w:rsidRPr="00F65CFC" w:rsidRDefault="00041135">
      <w:pPr>
        <w:pStyle w:val="FootnoteText"/>
        <w:rPr>
          <w:rFonts w:asciiTheme="majorHAnsi" w:hAnsiTheme="majorHAnsi"/>
          <w:sz w:val="18"/>
          <w:szCs w:val="18"/>
        </w:rPr>
      </w:pPr>
      <w:r w:rsidRPr="00F65CFC">
        <w:rPr>
          <w:rStyle w:val="FootnoteReference"/>
          <w:rFonts w:asciiTheme="majorHAnsi" w:hAnsiTheme="majorHAnsi"/>
          <w:sz w:val="18"/>
          <w:szCs w:val="18"/>
        </w:rPr>
        <w:footnoteRef/>
      </w:r>
      <w:r w:rsidRPr="00242BE5">
        <w:rPr>
          <w:rFonts w:asciiTheme="majorHAnsi" w:hAnsiTheme="majorHAnsi"/>
          <w:sz w:val="18"/>
          <w:szCs w:val="18"/>
          <w:lang w:val="es-ES"/>
        </w:rPr>
        <w:t xml:space="preserve"> CIDH. </w:t>
      </w:r>
      <w:r w:rsidRPr="00242BE5">
        <w:rPr>
          <w:rFonts w:asciiTheme="majorHAnsi" w:eastAsiaTheme="minorEastAsia" w:hAnsiTheme="majorHAnsi" w:cs="Times"/>
          <w:bCs/>
          <w:sz w:val="18"/>
          <w:szCs w:val="18"/>
          <w:lang w:val="es-ES"/>
        </w:rPr>
        <w:t xml:space="preserve">Acceso a la justicia para mujeres víctimas de violencia  en las Américas.  </w:t>
      </w:r>
      <w:r w:rsidR="005F2C64">
        <w:fldChar w:fldCharType="begin"/>
      </w:r>
      <w:r w:rsidR="005F2C64" w:rsidRPr="005F2C64">
        <w:rPr>
          <w:lang w:val="es-ES"/>
        </w:rPr>
        <w:instrText xml:space="preserve"> HYPERLINK "http://www.cidh.org/women/acceso07/cap2.htm" </w:instrText>
      </w:r>
      <w:r w:rsidR="005F2C64">
        <w:fldChar w:fldCharType="separate"/>
      </w:r>
      <w:r w:rsidRPr="00985BA8">
        <w:rPr>
          <w:rStyle w:val="Hyperlink"/>
          <w:rFonts w:asciiTheme="majorHAnsi" w:eastAsiaTheme="minorEastAsia" w:hAnsiTheme="majorHAnsi" w:cs="Times"/>
          <w:bCs/>
          <w:sz w:val="18"/>
          <w:szCs w:val="18"/>
        </w:rPr>
        <w:t>http://www.cidh.org/women/acceso07/cap2.htm</w:t>
      </w:r>
      <w:r w:rsidR="005F2C64">
        <w:rPr>
          <w:rStyle w:val="Hyperlink"/>
          <w:rFonts w:asciiTheme="majorHAnsi" w:eastAsiaTheme="minorEastAsia" w:hAnsiTheme="majorHAnsi" w:cs="Times"/>
          <w:bCs/>
          <w:sz w:val="18"/>
          <w:szCs w:val="18"/>
        </w:rPr>
        <w:fldChar w:fldCharType="end"/>
      </w:r>
      <w:r>
        <w:rPr>
          <w:rFonts w:asciiTheme="majorHAnsi" w:eastAsiaTheme="minorEastAsia" w:hAnsiTheme="majorHAnsi" w:cs="Times"/>
          <w:bCs/>
          <w:sz w:val="18"/>
          <w:szCs w:val="18"/>
        </w:rPr>
        <w:t xml:space="preserve"> </w:t>
      </w:r>
    </w:p>
  </w:footnote>
  <w:footnote w:id="71">
    <w:p w14:paraId="0EE60D46" w14:textId="3CEF59F4" w:rsidR="00041135" w:rsidRPr="005F2C64" w:rsidRDefault="00041135" w:rsidP="007A64B2">
      <w:pPr>
        <w:pStyle w:val="NormalWeb"/>
        <w:rPr>
          <w:rFonts w:asciiTheme="majorHAnsi" w:hAnsiTheme="majorHAnsi"/>
          <w:sz w:val="18"/>
          <w:szCs w:val="18"/>
          <w:lang w:val="es-ES"/>
        </w:rPr>
      </w:pPr>
      <w:r w:rsidRPr="003D4A4B">
        <w:rPr>
          <w:rStyle w:val="FootnoteReference"/>
          <w:rFonts w:asciiTheme="majorHAnsi" w:hAnsiTheme="majorHAnsi"/>
          <w:sz w:val="18"/>
          <w:szCs w:val="18"/>
        </w:rPr>
        <w:footnoteRef/>
      </w:r>
      <w:r w:rsidRPr="00242BE5">
        <w:rPr>
          <w:rFonts w:asciiTheme="majorHAnsi" w:hAnsiTheme="majorHAnsi"/>
          <w:sz w:val="18"/>
          <w:szCs w:val="18"/>
          <w:lang w:val="es-ES"/>
        </w:rPr>
        <w:t xml:space="preserve"> CLADEM.</w:t>
      </w:r>
      <w:r>
        <w:rPr>
          <w:rFonts w:asciiTheme="majorHAnsi" w:hAnsiTheme="majorHAnsi"/>
          <w:sz w:val="18"/>
          <w:szCs w:val="18"/>
          <w:lang w:val="es-ES"/>
        </w:rPr>
        <w:t xml:space="preserve"> (2010).</w:t>
      </w:r>
      <w:r w:rsidRPr="00242BE5">
        <w:rPr>
          <w:rFonts w:asciiTheme="majorHAnsi" w:hAnsiTheme="majorHAnsi"/>
          <w:sz w:val="18"/>
          <w:szCs w:val="18"/>
          <w:lang w:val="es-ES"/>
        </w:rPr>
        <w:t xml:space="preserve"> </w:t>
      </w:r>
      <w:r w:rsidRPr="00242BE5">
        <w:rPr>
          <w:rFonts w:asciiTheme="majorHAnsi" w:hAnsiTheme="majorHAnsi"/>
          <w:bCs/>
          <w:sz w:val="18"/>
          <w:szCs w:val="18"/>
          <w:lang w:val="es-ES"/>
        </w:rPr>
        <w:t xml:space="preserve">Jurisprudencia sobre Derechos Humanos de las Mujeres – </w:t>
      </w:r>
      <w:proofErr w:type="spellStart"/>
      <w:r w:rsidRPr="00242BE5">
        <w:rPr>
          <w:rFonts w:asciiTheme="majorHAnsi" w:hAnsiTheme="majorHAnsi"/>
          <w:bCs/>
          <w:sz w:val="18"/>
          <w:szCs w:val="18"/>
          <w:lang w:val="es-ES"/>
        </w:rPr>
        <w:t>Comités</w:t>
      </w:r>
      <w:proofErr w:type="spellEnd"/>
      <w:r w:rsidRPr="00242BE5">
        <w:rPr>
          <w:rFonts w:asciiTheme="majorHAnsi" w:hAnsiTheme="majorHAnsi"/>
          <w:bCs/>
          <w:sz w:val="18"/>
          <w:szCs w:val="18"/>
          <w:lang w:val="es-ES"/>
        </w:rPr>
        <w:t xml:space="preserve"> Monitores de Derechos Humanos de Naciones Unidas – Consejo de Derechos Humanos de las Naciones Unidas. </w:t>
      </w:r>
      <w:r w:rsidRPr="005F2C64">
        <w:rPr>
          <w:rFonts w:asciiTheme="majorHAnsi" w:hAnsiTheme="majorHAnsi"/>
          <w:bCs/>
          <w:sz w:val="18"/>
          <w:szCs w:val="18"/>
          <w:lang w:val="es-ES"/>
        </w:rPr>
        <w:t xml:space="preserve">Lima, Perú </w:t>
      </w:r>
      <w:r w:rsidRPr="005F2C64">
        <w:rPr>
          <w:rFonts w:asciiTheme="majorHAnsi" w:hAnsiTheme="majorHAnsi"/>
          <w:sz w:val="18"/>
          <w:szCs w:val="18"/>
          <w:lang w:val="es-ES"/>
        </w:rPr>
        <w:t>http://www.cladem.org/images/archivos/investigaciones/nacionales/rep-dominicana/rdominicanadhm2009.pdf</w:t>
      </w:r>
    </w:p>
  </w:footnote>
  <w:footnote w:id="72">
    <w:p w14:paraId="2A97ECE7" w14:textId="77777777" w:rsidR="00041135" w:rsidRPr="008C494E" w:rsidRDefault="00041135" w:rsidP="007A64B2">
      <w:pPr>
        <w:pStyle w:val="NormalWeb"/>
        <w:contextualSpacing/>
        <w:rPr>
          <w:rFonts w:asciiTheme="majorHAnsi" w:hAnsiTheme="majorHAnsi"/>
          <w:sz w:val="18"/>
          <w:szCs w:val="18"/>
          <w:lang w:val="pt-BR"/>
        </w:rPr>
      </w:pPr>
      <w:r w:rsidRPr="003D4A4B">
        <w:rPr>
          <w:rStyle w:val="FootnoteReference"/>
          <w:rFonts w:asciiTheme="majorHAnsi" w:hAnsiTheme="majorHAnsi"/>
          <w:sz w:val="18"/>
          <w:szCs w:val="18"/>
        </w:rPr>
        <w:footnoteRef/>
      </w:r>
      <w:r w:rsidRPr="00242BE5">
        <w:rPr>
          <w:rFonts w:asciiTheme="majorHAnsi" w:hAnsiTheme="majorHAnsi"/>
          <w:sz w:val="18"/>
          <w:szCs w:val="18"/>
          <w:lang w:val="es-ES"/>
        </w:rPr>
        <w:t xml:space="preserve"> Quiroga L,  Pichardo Almonte A, Del Rosario D, Contreras L y Pacheco Salazar B. </w:t>
      </w:r>
      <w:r w:rsidRPr="00242BE5">
        <w:rPr>
          <w:rFonts w:asciiTheme="majorHAnsi" w:hAnsiTheme="majorHAnsi"/>
          <w:bCs/>
          <w:sz w:val="18"/>
          <w:szCs w:val="18"/>
          <w:lang w:val="es-ES"/>
        </w:rPr>
        <w:t xml:space="preserve">Sobre vivencias: 4 casos de vidas de violencia y su </w:t>
      </w:r>
      <w:proofErr w:type="spellStart"/>
      <w:r w:rsidRPr="00242BE5">
        <w:rPr>
          <w:rFonts w:asciiTheme="majorHAnsi" w:hAnsiTheme="majorHAnsi"/>
          <w:bCs/>
          <w:sz w:val="18"/>
          <w:szCs w:val="18"/>
          <w:lang w:val="es-ES"/>
        </w:rPr>
        <w:t>relación</w:t>
      </w:r>
      <w:proofErr w:type="spellEnd"/>
      <w:r w:rsidRPr="00242BE5">
        <w:rPr>
          <w:rFonts w:asciiTheme="majorHAnsi" w:hAnsiTheme="majorHAnsi"/>
          <w:bCs/>
          <w:sz w:val="18"/>
          <w:szCs w:val="18"/>
          <w:lang w:val="es-ES"/>
        </w:rPr>
        <w:t xml:space="preserve"> con el Sistema de </w:t>
      </w:r>
      <w:proofErr w:type="spellStart"/>
      <w:r w:rsidRPr="00242BE5">
        <w:rPr>
          <w:rFonts w:asciiTheme="majorHAnsi" w:hAnsiTheme="majorHAnsi"/>
          <w:bCs/>
          <w:sz w:val="18"/>
          <w:szCs w:val="18"/>
          <w:lang w:val="es-ES"/>
        </w:rPr>
        <w:t>Protección</w:t>
      </w:r>
      <w:proofErr w:type="spellEnd"/>
      <w:r w:rsidRPr="00242BE5">
        <w:rPr>
          <w:rFonts w:asciiTheme="majorHAnsi" w:hAnsiTheme="majorHAnsi"/>
          <w:bCs/>
          <w:sz w:val="18"/>
          <w:szCs w:val="18"/>
          <w:lang w:val="es-ES"/>
        </w:rPr>
        <w:t xml:space="preserve"> en Santo Domingo (2009). </w:t>
      </w:r>
      <w:r w:rsidRPr="008C494E">
        <w:rPr>
          <w:rFonts w:asciiTheme="majorHAnsi" w:hAnsiTheme="majorHAnsi"/>
          <w:bCs/>
          <w:sz w:val="18"/>
          <w:szCs w:val="18"/>
          <w:lang w:val="pt-BR"/>
        </w:rPr>
        <w:t xml:space="preserve">Instituto Tecnológico de Santo Domingo. República Dominicana.   </w:t>
      </w:r>
      <w:r w:rsidR="005F2C64">
        <w:fldChar w:fldCharType="begin"/>
      </w:r>
      <w:r w:rsidR="005F2C64" w:rsidRPr="005F2C64">
        <w:rPr>
          <w:lang w:val="pt-BR"/>
        </w:rPr>
        <w:instrText xml:space="preserve"> HYPERLINK "http://www.do.undp.org/content/dam/dominican_republic/docs/genero/publicaciones/pnud_do_sobrevivencias.pdf" </w:instrText>
      </w:r>
      <w:r w:rsidR="005F2C64">
        <w:fldChar w:fldCharType="separate"/>
      </w:r>
      <w:r w:rsidRPr="008C494E">
        <w:rPr>
          <w:rStyle w:val="Hyperlink"/>
          <w:rFonts w:asciiTheme="majorHAnsi" w:hAnsiTheme="majorHAnsi"/>
          <w:bCs/>
          <w:sz w:val="18"/>
          <w:szCs w:val="18"/>
          <w:lang w:val="pt-BR"/>
        </w:rPr>
        <w:t>http://www.do.undp.org/content/dam/dominican_republic/docs/genero/publicaciones/pnud_do_sobrevivencias.pdf</w:t>
      </w:r>
      <w:r w:rsidR="005F2C64">
        <w:rPr>
          <w:rStyle w:val="Hyperlink"/>
          <w:rFonts w:asciiTheme="majorHAnsi" w:hAnsiTheme="majorHAnsi"/>
          <w:bCs/>
          <w:sz w:val="18"/>
          <w:szCs w:val="18"/>
          <w:lang w:val="pt-BR"/>
        </w:rPr>
        <w:fldChar w:fldCharType="end"/>
      </w:r>
      <w:r w:rsidRPr="008C494E">
        <w:rPr>
          <w:rFonts w:asciiTheme="majorHAnsi" w:hAnsiTheme="majorHAnsi"/>
          <w:bCs/>
          <w:sz w:val="18"/>
          <w:szCs w:val="18"/>
          <w:lang w:val="pt-BR"/>
        </w:rPr>
        <w:t xml:space="preserve"> </w:t>
      </w:r>
    </w:p>
  </w:footnote>
  <w:footnote w:id="73">
    <w:p w14:paraId="216835C8" w14:textId="77777777" w:rsidR="00041135" w:rsidRPr="00242BE5" w:rsidRDefault="00041135" w:rsidP="007A64B2">
      <w:pPr>
        <w:pStyle w:val="FootnoteText"/>
        <w:rPr>
          <w:rFonts w:asciiTheme="majorHAnsi" w:hAnsiTheme="majorHAnsi"/>
          <w:sz w:val="18"/>
          <w:szCs w:val="18"/>
          <w:lang w:val="es-ES"/>
        </w:rPr>
      </w:pPr>
      <w:r w:rsidRPr="003D4A4B">
        <w:rPr>
          <w:rStyle w:val="FootnoteReference"/>
          <w:rFonts w:asciiTheme="majorHAnsi" w:hAnsiTheme="majorHAnsi"/>
          <w:sz w:val="18"/>
          <w:szCs w:val="18"/>
        </w:rPr>
        <w:footnoteRef/>
      </w:r>
      <w:r w:rsidRPr="00242BE5">
        <w:rPr>
          <w:rFonts w:asciiTheme="majorHAnsi" w:hAnsiTheme="majorHAnsi"/>
          <w:sz w:val="18"/>
          <w:szCs w:val="18"/>
          <w:lang w:val="es-ES"/>
        </w:rPr>
        <w:t xml:space="preserve"> CIM/OEA. MESECVI. Respuesta de la República Dominicana al cuestionario del MESECVI. http://www.oas.org/es/mesecvi/docs/Questionnaire2-DominicanRepublicResponse.pdf</w:t>
      </w:r>
    </w:p>
  </w:footnote>
  <w:footnote w:id="74">
    <w:p w14:paraId="35E407A8" w14:textId="77777777" w:rsidR="00041135" w:rsidRPr="00242BE5" w:rsidRDefault="00041135" w:rsidP="007A64B2">
      <w:pPr>
        <w:pStyle w:val="FootnoteText"/>
        <w:rPr>
          <w:rFonts w:asciiTheme="majorHAnsi" w:hAnsiTheme="majorHAnsi"/>
          <w:sz w:val="18"/>
          <w:szCs w:val="18"/>
          <w:lang w:val="es-ES"/>
        </w:rPr>
      </w:pPr>
      <w:r w:rsidRPr="003D4A4B">
        <w:rPr>
          <w:rStyle w:val="FootnoteReference"/>
          <w:rFonts w:asciiTheme="majorHAnsi" w:hAnsiTheme="majorHAnsi"/>
          <w:sz w:val="18"/>
          <w:szCs w:val="18"/>
        </w:rPr>
        <w:footnoteRef/>
      </w:r>
      <w:r w:rsidRPr="00242BE5">
        <w:rPr>
          <w:rFonts w:asciiTheme="majorHAnsi" w:hAnsiTheme="majorHAnsi"/>
          <w:sz w:val="18"/>
          <w:szCs w:val="18"/>
          <w:lang w:val="es-ES"/>
        </w:rPr>
        <w:t xml:space="preserve"> CIM/OEA. MESECVI. Informes Nacionales del 2012. http://www.oas.org/es/mesecvi/InformesNacionales.asp</w:t>
      </w:r>
    </w:p>
  </w:footnote>
  <w:footnote w:id="75">
    <w:p w14:paraId="0806953F" w14:textId="7F0EDDE6" w:rsidR="00041135" w:rsidRPr="008C494E" w:rsidRDefault="00041135" w:rsidP="00065945">
      <w:pPr>
        <w:autoSpaceDE w:val="0"/>
        <w:autoSpaceDN w:val="0"/>
        <w:adjustRightInd w:val="0"/>
        <w:contextualSpacing/>
        <w:rPr>
          <w:rFonts w:asciiTheme="majorHAnsi" w:hAnsiTheme="majorHAnsi"/>
          <w:sz w:val="18"/>
          <w:szCs w:val="18"/>
          <w:lang w:val="es-ES"/>
        </w:rPr>
      </w:pPr>
      <w:r w:rsidRPr="003D4A4B">
        <w:rPr>
          <w:rStyle w:val="FootnoteReference"/>
          <w:rFonts w:asciiTheme="majorHAnsi" w:hAnsiTheme="majorHAnsi"/>
          <w:sz w:val="18"/>
          <w:szCs w:val="18"/>
        </w:rPr>
        <w:footnoteRef/>
      </w:r>
      <w:r w:rsidRPr="008C494E">
        <w:rPr>
          <w:rFonts w:asciiTheme="majorHAnsi" w:hAnsiTheme="majorHAnsi"/>
          <w:sz w:val="18"/>
          <w:szCs w:val="18"/>
          <w:lang w:val="es-ES"/>
        </w:rPr>
        <w:t xml:space="preserve"> CLADEM. </w:t>
      </w:r>
      <w:r>
        <w:rPr>
          <w:rFonts w:asciiTheme="majorHAnsi" w:hAnsiTheme="majorHAnsi" w:cs="Arial"/>
          <w:bCs/>
          <w:sz w:val="18"/>
          <w:szCs w:val="18"/>
          <w:lang w:val="es-ES_tradnl"/>
        </w:rPr>
        <w:t>Recomendaciones del C</w:t>
      </w:r>
      <w:r w:rsidRPr="003D4A4B">
        <w:rPr>
          <w:rFonts w:asciiTheme="majorHAnsi" w:hAnsiTheme="majorHAnsi" w:cs="Arial"/>
          <w:bCs/>
          <w:sz w:val="18"/>
          <w:szCs w:val="18"/>
          <w:lang w:val="es-ES_tradnl"/>
        </w:rPr>
        <w:t>o</w:t>
      </w:r>
      <w:r>
        <w:rPr>
          <w:rFonts w:asciiTheme="majorHAnsi" w:hAnsiTheme="majorHAnsi" w:cs="Arial"/>
          <w:bCs/>
          <w:sz w:val="18"/>
          <w:szCs w:val="18"/>
          <w:lang w:val="es-ES_tradnl"/>
        </w:rPr>
        <w:t>mité de expertas/os (CEVI) del Mecanismo de Seguimiento de la Implementación de la Convención Interamericana para Prevenir, S</w:t>
      </w:r>
      <w:r w:rsidRPr="003D4A4B">
        <w:rPr>
          <w:rFonts w:asciiTheme="majorHAnsi" w:hAnsiTheme="majorHAnsi" w:cs="Arial"/>
          <w:bCs/>
          <w:sz w:val="18"/>
          <w:szCs w:val="18"/>
          <w:lang w:val="es-ES_tradnl"/>
        </w:rPr>
        <w:t xml:space="preserve">ancionar y </w:t>
      </w:r>
      <w:r>
        <w:rPr>
          <w:rFonts w:asciiTheme="majorHAnsi" w:hAnsiTheme="majorHAnsi" w:cs="Arial"/>
          <w:bCs/>
          <w:sz w:val="18"/>
          <w:szCs w:val="18"/>
          <w:lang w:val="es-ES_tradnl"/>
        </w:rPr>
        <w:t>Erradicar la Violencia contra la Mujer, Convención de Belém do P</w:t>
      </w:r>
      <w:r w:rsidRPr="003D4A4B">
        <w:rPr>
          <w:rFonts w:asciiTheme="majorHAnsi" w:hAnsiTheme="majorHAnsi" w:cs="Arial"/>
          <w:bCs/>
          <w:sz w:val="18"/>
          <w:szCs w:val="18"/>
          <w:lang w:val="es-ES_tradnl"/>
        </w:rPr>
        <w:t>ará (</w:t>
      </w:r>
      <w:r>
        <w:rPr>
          <w:rFonts w:asciiTheme="majorHAnsi" w:hAnsiTheme="majorHAnsi" w:cs="Arial"/>
          <w:bCs/>
          <w:sz w:val="18"/>
          <w:szCs w:val="18"/>
          <w:lang w:val="es-ES_tradnl"/>
        </w:rPr>
        <w:t>MESECVI)  a los Estados Parte. Capítulo 1 L</w:t>
      </w:r>
      <w:r w:rsidRPr="003D4A4B">
        <w:rPr>
          <w:rFonts w:asciiTheme="majorHAnsi" w:hAnsiTheme="majorHAnsi" w:cs="Arial"/>
          <w:bCs/>
          <w:sz w:val="18"/>
          <w:szCs w:val="18"/>
          <w:lang w:val="es-ES_tradnl"/>
        </w:rPr>
        <w:t xml:space="preserve">egislación Artículo s 1-2 y 7 c), </w:t>
      </w:r>
      <w:r w:rsidRPr="00065945">
        <w:rPr>
          <w:rFonts w:asciiTheme="majorHAnsi" w:hAnsiTheme="majorHAnsi" w:cs="Arial"/>
          <w:bCs/>
          <w:sz w:val="18"/>
          <w:szCs w:val="18"/>
          <w:lang w:val="es-ES_tradnl"/>
        </w:rPr>
        <w:t xml:space="preserve">e), y g) de la Convención de Belém do Pará. </w:t>
      </w:r>
    </w:p>
  </w:footnote>
  <w:footnote w:id="76">
    <w:p w14:paraId="7F9843DC" w14:textId="77777777" w:rsidR="00041135" w:rsidRPr="00065945" w:rsidRDefault="00041135" w:rsidP="00065945">
      <w:pPr>
        <w:widowControl w:val="0"/>
        <w:autoSpaceDE w:val="0"/>
        <w:autoSpaceDN w:val="0"/>
        <w:adjustRightInd w:val="0"/>
        <w:contextualSpacing/>
        <w:rPr>
          <w:rFonts w:asciiTheme="majorHAnsi" w:hAnsiTheme="majorHAnsi"/>
          <w:sz w:val="18"/>
          <w:szCs w:val="18"/>
        </w:rPr>
      </w:pPr>
      <w:r w:rsidRPr="00065945">
        <w:rPr>
          <w:rStyle w:val="FootnoteReference"/>
          <w:rFonts w:asciiTheme="majorHAnsi" w:hAnsiTheme="majorHAnsi"/>
          <w:sz w:val="18"/>
          <w:szCs w:val="18"/>
        </w:rPr>
        <w:footnoteRef/>
      </w:r>
      <w:r w:rsidRPr="00065945">
        <w:rPr>
          <w:rFonts w:asciiTheme="majorHAnsi" w:hAnsiTheme="majorHAnsi"/>
          <w:sz w:val="18"/>
          <w:szCs w:val="18"/>
        </w:rPr>
        <w:t xml:space="preserve"> </w:t>
      </w:r>
      <w:proofErr w:type="gramStart"/>
      <w:r w:rsidRPr="00065945">
        <w:rPr>
          <w:rFonts w:asciiTheme="majorHAnsi" w:hAnsiTheme="majorHAnsi"/>
          <w:sz w:val="18"/>
          <w:szCs w:val="18"/>
        </w:rPr>
        <w:t>United Nations Human Rights.</w:t>
      </w:r>
      <w:proofErr w:type="gramEnd"/>
      <w:r w:rsidRPr="00065945">
        <w:rPr>
          <w:rFonts w:asciiTheme="majorHAnsi" w:hAnsiTheme="majorHAnsi"/>
          <w:sz w:val="18"/>
          <w:szCs w:val="18"/>
        </w:rPr>
        <w:t xml:space="preserve"> </w:t>
      </w:r>
      <w:r w:rsidRPr="00065945">
        <w:rPr>
          <w:rFonts w:asciiTheme="majorHAnsi" w:eastAsiaTheme="minorEastAsia" w:hAnsiTheme="majorHAnsi" w:cs="Arial"/>
          <w:bCs/>
          <w:sz w:val="18"/>
          <w:szCs w:val="18"/>
        </w:rPr>
        <w:t xml:space="preserve">CEDAW - Convention on the Elimination of All Forms of Discrimination against Women. 55 </w:t>
      </w:r>
      <w:proofErr w:type="gramStart"/>
      <w:r w:rsidRPr="00065945">
        <w:rPr>
          <w:rFonts w:asciiTheme="majorHAnsi" w:eastAsiaTheme="minorEastAsia" w:hAnsiTheme="majorHAnsi" w:cs="Arial"/>
          <w:bCs/>
          <w:sz w:val="18"/>
          <w:szCs w:val="18"/>
        </w:rPr>
        <w:t>Session</w:t>
      </w:r>
      <w:proofErr w:type="gramEnd"/>
      <w:r w:rsidRPr="00065945">
        <w:rPr>
          <w:rFonts w:asciiTheme="majorHAnsi" w:eastAsiaTheme="minorEastAsia" w:hAnsiTheme="majorHAnsi" w:cs="Arial"/>
          <w:bCs/>
          <w:sz w:val="18"/>
          <w:szCs w:val="18"/>
        </w:rPr>
        <w:t xml:space="preserve"> (08 Jul 2013 - 26 Jul 2013). </w:t>
      </w:r>
      <w:hyperlink r:id="rId13" w:history="1">
        <w:r w:rsidRPr="00065945">
          <w:rPr>
            <w:rStyle w:val="Hyperlink"/>
            <w:rFonts w:asciiTheme="majorHAnsi" w:hAnsiTheme="majorHAnsi"/>
            <w:sz w:val="18"/>
            <w:szCs w:val="18"/>
          </w:rPr>
          <w:t>http://tbinternet.ohchr.org/_layouts/treatybodyexternal/SessionDetails1.aspx?SessionID=810&amp;Lang=en</w:t>
        </w:r>
      </w:hyperlink>
      <w:r w:rsidRPr="00065945">
        <w:rPr>
          <w:rFonts w:asciiTheme="majorHAnsi" w:hAnsiTheme="majorHAnsi"/>
          <w:sz w:val="18"/>
          <w:szCs w:val="18"/>
        </w:rPr>
        <w:t xml:space="preserve">   </w:t>
      </w:r>
    </w:p>
  </w:footnote>
  <w:footnote w:id="77">
    <w:p w14:paraId="278D1136" w14:textId="5F72B514" w:rsidR="00041135" w:rsidRPr="00065945" w:rsidRDefault="00041135" w:rsidP="00065945">
      <w:pPr>
        <w:pStyle w:val="FootnoteText"/>
        <w:contextualSpacing/>
        <w:rPr>
          <w:rFonts w:asciiTheme="majorHAnsi" w:hAnsiTheme="majorHAnsi"/>
          <w:sz w:val="18"/>
          <w:szCs w:val="18"/>
        </w:rPr>
      </w:pPr>
      <w:r w:rsidRPr="00065945">
        <w:rPr>
          <w:rStyle w:val="FootnoteReference"/>
          <w:rFonts w:asciiTheme="majorHAnsi" w:hAnsiTheme="majorHAnsi"/>
          <w:sz w:val="18"/>
          <w:szCs w:val="18"/>
        </w:rPr>
        <w:footnoteRef/>
      </w:r>
      <w:r w:rsidRPr="00065945">
        <w:rPr>
          <w:rFonts w:asciiTheme="majorHAnsi" w:hAnsiTheme="majorHAnsi"/>
          <w:sz w:val="18"/>
          <w:szCs w:val="18"/>
        </w:rPr>
        <w:t xml:space="preserve"> </w:t>
      </w:r>
      <w:proofErr w:type="spellStart"/>
      <w:proofErr w:type="gramStart"/>
      <w:r w:rsidRPr="00065945">
        <w:rPr>
          <w:rFonts w:asciiTheme="majorHAnsi" w:hAnsiTheme="majorHAnsi"/>
          <w:sz w:val="18"/>
          <w:szCs w:val="18"/>
        </w:rPr>
        <w:t>Profamilia</w:t>
      </w:r>
      <w:proofErr w:type="spellEnd"/>
      <w:r w:rsidRPr="00065945">
        <w:rPr>
          <w:rFonts w:asciiTheme="majorHAnsi" w:hAnsiTheme="majorHAnsi"/>
          <w:sz w:val="18"/>
          <w:szCs w:val="18"/>
        </w:rPr>
        <w:t>.</w:t>
      </w:r>
      <w:proofErr w:type="gramEnd"/>
      <w:r w:rsidRPr="00065945">
        <w:rPr>
          <w:rFonts w:asciiTheme="majorHAnsi" w:hAnsiTheme="majorHAnsi"/>
          <w:sz w:val="18"/>
          <w:szCs w:val="18"/>
        </w:rPr>
        <w:t xml:space="preserve"> 2012. </w:t>
      </w:r>
      <w:proofErr w:type="spellStart"/>
      <w:r w:rsidRPr="00065945">
        <w:rPr>
          <w:rFonts w:asciiTheme="majorHAnsi" w:hAnsiTheme="majorHAnsi"/>
          <w:sz w:val="18"/>
          <w:szCs w:val="18"/>
        </w:rPr>
        <w:t>Memoria</w:t>
      </w:r>
      <w:proofErr w:type="spellEnd"/>
      <w:r w:rsidRPr="00065945">
        <w:rPr>
          <w:rFonts w:asciiTheme="majorHAnsi" w:hAnsiTheme="majorHAnsi"/>
          <w:sz w:val="18"/>
          <w:szCs w:val="18"/>
        </w:rPr>
        <w:t xml:space="preserve"> Annual.</w:t>
      </w:r>
    </w:p>
  </w:footnote>
  <w:footnote w:id="78">
    <w:p w14:paraId="751B6650" w14:textId="6E185373" w:rsidR="00041135" w:rsidRPr="005F2C64" w:rsidRDefault="00041135" w:rsidP="005C1559">
      <w:pPr>
        <w:pStyle w:val="NormalWeb"/>
        <w:rPr>
          <w:rFonts w:asciiTheme="majorHAnsi" w:eastAsiaTheme="minorEastAsia" w:hAnsiTheme="majorHAnsi"/>
          <w:sz w:val="18"/>
          <w:szCs w:val="18"/>
          <w:lang w:val="es-ES"/>
        </w:rPr>
      </w:pPr>
      <w:r w:rsidRPr="00FB5FE2">
        <w:rPr>
          <w:rStyle w:val="FootnoteReference"/>
          <w:rFonts w:asciiTheme="majorHAnsi" w:hAnsiTheme="majorHAnsi"/>
          <w:sz w:val="18"/>
          <w:szCs w:val="18"/>
        </w:rPr>
        <w:footnoteRef/>
      </w:r>
      <w:r w:rsidRPr="005F2C64">
        <w:rPr>
          <w:rFonts w:asciiTheme="majorHAnsi" w:hAnsiTheme="majorHAnsi"/>
          <w:sz w:val="18"/>
          <w:szCs w:val="18"/>
          <w:lang w:val="es-ES"/>
        </w:rPr>
        <w:t xml:space="preserve">Ministerio de la Mujer (2010). </w:t>
      </w:r>
      <w:r w:rsidRPr="005F2C64">
        <w:rPr>
          <w:rFonts w:asciiTheme="majorHAnsi" w:eastAsiaTheme="minorEastAsia" w:hAnsiTheme="majorHAnsi"/>
          <w:bCs/>
          <w:sz w:val="18"/>
          <w:szCs w:val="18"/>
          <w:lang w:val="es-ES"/>
        </w:rPr>
        <w:t>Informe a la Conferencia Regional sobre la Mujer de América Latina y el Caribe.  República Dominicana.</w:t>
      </w:r>
    </w:p>
    <w:p w14:paraId="09BA7182" w14:textId="75BD9F71" w:rsidR="00041135" w:rsidRPr="005F2C64" w:rsidRDefault="00041135">
      <w:pPr>
        <w:pStyle w:val="FootnoteText"/>
        <w:rPr>
          <w:rFonts w:asciiTheme="majorHAnsi" w:hAnsiTheme="majorHAnsi"/>
          <w:sz w:val="18"/>
          <w:szCs w:val="18"/>
          <w:lang w:val="es-ES"/>
        </w:rPr>
      </w:pPr>
      <w:r w:rsidRPr="005F2C64">
        <w:rPr>
          <w:rFonts w:asciiTheme="majorHAnsi" w:hAnsiTheme="majorHAnsi"/>
          <w:sz w:val="18"/>
          <w:szCs w:val="18"/>
          <w:lang w:val="es-ES"/>
        </w:rPr>
        <w:t xml:space="preserve"> http://www.cepal.org/mujer/noticias/paginas/6/38906/RepublicaDominicana.pdf</w:t>
      </w:r>
    </w:p>
  </w:footnote>
  <w:footnote w:id="79">
    <w:p w14:paraId="50450AE9" w14:textId="77777777" w:rsidR="00041135" w:rsidRPr="002B06C5" w:rsidRDefault="00041135" w:rsidP="00065945">
      <w:pPr>
        <w:pStyle w:val="FootnoteText"/>
        <w:contextualSpacing/>
        <w:rPr>
          <w:rFonts w:asciiTheme="majorHAnsi" w:hAnsiTheme="majorHAnsi"/>
          <w:sz w:val="18"/>
          <w:szCs w:val="18"/>
          <w:lang w:val="es-ES"/>
        </w:rPr>
      </w:pPr>
      <w:r w:rsidRPr="005C1559">
        <w:rPr>
          <w:rStyle w:val="FootnoteReference"/>
          <w:rFonts w:asciiTheme="majorHAnsi" w:hAnsiTheme="majorHAnsi"/>
          <w:sz w:val="18"/>
          <w:szCs w:val="18"/>
        </w:rPr>
        <w:footnoteRef/>
      </w:r>
      <w:r w:rsidRPr="002B06C5">
        <w:rPr>
          <w:rFonts w:asciiTheme="majorHAnsi" w:hAnsiTheme="majorHAnsi"/>
          <w:sz w:val="18"/>
          <w:szCs w:val="18"/>
          <w:lang w:val="es-ES"/>
        </w:rPr>
        <w:t xml:space="preserve"> Ministerio de Salud. Iniciativa del Hospital Dr. Luis </w:t>
      </w:r>
      <w:proofErr w:type="spellStart"/>
      <w:r w:rsidRPr="002B06C5">
        <w:rPr>
          <w:rFonts w:asciiTheme="majorHAnsi" w:hAnsiTheme="majorHAnsi"/>
          <w:sz w:val="18"/>
          <w:szCs w:val="18"/>
          <w:lang w:val="es-ES"/>
        </w:rPr>
        <w:t>Aybar</w:t>
      </w:r>
      <w:proofErr w:type="spellEnd"/>
      <w:r w:rsidRPr="002B06C5">
        <w:rPr>
          <w:rFonts w:asciiTheme="majorHAnsi" w:hAnsiTheme="majorHAnsi"/>
          <w:sz w:val="18"/>
          <w:szCs w:val="18"/>
          <w:lang w:val="es-ES"/>
        </w:rPr>
        <w:t xml:space="preserve"> en el abordaje integral de la violencia. (s/f)</w:t>
      </w:r>
    </w:p>
  </w:footnote>
  <w:footnote w:id="80">
    <w:p w14:paraId="0ADFD27A" w14:textId="466405B7" w:rsidR="00041135" w:rsidRPr="005F2C64" w:rsidRDefault="00041135" w:rsidP="00065945">
      <w:pPr>
        <w:pStyle w:val="FootnoteText"/>
        <w:contextualSpacing/>
        <w:rPr>
          <w:rFonts w:asciiTheme="majorHAnsi" w:hAnsiTheme="majorHAnsi"/>
          <w:sz w:val="18"/>
          <w:szCs w:val="18"/>
          <w:lang w:val="es-ES"/>
        </w:rPr>
      </w:pPr>
      <w:r w:rsidRPr="008C527C">
        <w:rPr>
          <w:rStyle w:val="FootnoteReference"/>
          <w:rFonts w:asciiTheme="majorHAnsi" w:hAnsiTheme="majorHAnsi"/>
          <w:sz w:val="18"/>
          <w:szCs w:val="18"/>
        </w:rPr>
        <w:footnoteRef/>
      </w:r>
      <w:r w:rsidRPr="008C527C">
        <w:rPr>
          <w:rFonts w:asciiTheme="majorHAnsi" w:hAnsiTheme="majorHAnsi"/>
          <w:sz w:val="18"/>
          <w:szCs w:val="18"/>
          <w:lang w:val="es-ES"/>
        </w:rPr>
        <w:t xml:space="preserve"> Ministerio de Salud Pública. </w:t>
      </w:r>
      <w:r w:rsidRPr="008C527C">
        <w:rPr>
          <w:rFonts w:asciiTheme="majorHAnsi" w:hAnsiTheme="majorHAnsi"/>
          <w:spacing w:val="47"/>
          <w:sz w:val="18"/>
          <w:szCs w:val="18"/>
          <w:lang w:val="es-ES_tradnl"/>
        </w:rPr>
        <w:t>Disposición No. 0000042 del Ministerio de Salud sobre la Guía y el Protocolo para la Atención Integral en los Servicios de Salud  de la Violencia Intrafamiliar y la Violencia contra la Mujer. 3 de diciembre de 2010</w:t>
      </w:r>
    </w:p>
  </w:footnote>
  <w:footnote w:id="81">
    <w:p w14:paraId="364CE54B" w14:textId="10D15628" w:rsidR="00041135" w:rsidRPr="008C527C" w:rsidRDefault="00041135" w:rsidP="00065945">
      <w:pPr>
        <w:pStyle w:val="FootnoteText"/>
        <w:contextualSpacing/>
        <w:rPr>
          <w:rFonts w:asciiTheme="majorHAnsi" w:hAnsiTheme="majorHAnsi"/>
          <w:sz w:val="18"/>
          <w:szCs w:val="18"/>
          <w:lang w:val="es-ES"/>
        </w:rPr>
      </w:pPr>
      <w:r w:rsidRPr="008C527C">
        <w:rPr>
          <w:rStyle w:val="FootnoteReference"/>
          <w:rFonts w:asciiTheme="majorHAnsi" w:hAnsiTheme="majorHAnsi"/>
          <w:sz w:val="18"/>
          <w:szCs w:val="18"/>
        </w:rPr>
        <w:footnoteRef/>
      </w:r>
      <w:r w:rsidRPr="008C527C">
        <w:rPr>
          <w:rFonts w:asciiTheme="majorHAnsi" w:hAnsiTheme="majorHAnsi"/>
          <w:sz w:val="18"/>
          <w:szCs w:val="18"/>
          <w:lang w:val="es-ES"/>
        </w:rPr>
        <w:t xml:space="preserve"> Centro</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de</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Estudios</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de</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Género-INTEC</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(2010).</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Diagnóstico</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de</w:t>
      </w:r>
      <w:r w:rsidRPr="008C527C">
        <w:rPr>
          <w:rFonts w:asciiTheme="majorHAnsi" w:hAnsiTheme="majorHAnsi"/>
          <w:spacing w:val="24"/>
          <w:sz w:val="18"/>
          <w:szCs w:val="18"/>
          <w:lang w:val="es-ES"/>
        </w:rPr>
        <w:t xml:space="preserve"> </w:t>
      </w:r>
      <w:r w:rsidRPr="008C527C">
        <w:rPr>
          <w:rFonts w:asciiTheme="majorHAnsi" w:hAnsiTheme="majorHAnsi"/>
          <w:sz w:val="18"/>
          <w:szCs w:val="18"/>
          <w:lang w:val="es-ES"/>
        </w:rPr>
        <w:t>capacidades</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del</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sistema</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sanitario</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para</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atender</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la</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violencia</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contra</w:t>
      </w:r>
      <w:r w:rsidRPr="008C527C">
        <w:rPr>
          <w:rFonts w:asciiTheme="majorHAnsi" w:hAnsiTheme="majorHAnsi"/>
          <w:spacing w:val="26"/>
          <w:sz w:val="18"/>
          <w:szCs w:val="18"/>
          <w:lang w:val="es-ES"/>
        </w:rPr>
        <w:t xml:space="preserve"> </w:t>
      </w:r>
      <w:r w:rsidRPr="008C527C">
        <w:rPr>
          <w:rFonts w:asciiTheme="majorHAnsi" w:hAnsiTheme="majorHAnsi"/>
          <w:sz w:val="18"/>
          <w:szCs w:val="18"/>
          <w:lang w:val="es-ES"/>
        </w:rPr>
        <w:t>las mujeres. Organización Panamericana de la Salud-República</w:t>
      </w:r>
      <w:r w:rsidRPr="008C527C">
        <w:rPr>
          <w:rFonts w:asciiTheme="majorHAnsi" w:hAnsiTheme="majorHAnsi"/>
          <w:spacing w:val="-7"/>
          <w:sz w:val="18"/>
          <w:szCs w:val="18"/>
          <w:lang w:val="es-ES"/>
        </w:rPr>
        <w:t xml:space="preserve"> </w:t>
      </w:r>
      <w:r w:rsidRPr="008C527C">
        <w:rPr>
          <w:rFonts w:asciiTheme="majorHAnsi" w:hAnsiTheme="majorHAnsi"/>
          <w:sz w:val="18"/>
          <w:szCs w:val="18"/>
          <w:lang w:val="es-ES"/>
        </w:rPr>
        <w:t>Dominicana.</w:t>
      </w:r>
    </w:p>
  </w:footnote>
  <w:footnote w:id="82">
    <w:p w14:paraId="03C0630A" w14:textId="1CADCAEC" w:rsidR="00041135" w:rsidRPr="005F2C64" w:rsidRDefault="00041135" w:rsidP="00065945">
      <w:pPr>
        <w:widowControl w:val="0"/>
        <w:autoSpaceDE w:val="0"/>
        <w:autoSpaceDN w:val="0"/>
        <w:adjustRightInd w:val="0"/>
        <w:contextualSpacing/>
        <w:rPr>
          <w:rFonts w:asciiTheme="majorHAnsi" w:hAnsiTheme="majorHAnsi"/>
          <w:sz w:val="18"/>
          <w:szCs w:val="18"/>
          <w:lang w:val="es-ES"/>
        </w:rPr>
      </w:pPr>
      <w:r w:rsidRPr="008C527C">
        <w:rPr>
          <w:rStyle w:val="FootnoteReference"/>
          <w:rFonts w:asciiTheme="majorHAnsi" w:hAnsiTheme="majorHAnsi"/>
          <w:sz w:val="18"/>
          <w:szCs w:val="18"/>
        </w:rPr>
        <w:footnoteRef/>
      </w:r>
      <w:r w:rsidRPr="008C527C">
        <w:rPr>
          <w:rFonts w:asciiTheme="majorHAnsi" w:eastAsiaTheme="minorEastAsia" w:hAnsiTheme="majorHAnsi"/>
          <w:sz w:val="18"/>
          <w:szCs w:val="18"/>
          <w:lang w:val="es-ES"/>
        </w:rPr>
        <w:t xml:space="preserve"> Ministerio de la Mujer. </w:t>
      </w:r>
      <w:r>
        <w:rPr>
          <w:rFonts w:asciiTheme="majorHAnsi" w:eastAsiaTheme="minorEastAsia" w:hAnsiTheme="majorHAnsi"/>
          <w:sz w:val="18"/>
          <w:szCs w:val="18"/>
          <w:lang w:val="es-ES"/>
        </w:rPr>
        <w:t xml:space="preserve">(2011). </w:t>
      </w:r>
      <w:r w:rsidRPr="008C527C">
        <w:rPr>
          <w:rFonts w:asciiTheme="majorHAnsi" w:eastAsiaTheme="minorEastAsia" w:hAnsiTheme="majorHAnsi"/>
          <w:sz w:val="18"/>
          <w:szCs w:val="18"/>
          <w:lang w:val="es-ES"/>
        </w:rPr>
        <w:t xml:space="preserve">Plan Nacional de Igualdad y Equidad de Género 2007-2017. </w:t>
      </w:r>
      <w:r w:rsidRPr="005F2C64">
        <w:rPr>
          <w:rFonts w:asciiTheme="majorHAnsi" w:eastAsiaTheme="minorEastAsia" w:hAnsiTheme="majorHAnsi"/>
          <w:sz w:val="18"/>
          <w:szCs w:val="18"/>
          <w:lang w:val="es-ES"/>
        </w:rPr>
        <w:t xml:space="preserve">República Dominicana. 2da Edición corregida. </w:t>
      </w:r>
      <w:r w:rsidRPr="005F2C64">
        <w:rPr>
          <w:rFonts w:asciiTheme="majorHAnsi" w:hAnsiTheme="majorHAnsi"/>
          <w:sz w:val="18"/>
          <w:szCs w:val="18"/>
          <w:lang w:val="es-ES"/>
        </w:rPr>
        <w:t xml:space="preserve"> </w:t>
      </w:r>
      <w:r w:rsidR="005F2C64">
        <w:fldChar w:fldCharType="begin"/>
      </w:r>
      <w:r w:rsidR="005F2C64" w:rsidRPr="005F2C64">
        <w:rPr>
          <w:lang w:val="es-ES"/>
        </w:rPr>
        <w:instrText xml:space="preserve"> HYPERLINK "http://www.americalatinagenera.org/es/documentos/centro_gobierno/Rep_Dominicana_PLANEG_II.pdf" </w:instrText>
      </w:r>
      <w:r w:rsidR="005F2C64">
        <w:fldChar w:fldCharType="separate"/>
      </w:r>
      <w:r w:rsidRPr="005F2C64">
        <w:rPr>
          <w:rStyle w:val="Hyperlink"/>
          <w:rFonts w:asciiTheme="majorHAnsi" w:hAnsiTheme="majorHAnsi"/>
          <w:color w:val="auto"/>
          <w:sz w:val="18"/>
          <w:szCs w:val="18"/>
          <w:lang w:val="es-ES"/>
        </w:rPr>
        <w:t>http://www.americalatinagenera.org/es/documentos/centro_gobierno/Rep_Dominicana_PLANEG_II.pdf</w:t>
      </w:r>
      <w:r w:rsidR="005F2C64">
        <w:rPr>
          <w:rStyle w:val="Hyperlink"/>
          <w:rFonts w:asciiTheme="majorHAnsi" w:hAnsiTheme="majorHAnsi"/>
          <w:color w:val="auto"/>
          <w:sz w:val="18"/>
          <w:szCs w:val="18"/>
        </w:rPr>
        <w:fldChar w:fldCharType="end"/>
      </w:r>
      <w:r w:rsidRPr="005F2C64">
        <w:rPr>
          <w:rFonts w:asciiTheme="majorHAnsi" w:hAnsiTheme="majorHAnsi"/>
          <w:sz w:val="18"/>
          <w:szCs w:val="18"/>
          <w:lang w:val="es-ES"/>
        </w:rPr>
        <w:t xml:space="preserve"> </w:t>
      </w:r>
    </w:p>
  </w:footnote>
  <w:footnote w:id="83">
    <w:p w14:paraId="06A43AAC" w14:textId="0140AA3B" w:rsidR="00041135" w:rsidRPr="008C527C" w:rsidRDefault="00041135" w:rsidP="00236AC9">
      <w:pPr>
        <w:pStyle w:val="NormalWeb"/>
        <w:contextualSpacing/>
        <w:rPr>
          <w:rFonts w:asciiTheme="majorHAnsi" w:hAnsiTheme="majorHAnsi"/>
          <w:sz w:val="18"/>
          <w:szCs w:val="18"/>
          <w:lang w:val="es-ES"/>
        </w:rPr>
      </w:pPr>
      <w:r w:rsidRPr="008C527C">
        <w:rPr>
          <w:rStyle w:val="FootnoteReference"/>
          <w:rFonts w:asciiTheme="majorHAnsi" w:hAnsiTheme="majorHAnsi"/>
          <w:sz w:val="18"/>
          <w:szCs w:val="18"/>
        </w:rPr>
        <w:footnoteRef/>
      </w:r>
      <w:r w:rsidRPr="008C527C">
        <w:rPr>
          <w:rFonts w:asciiTheme="majorHAnsi" w:hAnsiTheme="majorHAnsi"/>
          <w:sz w:val="18"/>
          <w:szCs w:val="18"/>
          <w:lang w:val="es-ES"/>
        </w:rPr>
        <w:t xml:space="preserve"> </w:t>
      </w:r>
      <w:proofErr w:type="spellStart"/>
      <w:r w:rsidRPr="008C527C">
        <w:rPr>
          <w:rFonts w:asciiTheme="majorHAnsi" w:hAnsiTheme="majorHAnsi"/>
          <w:sz w:val="18"/>
          <w:szCs w:val="18"/>
          <w:lang w:val="es-ES"/>
        </w:rPr>
        <w:t>Secretaría</w:t>
      </w:r>
      <w:proofErr w:type="spellEnd"/>
      <w:r w:rsidRPr="008C527C">
        <w:rPr>
          <w:rFonts w:asciiTheme="majorHAnsi" w:hAnsiTheme="majorHAnsi"/>
          <w:sz w:val="18"/>
          <w:szCs w:val="18"/>
          <w:lang w:val="es-ES"/>
        </w:rPr>
        <w:t xml:space="preserve"> de Estado de la Mujer</w:t>
      </w:r>
      <w:r>
        <w:rPr>
          <w:rFonts w:asciiTheme="majorHAnsi" w:hAnsiTheme="majorHAnsi"/>
          <w:sz w:val="18"/>
          <w:szCs w:val="18"/>
          <w:lang w:val="es-ES"/>
        </w:rPr>
        <w:t>.</w:t>
      </w:r>
      <w:r w:rsidRPr="008C527C">
        <w:rPr>
          <w:rFonts w:asciiTheme="majorHAnsi" w:hAnsiTheme="majorHAnsi"/>
          <w:sz w:val="18"/>
          <w:szCs w:val="18"/>
          <w:lang w:val="es-ES"/>
        </w:rPr>
        <w:t xml:space="preserve"> (2001). Modelo nacional para la </w:t>
      </w:r>
      <w:proofErr w:type="spellStart"/>
      <w:r w:rsidRPr="008C527C">
        <w:rPr>
          <w:rFonts w:asciiTheme="majorHAnsi" w:hAnsiTheme="majorHAnsi"/>
          <w:sz w:val="18"/>
          <w:szCs w:val="18"/>
          <w:lang w:val="es-ES"/>
        </w:rPr>
        <w:t>prevención</w:t>
      </w:r>
      <w:proofErr w:type="spellEnd"/>
      <w:r w:rsidRPr="008C527C">
        <w:rPr>
          <w:rFonts w:asciiTheme="majorHAnsi" w:hAnsiTheme="majorHAnsi"/>
          <w:sz w:val="18"/>
          <w:szCs w:val="18"/>
          <w:lang w:val="es-ES"/>
        </w:rPr>
        <w:t xml:space="preserve"> y </w:t>
      </w:r>
      <w:proofErr w:type="spellStart"/>
      <w:r w:rsidRPr="008C527C">
        <w:rPr>
          <w:rFonts w:asciiTheme="majorHAnsi" w:hAnsiTheme="majorHAnsi"/>
          <w:sz w:val="18"/>
          <w:szCs w:val="18"/>
          <w:lang w:val="es-ES"/>
        </w:rPr>
        <w:t>atención</w:t>
      </w:r>
      <w:proofErr w:type="spellEnd"/>
      <w:r w:rsidRPr="008C527C">
        <w:rPr>
          <w:rFonts w:asciiTheme="majorHAnsi" w:hAnsiTheme="majorHAnsi"/>
          <w:sz w:val="18"/>
          <w:szCs w:val="18"/>
          <w:lang w:val="es-ES"/>
        </w:rPr>
        <w:t xml:space="preserve"> de la violencia intrafamiliar. </w:t>
      </w:r>
      <w:proofErr w:type="spellStart"/>
      <w:r w:rsidRPr="008C527C">
        <w:rPr>
          <w:rFonts w:asciiTheme="majorHAnsi" w:hAnsiTheme="majorHAnsi"/>
          <w:sz w:val="18"/>
          <w:szCs w:val="18"/>
          <w:lang w:val="es-ES"/>
        </w:rPr>
        <w:t>República</w:t>
      </w:r>
      <w:proofErr w:type="spellEnd"/>
      <w:r w:rsidRPr="008C527C">
        <w:rPr>
          <w:rFonts w:asciiTheme="majorHAnsi" w:hAnsiTheme="majorHAnsi"/>
          <w:sz w:val="18"/>
          <w:szCs w:val="18"/>
          <w:lang w:val="es-ES"/>
        </w:rPr>
        <w:t xml:space="preserve"> Dominicana. </w:t>
      </w:r>
    </w:p>
  </w:footnote>
  <w:footnote w:id="84">
    <w:p w14:paraId="46BDC54C" w14:textId="1BC21F8A" w:rsidR="00041135" w:rsidRPr="008C527C" w:rsidRDefault="00041135" w:rsidP="00C53113">
      <w:pPr>
        <w:pStyle w:val="NormalWeb"/>
        <w:rPr>
          <w:rFonts w:asciiTheme="majorHAnsi" w:hAnsiTheme="majorHAnsi"/>
          <w:sz w:val="18"/>
          <w:szCs w:val="18"/>
          <w:lang w:val="es-ES"/>
        </w:rPr>
      </w:pPr>
      <w:r w:rsidRPr="008C527C">
        <w:rPr>
          <w:rStyle w:val="FootnoteReference"/>
          <w:rFonts w:asciiTheme="majorHAnsi" w:hAnsiTheme="majorHAnsi"/>
          <w:sz w:val="18"/>
          <w:szCs w:val="18"/>
        </w:rPr>
        <w:footnoteRef/>
      </w:r>
      <w:r w:rsidRPr="008C527C">
        <w:rPr>
          <w:rFonts w:asciiTheme="majorHAnsi" w:hAnsiTheme="majorHAnsi"/>
          <w:sz w:val="18"/>
          <w:szCs w:val="18"/>
          <w:lang w:val="es-ES"/>
        </w:rPr>
        <w:t xml:space="preserve"> Centro de Estudios de Género- INTEC. </w:t>
      </w:r>
      <w:r>
        <w:rPr>
          <w:rFonts w:asciiTheme="majorHAnsi" w:hAnsiTheme="majorHAnsi"/>
          <w:sz w:val="18"/>
          <w:szCs w:val="18"/>
          <w:lang w:val="es-ES"/>
        </w:rPr>
        <w:t xml:space="preserve">(2013). </w:t>
      </w:r>
      <w:r w:rsidRPr="008C527C">
        <w:rPr>
          <w:rFonts w:asciiTheme="majorHAnsi" w:hAnsiTheme="majorHAnsi"/>
          <w:sz w:val="18"/>
          <w:szCs w:val="18"/>
          <w:lang w:val="es-ES"/>
        </w:rPr>
        <w:t xml:space="preserve">Sistema de </w:t>
      </w:r>
      <w:proofErr w:type="spellStart"/>
      <w:r w:rsidRPr="008C527C">
        <w:rPr>
          <w:rFonts w:asciiTheme="majorHAnsi" w:hAnsiTheme="majorHAnsi"/>
          <w:sz w:val="18"/>
          <w:szCs w:val="18"/>
          <w:lang w:val="es-ES"/>
        </w:rPr>
        <w:t>atención</w:t>
      </w:r>
      <w:proofErr w:type="spellEnd"/>
      <w:r w:rsidRPr="008C527C">
        <w:rPr>
          <w:rFonts w:asciiTheme="majorHAnsi" w:hAnsiTheme="majorHAnsi"/>
          <w:sz w:val="18"/>
          <w:szCs w:val="18"/>
          <w:lang w:val="es-ES"/>
        </w:rPr>
        <w:t xml:space="preserve"> a la violencia contra las Mujeres: Alcances y </w:t>
      </w:r>
      <w:proofErr w:type="spellStart"/>
      <w:r w:rsidRPr="008C527C">
        <w:rPr>
          <w:rFonts w:asciiTheme="majorHAnsi" w:hAnsiTheme="majorHAnsi"/>
          <w:sz w:val="18"/>
          <w:szCs w:val="18"/>
          <w:lang w:val="es-ES"/>
        </w:rPr>
        <w:t>Desafíos</w:t>
      </w:r>
      <w:proofErr w:type="spellEnd"/>
      <w:r w:rsidRPr="008C527C">
        <w:rPr>
          <w:rFonts w:asciiTheme="majorHAnsi" w:hAnsiTheme="majorHAnsi"/>
          <w:sz w:val="18"/>
          <w:szCs w:val="18"/>
          <w:lang w:val="es-ES"/>
        </w:rPr>
        <w:t xml:space="preserve">. </w:t>
      </w:r>
      <w:proofErr w:type="spellStart"/>
      <w:r w:rsidRPr="008C527C">
        <w:rPr>
          <w:rFonts w:asciiTheme="majorHAnsi" w:hAnsiTheme="majorHAnsi"/>
          <w:sz w:val="18"/>
          <w:szCs w:val="18"/>
          <w:lang w:val="es-ES"/>
        </w:rPr>
        <w:t>República</w:t>
      </w:r>
      <w:proofErr w:type="spellEnd"/>
      <w:r w:rsidRPr="008C527C">
        <w:rPr>
          <w:rFonts w:asciiTheme="majorHAnsi" w:hAnsiTheme="majorHAnsi"/>
          <w:sz w:val="18"/>
          <w:szCs w:val="18"/>
          <w:lang w:val="es-ES"/>
        </w:rPr>
        <w:t xml:space="preserve"> Dominicana</w:t>
      </w:r>
      <w:r>
        <w:rPr>
          <w:rFonts w:asciiTheme="majorHAnsi" w:hAnsiTheme="majorHAnsi"/>
          <w:sz w:val="18"/>
          <w:szCs w:val="18"/>
          <w:lang w:val="es-ES"/>
        </w:rPr>
        <w:t xml:space="preserve">. </w:t>
      </w:r>
      <w:r w:rsidRPr="008C527C">
        <w:rPr>
          <w:rFonts w:asciiTheme="majorHAnsi" w:hAnsiTheme="majorHAnsi"/>
          <w:sz w:val="18"/>
          <w:szCs w:val="18"/>
          <w:lang w:val="es-ES"/>
        </w:rPr>
        <w:t xml:space="preserve"> </w:t>
      </w:r>
    </w:p>
    <w:p w14:paraId="56C3AE85" w14:textId="7946BC9D" w:rsidR="00041135" w:rsidRPr="008C527C" w:rsidRDefault="00041135" w:rsidP="00C53113">
      <w:pPr>
        <w:pStyle w:val="FootnoteText"/>
        <w:rPr>
          <w:rFonts w:asciiTheme="majorHAnsi" w:hAnsiTheme="majorHAnsi"/>
          <w:sz w:val="18"/>
          <w:szCs w:val="18"/>
          <w:lang w:val="es-ES"/>
        </w:rPr>
      </w:pPr>
      <w:r w:rsidRPr="008C527C">
        <w:rPr>
          <w:rFonts w:asciiTheme="majorHAnsi" w:hAnsiTheme="majorHAnsi"/>
          <w:sz w:val="18"/>
          <w:szCs w:val="18"/>
          <w:lang w:val="es-ES"/>
        </w:rPr>
        <w:t xml:space="preserve"> https://www.intec.edu.do/downloads/pdf/centro-estudio-genero/sistema-de-atencion.pdf</w:t>
      </w:r>
    </w:p>
  </w:footnote>
  <w:footnote w:id="85">
    <w:p w14:paraId="656B8943" w14:textId="77777777" w:rsidR="00041135" w:rsidRPr="008C527C" w:rsidRDefault="00041135" w:rsidP="00236AC9">
      <w:pPr>
        <w:pStyle w:val="NormalWeb"/>
        <w:ind w:right="360"/>
        <w:contextualSpacing/>
        <w:jc w:val="both"/>
        <w:rPr>
          <w:lang w:val="es-ES"/>
        </w:rPr>
      </w:pPr>
      <w:r w:rsidRPr="008C527C">
        <w:rPr>
          <w:rStyle w:val="FootnoteReference"/>
          <w:rFonts w:asciiTheme="majorHAnsi" w:hAnsiTheme="majorHAnsi"/>
          <w:sz w:val="18"/>
          <w:szCs w:val="18"/>
        </w:rPr>
        <w:footnoteRef/>
      </w:r>
      <w:r w:rsidRPr="008C527C">
        <w:rPr>
          <w:rFonts w:asciiTheme="majorHAnsi" w:hAnsiTheme="majorHAnsi"/>
          <w:sz w:val="18"/>
          <w:szCs w:val="18"/>
          <w:lang w:val="es-ES"/>
        </w:rPr>
        <w:t xml:space="preserve"> </w:t>
      </w:r>
      <w:r w:rsidRPr="008C527C">
        <w:rPr>
          <w:rFonts w:asciiTheme="majorHAnsi" w:eastAsiaTheme="minorEastAsia" w:hAnsiTheme="majorHAnsi" w:cs="Arial"/>
          <w:sz w:val="18"/>
          <w:szCs w:val="18"/>
          <w:lang w:val="es-ES"/>
        </w:rPr>
        <w:t xml:space="preserve">Ministerio de la Mujer dice que </w:t>
      </w:r>
      <w:proofErr w:type="spellStart"/>
      <w:r w:rsidRPr="008C527C">
        <w:rPr>
          <w:rFonts w:asciiTheme="majorHAnsi" w:eastAsiaTheme="minorEastAsia" w:hAnsiTheme="majorHAnsi" w:cs="Arial"/>
          <w:sz w:val="18"/>
          <w:szCs w:val="18"/>
          <w:lang w:val="es-ES"/>
        </w:rPr>
        <w:t>Conapluvi</w:t>
      </w:r>
      <w:proofErr w:type="spellEnd"/>
      <w:r w:rsidRPr="008C527C">
        <w:rPr>
          <w:rFonts w:asciiTheme="majorHAnsi" w:eastAsiaTheme="minorEastAsia" w:hAnsiTheme="majorHAnsi" w:cs="Arial"/>
          <w:sz w:val="18"/>
          <w:szCs w:val="18"/>
          <w:lang w:val="es-ES"/>
        </w:rPr>
        <w:t xml:space="preserve"> no funciona. El Caribe. 01/11/2013. http://www</w:t>
      </w:r>
      <w:r w:rsidRPr="008C527C">
        <w:rPr>
          <w:rFonts w:ascii="Calibri" w:eastAsiaTheme="minorEastAsia" w:hAnsi="Calibri" w:cs="Arial"/>
          <w:sz w:val="18"/>
          <w:szCs w:val="18"/>
          <w:lang w:val="es-ES"/>
        </w:rPr>
        <w:t>.elcaribe.com.do/2013/11/01/conapluvi-hay-bajas-sentencias-materia-violencia#sthash.TB0orvdr.dpuf</w:t>
      </w:r>
    </w:p>
  </w:footnote>
  <w:footnote w:id="86">
    <w:p w14:paraId="045D5244" w14:textId="26677323" w:rsidR="00041135" w:rsidRPr="008C527C" w:rsidRDefault="00041135" w:rsidP="00C523DF">
      <w:pPr>
        <w:pStyle w:val="FootnoteText"/>
        <w:rPr>
          <w:rFonts w:asciiTheme="majorHAnsi" w:hAnsiTheme="majorHAnsi"/>
          <w:sz w:val="18"/>
          <w:szCs w:val="18"/>
          <w:lang w:val="es-ES"/>
        </w:rPr>
      </w:pPr>
      <w:r w:rsidRPr="008C527C">
        <w:rPr>
          <w:rStyle w:val="FootnoteReference"/>
        </w:rPr>
        <w:footnoteRef/>
      </w:r>
      <w:r w:rsidRPr="005F2C64">
        <w:rPr>
          <w:lang w:val="es-ES"/>
        </w:rPr>
        <w:t xml:space="preserve"> </w:t>
      </w:r>
      <w:r w:rsidRPr="008C527C">
        <w:rPr>
          <w:rFonts w:asciiTheme="majorHAnsi" w:hAnsiTheme="majorHAnsi"/>
          <w:sz w:val="18"/>
          <w:szCs w:val="18"/>
          <w:lang w:val="es-ES"/>
        </w:rPr>
        <w:t>Procuraduría General de la República, Ministerio de Salud Pública, Ministerio de la Mujer y Policía Nacional.</w:t>
      </w:r>
      <w:r>
        <w:rPr>
          <w:rFonts w:asciiTheme="majorHAnsi" w:hAnsiTheme="majorHAnsi"/>
          <w:sz w:val="18"/>
          <w:szCs w:val="18"/>
          <w:lang w:val="es-ES"/>
        </w:rPr>
        <w:t xml:space="preserve"> (2014).</w:t>
      </w:r>
      <w:r w:rsidRPr="008C527C">
        <w:rPr>
          <w:rFonts w:asciiTheme="majorHAnsi" w:hAnsiTheme="majorHAnsi"/>
          <w:sz w:val="18"/>
          <w:szCs w:val="18"/>
          <w:lang w:val="es-ES"/>
        </w:rPr>
        <w:t xml:space="preserve"> Sistema coordinado de atención a la violencia de género, intrafamiliar y delitos sexuales en la República Dominicana. </w:t>
      </w:r>
    </w:p>
    <w:p w14:paraId="26F6756F" w14:textId="2C282507" w:rsidR="00041135" w:rsidRPr="008C527C" w:rsidRDefault="00041135">
      <w:pPr>
        <w:pStyle w:val="FootnoteText"/>
      </w:pPr>
    </w:p>
  </w:footnote>
  <w:footnote w:id="87">
    <w:p w14:paraId="163D2AF6" w14:textId="77777777" w:rsidR="00041135" w:rsidRPr="008C494E" w:rsidRDefault="00041135" w:rsidP="00236AC9">
      <w:pPr>
        <w:pStyle w:val="FootnoteText"/>
        <w:rPr>
          <w:rFonts w:asciiTheme="majorHAnsi" w:hAnsiTheme="majorHAnsi"/>
          <w:sz w:val="18"/>
          <w:szCs w:val="18"/>
          <w:lang w:val="es-ES"/>
        </w:rPr>
      </w:pPr>
      <w:r w:rsidRPr="00041915">
        <w:rPr>
          <w:rStyle w:val="FootnoteReference"/>
          <w:rFonts w:asciiTheme="majorHAnsi" w:hAnsiTheme="majorHAnsi"/>
          <w:sz w:val="18"/>
          <w:szCs w:val="18"/>
        </w:rPr>
        <w:footnoteRef/>
      </w:r>
      <w:r w:rsidRPr="00242BE5">
        <w:rPr>
          <w:rFonts w:asciiTheme="majorHAnsi" w:hAnsiTheme="majorHAnsi"/>
          <w:sz w:val="18"/>
          <w:szCs w:val="18"/>
          <w:lang w:val="es-ES"/>
        </w:rPr>
        <w:t xml:space="preserve"> Procuraduría General de la República, Ministerio de Salud Pública, Ministerio de la Mujer y Policía Nacional. Sistema coordinado de atención a la violencia de género, intrafamiliar y delitos sexuales en la República Dominicana. </w:t>
      </w:r>
      <w:r w:rsidRPr="008C494E">
        <w:rPr>
          <w:rFonts w:asciiTheme="majorHAnsi" w:hAnsiTheme="majorHAnsi"/>
          <w:sz w:val="18"/>
          <w:szCs w:val="18"/>
          <w:lang w:val="es-ES"/>
        </w:rPr>
        <w:t>2014.</w:t>
      </w:r>
    </w:p>
  </w:footnote>
  <w:footnote w:id="88">
    <w:p w14:paraId="387FF614" w14:textId="1CD2D475" w:rsidR="00041135" w:rsidRPr="005F2C64" w:rsidRDefault="00041135" w:rsidP="007F34AC">
      <w:pPr>
        <w:rPr>
          <w:rFonts w:asciiTheme="majorHAnsi" w:eastAsiaTheme="minorEastAsia" w:hAnsiTheme="majorHAnsi"/>
          <w:sz w:val="18"/>
          <w:szCs w:val="18"/>
          <w:lang w:val="es-ES"/>
        </w:rPr>
      </w:pPr>
      <w:r w:rsidRPr="002C67E4">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eastAsiaTheme="minorEastAsia" w:hAnsiTheme="majorHAnsi"/>
          <w:sz w:val="18"/>
          <w:szCs w:val="18"/>
          <w:lang w:val="es-ES"/>
        </w:rPr>
        <w:t xml:space="preserve">En el sector de la justicia, la Fiscalía del Distrito Nacional creó el Departamento de Familia, compuesto por dos ayudantes especializadas en la atención de los casos de violencia intrafamiliar. La Procuraduría General, por su parte, creó en 2005 la Dirección Nacional de Asesoría para Víctimas —destinada a coordinar los esfuerzos de las instituciones oficiales y ONGs que brindan servicios a las víctimas de la violencia, incluyendo el abuso doméstico y sexual—, y cuenta con una Unidad de Atención y Prevención de la Violencia, que —según se recoge en su Memoria 2006. Fuente: </w:t>
      </w:r>
      <w:r w:rsidRPr="005F2C64">
        <w:rPr>
          <w:rFonts w:asciiTheme="majorHAnsi" w:eastAsiaTheme="minorEastAsia" w:hAnsiTheme="majorHAnsi"/>
          <w:bCs/>
          <w:sz w:val="18"/>
          <w:szCs w:val="18"/>
          <w:lang w:val="es-ES"/>
        </w:rPr>
        <w:t>Gemma Calvet y Marta Cabrera (Coords).</w:t>
      </w:r>
      <w:r w:rsidRPr="005F2C64">
        <w:rPr>
          <w:rFonts w:asciiTheme="majorHAnsi" w:eastAsiaTheme="minorEastAsia" w:hAnsiTheme="majorHAnsi"/>
          <w:b/>
          <w:bCs/>
          <w:sz w:val="18"/>
          <w:szCs w:val="18"/>
          <w:lang w:val="es-ES"/>
        </w:rPr>
        <w:t xml:space="preserve"> </w:t>
      </w:r>
    </w:p>
    <w:p w14:paraId="77FD5366" w14:textId="77777777" w:rsidR="00041135" w:rsidRPr="005F2C64" w:rsidRDefault="00041135" w:rsidP="002C67E4">
      <w:pPr>
        <w:rPr>
          <w:rFonts w:asciiTheme="majorHAnsi" w:eastAsiaTheme="minorEastAsia" w:hAnsiTheme="majorHAnsi"/>
          <w:sz w:val="18"/>
          <w:szCs w:val="18"/>
          <w:lang w:val="es-ES"/>
        </w:rPr>
      </w:pPr>
      <w:r w:rsidRPr="005F2C64">
        <w:rPr>
          <w:rFonts w:asciiTheme="majorHAnsi" w:eastAsiaTheme="minorEastAsia" w:hAnsiTheme="majorHAnsi"/>
          <w:bCs/>
          <w:sz w:val="18"/>
          <w:szCs w:val="18"/>
          <w:lang w:val="es-ES"/>
        </w:rPr>
        <w:t xml:space="preserve">Funcionamiento y eficacia de las unidades de atención integral en violencia intrafamiliar y de género de la Fiscalía de República Dominicana </w:t>
      </w:r>
    </w:p>
    <w:p w14:paraId="0BB929AD" w14:textId="75C63BEF" w:rsidR="00041135" w:rsidRPr="005F2C64" w:rsidRDefault="00041135" w:rsidP="002C67E4">
      <w:pPr>
        <w:rPr>
          <w:rFonts w:asciiTheme="majorHAnsi" w:eastAsiaTheme="minorEastAsia" w:hAnsiTheme="majorHAnsi"/>
          <w:sz w:val="18"/>
          <w:szCs w:val="18"/>
          <w:lang w:val="es-ES"/>
        </w:rPr>
      </w:pPr>
      <w:r w:rsidRPr="005F2C64">
        <w:rPr>
          <w:rFonts w:asciiTheme="majorHAnsi" w:eastAsiaTheme="minorEastAsia" w:hAnsiTheme="majorHAnsi"/>
          <w:sz w:val="18"/>
          <w:szCs w:val="18"/>
          <w:lang w:val="es-ES"/>
        </w:rPr>
        <w:t xml:space="preserve">http://www.fundacioncarolina.es/wp-content/uploads/2014/07/Avance_Investigacion_27.pdf </w:t>
      </w:r>
    </w:p>
    <w:p w14:paraId="3635A7AE" w14:textId="02FA5159" w:rsidR="00041135" w:rsidRPr="005F2C64" w:rsidRDefault="00041135">
      <w:pPr>
        <w:pStyle w:val="FootnoteText"/>
        <w:rPr>
          <w:rFonts w:asciiTheme="majorHAnsi" w:hAnsiTheme="majorHAnsi"/>
          <w:sz w:val="18"/>
          <w:szCs w:val="18"/>
          <w:lang w:val="es-ES"/>
        </w:rPr>
      </w:pPr>
    </w:p>
  </w:footnote>
  <w:footnote w:id="89">
    <w:p w14:paraId="35120AC5" w14:textId="6B61CFA2" w:rsidR="00041135" w:rsidRPr="008C494E" w:rsidRDefault="00041135" w:rsidP="00280154">
      <w:pPr>
        <w:pStyle w:val="NormalWeb"/>
        <w:rPr>
          <w:rFonts w:asciiTheme="majorHAnsi" w:eastAsiaTheme="minorEastAsia" w:hAnsiTheme="majorHAnsi"/>
          <w:sz w:val="18"/>
          <w:szCs w:val="18"/>
          <w:lang w:val="es-ES"/>
        </w:rPr>
      </w:pPr>
      <w:r w:rsidRPr="00041915">
        <w:rPr>
          <w:rStyle w:val="FootnoteReference"/>
          <w:rFonts w:asciiTheme="majorHAnsi" w:hAnsiTheme="majorHAnsi"/>
          <w:sz w:val="18"/>
          <w:szCs w:val="18"/>
        </w:rPr>
        <w:footnoteRef/>
      </w:r>
      <w:r w:rsidRPr="008C494E">
        <w:rPr>
          <w:rFonts w:asciiTheme="majorHAnsi" w:hAnsiTheme="majorHAnsi"/>
          <w:sz w:val="18"/>
          <w:szCs w:val="18"/>
          <w:lang w:val="es-ES"/>
        </w:rPr>
        <w:t xml:space="preserve"> Gobierno Dominicano (2014). </w:t>
      </w:r>
      <w:r w:rsidRPr="008C494E">
        <w:rPr>
          <w:rFonts w:asciiTheme="majorHAnsi" w:eastAsiaTheme="minorEastAsia" w:hAnsiTheme="majorHAnsi"/>
          <w:sz w:val="18"/>
          <w:szCs w:val="18"/>
          <w:lang w:val="es-ES"/>
        </w:rPr>
        <w:t xml:space="preserve">Informe de la </w:t>
      </w:r>
      <w:proofErr w:type="spellStart"/>
      <w:r w:rsidRPr="008C494E">
        <w:rPr>
          <w:rFonts w:asciiTheme="majorHAnsi" w:eastAsiaTheme="minorEastAsia" w:hAnsiTheme="majorHAnsi"/>
          <w:sz w:val="18"/>
          <w:szCs w:val="18"/>
          <w:lang w:val="es-ES"/>
        </w:rPr>
        <w:t>República</w:t>
      </w:r>
      <w:proofErr w:type="spellEnd"/>
      <w:r w:rsidRPr="008C494E">
        <w:rPr>
          <w:rFonts w:asciiTheme="majorHAnsi" w:eastAsiaTheme="minorEastAsia" w:hAnsiTheme="majorHAnsi"/>
          <w:sz w:val="18"/>
          <w:szCs w:val="18"/>
          <w:lang w:val="es-ES"/>
        </w:rPr>
        <w:t xml:space="preserve"> Dominicana sobre la </w:t>
      </w:r>
      <w:proofErr w:type="spellStart"/>
      <w:r w:rsidRPr="008C494E">
        <w:rPr>
          <w:rFonts w:asciiTheme="majorHAnsi" w:eastAsiaTheme="minorEastAsia" w:hAnsiTheme="majorHAnsi"/>
          <w:sz w:val="18"/>
          <w:szCs w:val="18"/>
          <w:lang w:val="es-ES"/>
        </w:rPr>
        <w:t>Aplicación</w:t>
      </w:r>
      <w:proofErr w:type="spellEnd"/>
      <w:r w:rsidRPr="008C494E">
        <w:rPr>
          <w:rFonts w:asciiTheme="majorHAnsi" w:eastAsiaTheme="minorEastAsia" w:hAnsiTheme="majorHAnsi"/>
          <w:sz w:val="18"/>
          <w:szCs w:val="18"/>
          <w:lang w:val="es-ES"/>
        </w:rPr>
        <w:t xml:space="preserve"> de la </w:t>
      </w:r>
      <w:proofErr w:type="spellStart"/>
      <w:r w:rsidRPr="008C494E">
        <w:rPr>
          <w:rFonts w:asciiTheme="majorHAnsi" w:eastAsiaTheme="minorEastAsia" w:hAnsiTheme="majorHAnsi"/>
          <w:sz w:val="18"/>
          <w:szCs w:val="18"/>
          <w:lang w:val="es-ES"/>
        </w:rPr>
        <w:t>Declaración</w:t>
      </w:r>
      <w:proofErr w:type="spellEnd"/>
      <w:r w:rsidRPr="008C494E">
        <w:rPr>
          <w:rFonts w:asciiTheme="majorHAnsi" w:eastAsiaTheme="minorEastAsia" w:hAnsiTheme="majorHAnsi"/>
          <w:sz w:val="18"/>
          <w:szCs w:val="18"/>
          <w:lang w:val="es-ES"/>
        </w:rPr>
        <w:t xml:space="preserve"> y Plataforma de </w:t>
      </w:r>
      <w:proofErr w:type="spellStart"/>
      <w:r w:rsidRPr="008C494E">
        <w:rPr>
          <w:rFonts w:asciiTheme="majorHAnsi" w:eastAsiaTheme="minorEastAsia" w:hAnsiTheme="majorHAnsi"/>
          <w:sz w:val="18"/>
          <w:szCs w:val="18"/>
          <w:lang w:val="es-ES"/>
        </w:rPr>
        <w:t>Acción</w:t>
      </w:r>
      <w:proofErr w:type="spellEnd"/>
      <w:r w:rsidRPr="008C494E">
        <w:rPr>
          <w:rFonts w:asciiTheme="majorHAnsi" w:eastAsiaTheme="minorEastAsia" w:hAnsiTheme="majorHAnsi"/>
          <w:sz w:val="18"/>
          <w:szCs w:val="18"/>
          <w:lang w:val="es-ES"/>
        </w:rPr>
        <w:t xml:space="preserve"> de Beijing (1995) y los resultados del </w:t>
      </w:r>
      <w:proofErr w:type="spellStart"/>
      <w:r w:rsidRPr="008C494E">
        <w:rPr>
          <w:rFonts w:asciiTheme="majorHAnsi" w:eastAsiaTheme="minorEastAsia" w:hAnsiTheme="majorHAnsi"/>
          <w:sz w:val="18"/>
          <w:szCs w:val="18"/>
          <w:lang w:val="es-ES"/>
        </w:rPr>
        <w:t>vigésimo</w:t>
      </w:r>
      <w:proofErr w:type="spellEnd"/>
      <w:r w:rsidRPr="008C494E">
        <w:rPr>
          <w:rFonts w:asciiTheme="majorHAnsi" w:eastAsiaTheme="minorEastAsia" w:hAnsiTheme="majorHAnsi"/>
          <w:sz w:val="18"/>
          <w:szCs w:val="18"/>
          <w:lang w:val="es-ES"/>
        </w:rPr>
        <w:t xml:space="preserve"> tercer </w:t>
      </w:r>
      <w:proofErr w:type="spellStart"/>
      <w:r w:rsidRPr="008C494E">
        <w:rPr>
          <w:rFonts w:asciiTheme="majorHAnsi" w:eastAsiaTheme="minorEastAsia" w:hAnsiTheme="majorHAnsi"/>
          <w:sz w:val="18"/>
          <w:szCs w:val="18"/>
          <w:lang w:val="es-ES"/>
        </w:rPr>
        <w:t>período</w:t>
      </w:r>
      <w:proofErr w:type="spellEnd"/>
      <w:r w:rsidRPr="008C494E">
        <w:rPr>
          <w:rFonts w:asciiTheme="majorHAnsi" w:eastAsiaTheme="minorEastAsia" w:hAnsiTheme="majorHAnsi"/>
          <w:sz w:val="18"/>
          <w:szCs w:val="18"/>
          <w:lang w:val="es-ES"/>
        </w:rPr>
        <w:t xml:space="preserve"> extraordinario de sesiones de la Asamblea General (2000) en el contexto del 20o aniversario de la Cuarta Conferencia Mundial sobre la Mujer y la </w:t>
      </w:r>
      <w:proofErr w:type="spellStart"/>
      <w:r w:rsidRPr="008C494E">
        <w:rPr>
          <w:rFonts w:asciiTheme="majorHAnsi" w:eastAsiaTheme="minorEastAsia" w:hAnsiTheme="majorHAnsi"/>
          <w:sz w:val="18"/>
          <w:szCs w:val="18"/>
          <w:lang w:val="es-ES"/>
        </w:rPr>
        <w:t>aprobación</w:t>
      </w:r>
      <w:proofErr w:type="spellEnd"/>
      <w:r w:rsidRPr="008C494E">
        <w:rPr>
          <w:rFonts w:asciiTheme="majorHAnsi" w:eastAsiaTheme="minorEastAsia" w:hAnsiTheme="majorHAnsi"/>
          <w:sz w:val="18"/>
          <w:szCs w:val="18"/>
          <w:lang w:val="es-ES"/>
        </w:rPr>
        <w:t xml:space="preserve"> de la </w:t>
      </w:r>
      <w:proofErr w:type="spellStart"/>
      <w:r w:rsidRPr="008C494E">
        <w:rPr>
          <w:rFonts w:asciiTheme="majorHAnsi" w:eastAsiaTheme="minorEastAsia" w:hAnsiTheme="majorHAnsi"/>
          <w:sz w:val="18"/>
          <w:szCs w:val="18"/>
          <w:lang w:val="es-ES"/>
        </w:rPr>
        <w:t>Declaración</w:t>
      </w:r>
      <w:proofErr w:type="spellEnd"/>
      <w:r w:rsidRPr="008C494E">
        <w:rPr>
          <w:rFonts w:asciiTheme="majorHAnsi" w:eastAsiaTheme="minorEastAsia" w:hAnsiTheme="majorHAnsi"/>
          <w:sz w:val="18"/>
          <w:szCs w:val="18"/>
          <w:lang w:val="es-ES"/>
        </w:rPr>
        <w:t xml:space="preserve"> y Plataforma de </w:t>
      </w:r>
      <w:proofErr w:type="spellStart"/>
      <w:r w:rsidRPr="008C494E">
        <w:rPr>
          <w:rFonts w:asciiTheme="majorHAnsi" w:eastAsiaTheme="minorEastAsia" w:hAnsiTheme="majorHAnsi"/>
          <w:sz w:val="18"/>
          <w:szCs w:val="18"/>
          <w:lang w:val="es-ES"/>
        </w:rPr>
        <w:t>Acción</w:t>
      </w:r>
      <w:proofErr w:type="spellEnd"/>
      <w:r w:rsidRPr="008C494E">
        <w:rPr>
          <w:rFonts w:asciiTheme="majorHAnsi" w:eastAsiaTheme="minorEastAsia" w:hAnsiTheme="majorHAnsi"/>
          <w:sz w:val="18"/>
          <w:szCs w:val="18"/>
          <w:lang w:val="es-ES"/>
        </w:rPr>
        <w:t xml:space="preserve"> de Beijing 2015. 1 mayo del 2014 </w:t>
      </w:r>
    </w:p>
    <w:p w14:paraId="1033F7AB" w14:textId="77777777" w:rsidR="00041135" w:rsidRPr="008C494E" w:rsidRDefault="00041135" w:rsidP="00280154">
      <w:pPr>
        <w:pStyle w:val="FootnoteText"/>
        <w:rPr>
          <w:rFonts w:asciiTheme="majorHAnsi" w:hAnsiTheme="majorHAnsi"/>
          <w:sz w:val="18"/>
          <w:szCs w:val="18"/>
          <w:lang w:val="es-ES"/>
        </w:rPr>
      </w:pPr>
      <w:r w:rsidRPr="008C494E">
        <w:rPr>
          <w:rFonts w:asciiTheme="majorHAnsi" w:hAnsiTheme="majorHAnsi"/>
          <w:sz w:val="18"/>
          <w:szCs w:val="18"/>
          <w:lang w:val="es-ES"/>
        </w:rPr>
        <w:t>http://www.unwomen.org/~/media/headquarters/attachments/sections/csw/59/national_reviews/dominican_republic_review_beijing20.ashx</w:t>
      </w:r>
    </w:p>
  </w:footnote>
  <w:footnote w:id="90">
    <w:p w14:paraId="6DB31B83" w14:textId="4C77E49E" w:rsidR="00041135" w:rsidRPr="005F2C64" w:rsidRDefault="00041135" w:rsidP="00FB5FE2">
      <w:pPr>
        <w:pStyle w:val="NormalWeb"/>
        <w:rPr>
          <w:rFonts w:asciiTheme="majorHAnsi" w:eastAsiaTheme="minorEastAsia" w:hAnsiTheme="majorHAnsi"/>
          <w:sz w:val="18"/>
          <w:szCs w:val="18"/>
          <w:lang w:val="es-ES"/>
        </w:rPr>
      </w:pPr>
      <w:r w:rsidRPr="00FB5FE2">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 xml:space="preserve">Ministerio de la Mujer. </w:t>
      </w:r>
      <w:r w:rsidRPr="005F2C64">
        <w:rPr>
          <w:rFonts w:asciiTheme="majorHAnsi" w:eastAsiaTheme="minorEastAsia" w:hAnsiTheme="majorHAnsi" w:hint="eastAsia"/>
          <w:bCs/>
          <w:iCs/>
          <w:sz w:val="18"/>
          <w:szCs w:val="18"/>
          <w:lang w:val="es-ES"/>
        </w:rPr>
        <w:t xml:space="preserve">57va </w:t>
      </w:r>
      <w:r w:rsidRPr="005F2C64">
        <w:rPr>
          <w:rFonts w:asciiTheme="majorHAnsi" w:eastAsiaTheme="minorEastAsia" w:hAnsiTheme="majorHAnsi"/>
          <w:bCs/>
          <w:iCs/>
          <w:sz w:val="18"/>
          <w:szCs w:val="18"/>
          <w:lang w:val="es-ES"/>
        </w:rPr>
        <w:t>Sesión</w:t>
      </w:r>
      <w:r w:rsidRPr="005F2C64">
        <w:rPr>
          <w:rFonts w:asciiTheme="majorHAnsi" w:eastAsiaTheme="minorEastAsia" w:hAnsiTheme="majorHAnsi" w:hint="eastAsia"/>
          <w:bCs/>
          <w:iCs/>
          <w:sz w:val="18"/>
          <w:szCs w:val="18"/>
          <w:lang w:val="es-ES"/>
        </w:rPr>
        <w:t xml:space="preserve"> de la </w:t>
      </w:r>
      <w:r w:rsidRPr="005F2C64">
        <w:rPr>
          <w:rFonts w:asciiTheme="majorHAnsi" w:eastAsiaTheme="minorEastAsia" w:hAnsiTheme="majorHAnsi"/>
          <w:bCs/>
          <w:iCs/>
          <w:sz w:val="18"/>
          <w:szCs w:val="18"/>
          <w:lang w:val="es-ES"/>
        </w:rPr>
        <w:t>Comisión</w:t>
      </w:r>
      <w:r w:rsidRPr="005F2C64">
        <w:rPr>
          <w:rFonts w:asciiTheme="majorHAnsi" w:eastAsiaTheme="minorEastAsia" w:hAnsiTheme="majorHAnsi" w:hint="eastAsia"/>
          <w:bCs/>
          <w:iCs/>
          <w:sz w:val="18"/>
          <w:szCs w:val="18"/>
          <w:lang w:val="es-ES"/>
        </w:rPr>
        <w:t xml:space="preserve"> para la </w:t>
      </w:r>
      <w:r w:rsidRPr="005F2C64">
        <w:rPr>
          <w:rFonts w:asciiTheme="majorHAnsi" w:eastAsiaTheme="minorEastAsia" w:hAnsiTheme="majorHAnsi"/>
          <w:bCs/>
          <w:iCs/>
          <w:sz w:val="18"/>
          <w:szCs w:val="18"/>
          <w:lang w:val="es-ES"/>
        </w:rPr>
        <w:t>Condición</w:t>
      </w:r>
      <w:r w:rsidRPr="005F2C64">
        <w:rPr>
          <w:rFonts w:asciiTheme="majorHAnsi" w:eastAsiaTheme="minorEastAsia" w:hAnsiTheme="majorHAnsi" w:hint="eastAsia"/>
          <w:bCs/>
          <w:iCs/>
          <w:sz w:val="18"/>
          <w:szCs w:val="18"/>
          <w:lang w:val="es-ES"/>
        </w:rPr>
        <w:t xml:space="preserve"> </w:t>
      </w:r>
      <w:r w:rsidRPr="005F2C64">
        <w:rPr>
          <w:rFonts w:asciiTheme="majorHAnsi" w:eastAsiaTheme="minorEastAsia" w:hAnsiTheme="majorHAnsi"/>
          <w:bCs/>
          <w:iCs/>
          <w:sz w:val="18"/>
          <w:szCs w:val="18"/>
          <w:lang w:val="es-ES"/>
        </w:rPr>
        <w:t>Jurídica</w:t>
      </w:r>
      <w:r w:rsidRPr="005F2C64">
        <w:rPr>
          <w:rFonts w:asciiTheme="majorHAnsi" w:eastAsiaTheme="minorEastAsia" w:hAnsiTheme="majorHAnsi" w:hint="eastAsia"/>
          <w:bCs/>
          <w:iCs/>
          <w:sz w:val="18"/>
          <w:szCs w:val="18"/>
          <w:lang w:val="es-ES"/>
        </w:rPr>
        <w:t xml:space="preserve"> y Social de la Mujer (CSW)</w:t>
      </w:r>
      <w:r w:rsidRPr="005F2C64">
        <w:rPr>
          <w:rFonts w:asciiTheme="majorHAnsi" w:eastAsiaTheme="minorEastAsia" w:hAnsiTheme="majorHAnsi" w:hint="eastAsia"/>
          <w:bCs/>
          <w:iCs/>
          <w:sz w:val="18"/>
          <w:szCs w:val="18"/>
          <w:lang w:val="es-ES"/>
        </w:rPr>
        <w:br/>
        <w:t>4 al 15 de marzo de 2013</w:t>
      </w:r>
      <w:r w:rsidRPr="005F2C64">
        <w:rPr>
          <w:rFonts w:asciiTheme="majorHAnsi" w:eastAsiaTheme="minorEastAsia" w:hAnsiTheme="majorHAnsi"/>
          <w:bCs/>
          <w:iCs/>
          <w:sz w:val="18"/>
          <w:szCs w:val="18"/>
          <w:lang w:val="es-ES"/>
        </w:rPr>
        <w:t xml:space="preserve">. </w:t>
      </w:r>
      <w:proofErr w:type="gramStart"/>
      <w:r w:rsidRPr="005F2C64">
        <w:rPr>
          <w:rFonts w:asciiTheme="majorHAnsi" w:eastAsiaTheme="minorEastAsia" w:hAnsiTheme="majorHAnsi" w:hint="eastAsia"/>
          <w:bCs/>
          <w:iCs/>
          <w:sz w:val="18"/>
          <w:szCs w:val="18"/>
          <w:lang w:val="es-ES"/>
        </w:rPr>
        <w:t>“</w:t>
      </w:r>
      <w:r w:rsidRPr="005F2C64">
        <w:rPr>
          <w:rFonts w:asciiTheme="majorHAnsi" w:eastAsiaTheme="minorEastAsia" w:hAnsiTheme="majorHAnsi"/>
          <w:bCs/>
          <w:iCs/>
          <w:sz w:val="18"/>
          <w:szCs w:val="18"/>
          <w:lang w:val="es-ES"/>
        </w:rPr>
        <w:t>Eliminación</w:t>
      </w:r>
      <w:r w:rsidRPr="005F2C64">
        <w:rPr>
          <w:rFonts w:asciiTheme="majorHAnsi" w:eastAsiaTheme="minorEastAsia" w:hAnsiTheme="majorHAnsi" w:hint="eastAsia"/>
          <w:bCs/>
          <w:iCs/>
          <w:sz w:val="18"/>
          <w:szCs w:val="18"/>
          <w:lang w:val="es-ES"/>
        </w:rPr>
        <w:t xml:space="preserve"> y </w:t>
      </w:r>
      <w:r w:rsidRPr="005F2C64">
        <w:rPr>
          <w:rFonts w:asciiTheme="majorHAnsi" w:eastAsiaTheme="minorEastAsia" w:hAnsiTheme="majorHAnsi"/>
          <w:bCs/>
          <w:iCs/>
          <w:sz w:val="18"/>
          <w:szCs w:val="18"/>
          <w:lang w:val="es-ES"/>
        </w:rPr>
        <w:t>prevención</w:t>
      </w:r>
      <w:r w:rsidRPr="005F2C64">
        <w:rPr>
          <w:rFonts w:asciiTheme="majorHAnsi" w:eastAsiaTheme="minorEastAsia" w:hAnsiTheme="majorHAnsi" w:hint="eastAsia"/>
          <w:bCs/>
          <w:iCs/>
          <w:sz w:val="18"/>
          <w:szCs w:val="18"/>
          <w:lang w:val="es-ES"/>
        </w:rPr>
        <w:t xml:space="preserve"> de todas las formas de la violencia contra las mujeres y las </w:t>
      </w:r>
      <w:r w:rsidRPr="005F2C64">
        <w:rPr>
          <w:rFonts w:asciiTheme="majorHAnsi" w:eastAsiaTheme="minorEastAsia" w:hAnsiTheme="majorHAnsi"/>
          <w:bCs/>
          <w:iCs/>
          <w:sz w:val="18"/>
          <w:szCs w:val="18"/>
          <w:lang w:val="es-ES"/>
        </w:rPr>
        <w:t>niñas.</w:t>
      </w:r>
      <w:proofErr w:type="gramEnd"/>
      <w:r w:rsidRPr="005F2C64">
        <w:rPr>
          <w:rFonts w:asciiTheme="majorHAnsi" w:eastAsiaTheme="minorEastAsia" w:hAnsiTheme="majorHAnsi" w:hint="eastAsia"/>
          <w:bCs/>
          <w:iCs/>
          <w:sz w:val="18"/>
          <w:szCs w:val="18"/>
          <w:lang w:val="es-ES"/>
        </w:rPr>
        <w:br/>
        <w:t xml:space="preserve">Enfoque: </w:t>
      </w:r>
      <w:r w:rsidRPr="005F2C64">
        <w:rPr>
          <w:rFonts w:asciiTheme="majorHAnsi" w:eastAsiaTheme="minorEastAsia" w:hAnsiTheme="majorHAnsi"/>
          <w:bCs/>
          <w:iCs/>
          <w:sz w:val="18"/>
          <w:szCs w:val="18"/>
          <w:lang w:val="es-ES"/>
        </w:rPr>
        <w:t>prevención</w:t>
      </w:r>
      <w:r w:rsidRPr="005F2C64">
        <w:rPr>
          <w:rFonts w:asciiTheme="majorHAnsi" w:eastAsiaTheme="minorEastAsia" w:hAnsiTheme="majorHAnsi" w:hint="eastAsia"/>
          <w:bCs/>
          <w:iCs/>
          <w:sz w:val="18"/>
          <w:szCs w:val="18"/>
          <w:lang w:val="es-ES"/>
        </w:rPr>
        <w:t xml:space="preserve"> de la violencia contra las mujeres y las </w:t>
      </w:r>
      <w:r w:rsidRPr="005F2C64">
        <w:rPr>
          <w:rFonts w:asciiTheme="majorHAnsi" w:eastAsiaTheme="minorEastAsia" w:hAnsiTheme="majorHAnsi"/>
          <w:bCs/>
          <w:iCs/>
          <w:sz w:val="18"/>
          <w:szCs w:val="18"/>
          <w:lang w:val="es-ES"/>
        </w:rPr>
        <w:t>niñas</w:t>
      </w:r>
      <w:r w:rsidRPr="005F2C64">
        <w:rPr>
          <w:rFonts w:asciiTheme="majorHAnsi" w:eastAsiaTheme="minorEastAsia" w:hAnsiTheme="majorHAnsi" w:hint="eastAsia"/>
          <w:bCs/>
          <w:iCs/>
          <w:sz w:val="18"/>
          <w:szCs w:val="18"/>
          <w:lang w:val="es-ES"/>
        </w:rPr>
        <w:t>”</w:t>
      </w:r>
      <w:r w:rsidRPr="005F2C64">
        <w:rPr>
          <w:rFonts w:asciiTheme="majorHAnsi" w:eastAsiaTheme="minorEastAsia" w:hAnsiTheme="majorHAnsi"/>
          <w:bCs/>
          <w:iCs/>
          <w:sz w:val="18"/>
          <w:szCs w:val="18"/>
          <w:lang w:val="es-ES"/>
        </w:rPr>
        <w:t xml:space="preserve">.  5 de Marzo </w:t>
      </w:r>
      <w:r w:rsidRPr="005F2C64">
        <w:rPr>
          <w:rFonts w:asciiTheme="majorHAnsi" w:eastAsiaTheme="minorEastAsia" w:hAnsiTheme="majorHAnsi" w:hint="eastAsia"/>
          <w:bCs/>
          <w:iCs/>
          <w:sz w:val="18"/>
          <w:szCs w:val="18"/>
          <w:lang w:val="es-ES"/>
        </w:rPr>
        <w:t xml:space="preserve"> </w:t>
      </w:r>
      <w:r w:rsidRPr="005F2C64">
        <w:rPr>
          <w:rFonts w:asciiTheme="majorHAnsi" w:eastAsiaTheme="minorEastAsia" w:hAnsiTheme="majorHAnsi"/>
          <w:bCs/>
          <w:iCs/>
          <w:sz w:val="18"/>
          <w:szCs w:val="18"/>
          <w:lang w:val="es-ES"/>
        </w:rPr>
        <w:t xml:space="preserve">de 2013. </w:t>
      </w:r>
      <w:r w:rsidR="005F2C64">
        <w:fldChar w:fldCharType="begin"/>
      </w:r>
      <w:r w:rsidR="005F2C64" w:rsidRPr="005F2C64">
        <w:rPr>
          <w:lang w:val="es-ES"/>
        </w:rPr>
        <w:instrText xml:space="preserve"> HYPERLINK "http://www.un.org/womenwatch/daw/csw/</w:instrText>
      </w:r>
      <w:r w:rsidR="005F2C64" w:rsidRPr="005F2C64">
        <w:rPr>
          <w:lang w:val="es-ES"/>
        </w:rPr>
        <w:instrText xml:space="preserve">csw57/generaldiscussion/memberstates/Dominican_Republic_es.pdf" </w:instrText>
      </w:r>
      <w:r w:rsidR="005F2C64">
        <w:fldChar w:fldCharType="separate"/>
      </w:r>
      <w:r w:rsidRPr="005F2C64">
        <w:rPr>
          <w:rStyle w:val="Hyperlink"/>
          <w:rFonts w:asciiTheme="majorHAnsi" w:eastAsiaTheme="minorEastAsia" w:hAnsiTheme="majorHAnsi"/>
          <w:bCs/>
          <w:iCs/>
          <w:sz w:val="18"/>
          <w:szCs w:val="18"/>
          <w:lang w:val="es-ES"/>
        </w:rPr>
        <w:t>http://www.un.org/womenwatch/daw/csw/csw57/generaldiscussion/memberstates/Dominican_Republic_es.pdf</w:t>
      </w:r>
      <w:r w:rsidR="005F2C64">
        <w:rPr>
          <w:rStyle w:val="Hyperlink"/>
          <w:rFonts w:asciiTheme="majorHAnsi" w:eastAsiaTheme="minorEastAsia" w:hAnsiTheme="majorHAnsi"/>
          <w:bCs/>
          <w:iCs/>
          <w:sz w:val="18"/>
          <w:szCs w:val="18"/>
        </w:rPr>
        <w:fldChar w:fldCharType="end"/>
      </w:r>
      <w:r w:rsidRPr="005F2C64">
        <w:rPr>
          <w:rFonts w:asciiTheme="majorHAnsi" w:eastAsiaTheme="minorEastAsia" w:hAnsiTheme="majorHAnsi"/>
          <w:bCs/>
          <w:iCs/>
          <w:sz w:val="18"/>
          <w:szCs w:val="18"/>
          <w:lang w:val="es-ES"/>
        </w:rPr>
        <w:t xml:space="preserve"> </w:t>
      </w:r>
    </w:p>
    <w:p w14:paraId="7FA0314E" w14:textId="0639A848" w:rsidR="00041135" w:rsidRPr="005F2C64" w:rsidRDefault="00041135">
      <w:pPr>
        <w:pStyle w:val="FootnoteText"/>
        <w:rPr>
          <w:lang w:val="es-ES"/>
        </w:rPr>
      </w:pPr>
    </w:p>
  </w:footnote>
  <w:footnote w:id="91">
    <w:p w14:paraId="3CFCE97C" w14:textId="734DF8DC" w:rsidR="00041135" w:rsidRPr="005F2C64" w:rsidRDefault="00041135">
      <w:pPr>
        <w:pStyle w:val="FootnoteText"/>
        <w:rPr>
          <w:rFonts w:asciiTheme="majorHAnsi" w:hAnsiTheme="majorHAnsi"/>
          <w:lang w:val="es-ES"/>
        </w:rPr>
      </w:pPr>
      <w:r w:rsidRPr="001C43A4">
        <w:rPr>
          <w:rStyle w:val="FootnoteReference"/>
          <w:rFonts w:asciiTheme="majorHAnsi" w:hAnsiTheme="majorHAnsi"/>
        </w:rPr>
        <w:footnoteRef/>
      </w:r>
      <w:r w:rsidRPr="005F2C64">
        <w:rPr>
          <w:rFonts w:asciiTheme="majorHAnsi" w:hAnsiTheme="majorHAnsi"/>
          <w:lang w:val="es-ES"/>
        </w:rPr>
        <w:t xml:space="preserve"> Información provista vía correo electrónico por  Yolanda de la Cruz  de la UNAIV ubicada en Rómulo Betancourt, a Susi Pola, el 11 de mayo de 2015.</w:t>
      </w:r>
    </w:p>
  </w:footnote>
  <w:footnote w:id="92">
    <w:p w14:paraId="6160D445" w14:textId="28558A02" w:rsidR="00041135" w:rsidRPr="005F2C64" w:rsidRDefault="00041135" w:rsidP="00FB5FE2">
      <w:pPr>
        <w:widowControl w:val="0"/>
        <w:autoSpaceDE w:val="0"/>
        <w:autoSpaceDN w:val="0"/>
        <w:adjustRightInd w:val="0"/>
        <w:rPr>
          <w:rFonts w:asciiTheme="majorHAnsi" w:hAnsiTheme="majorHAnsi"/>
          <w:sz w:val="18"/>
          <w:szCs w:val="18"/>
          <w:lang w:val="es-ES"/>
        </w:rPr>
      </w:pPr>
      <w:r w:rsidRPr="00FB5FE2">
        <w:rPr>
          <w:rStyle w:val="FootnoteReference"/>
          <w:rFonts w:asciiTheme="majorHAnsi" w:hAnsiTheme="majorHAnsi"/>
          <w:sz w:val="18"/>
          <w:szCs w:val="18"/>
        </w:rPr>
        <w:footnoteRef/>
      </w:r>
      <w:r w:rsidRPr="005F2C64">
        <w:rPr>
          <w:rFonts w:asciiTheme="majorHAnsi" w:hAnsiTheme="majorHAnsi"/>
          <w:sz w:val="18"/>
          <w:szCs w:val="18"/>
          <w:lang w:val="es-ES"/>
        </w:rPr>
        <w:t xml:space="preserve"> Las cifras del 2011 corresponden a </w:t>
      </w:r>
      <w:r w:rsidRPr="005F2C64">
        <w:rPr>
          <w:rFonts w:asciiTheme="majorHAnsi" w:eastAsiaTheme="minorEastAsia" w:hAnsiTheme="majorHAnsi"/>
          <w:sz w:val="18"/>
          <w:szCs w:val="18"/>
          <w:lang w:val="es-ES"/>
        </w:rPr>
        <w:t xml:space="preserve">asistencia legal y psicológica a 8,741 mujeres víctimas de violencia. </w:t>
      </w:r>
      <w:r w:rsidRPr="005F2C64">
        <w:rPr>
          <w:rFonts w:asciiTheme="majorHAnsi" w:eastAsiaTheme="minorEastAsia" w:hAnsiTheme="majorHAnsi"/>
          <w:b/>
          <w:sz w:val="18"/>
          <w:szCs w:val="18"/>
          <w:lang w:val="es-ES"/>
        </w:rPr>
        <w:t>Fuente</w:t>
      </w:r>
      <w:r w:rsidRPr="005F2C64">
        <w:rPr>
          <w:rFonts w:asciiTheme="majorHAnsi" w:eastAsiaTheme="minorEastAsia" w:hAnsiTheme="majorHAnsi"/>
          <w:sz w:val="18"/>
          <w:szCs w:val="18"/>
          <w:lang w:val="es-ES"/>
        </w:rPr>
        <w:t>: Ministerio de la Mujer. MEMORIAS AÑO 2011. Santo Domingo. República Dominicana.</w:t>
      </w:r>
    </w:p>
  </w:footnote>
  <w:footnote w:id="93">
    <w:p w14:paraId="7D40045B" w14:textId="6D78577A" w:rsidR="00041135" w:rsidRPr="005F2C64" w:rsidRDefault="00041135" w:rsidP="00FB5FE2">
      <w:pPr>
        <w:widowControl w:val="0"/>
        <w:autoSpaceDE w:val="0"/>
        <w:autoSpaceDN w:val="0"/>
        <w:adjustRightInd w:val="0"/>
        <w:rPr>
          <w:rFonts w:asciiTheme="majorHAnsi" w:hAnsiTheme="majorHAnsi"/>
          <w:sz w:val="18"/>
          <w:szCs w:val="18"/>
          <w:lang w:val="es-ES"/>
        </w:rPr>
      </w:pPr>
      <w:r w:rsidRPr="00FB5FE2">
        <w:rPr>
          <w:rStyle w:val="FootnoteReference"/>
          <w:rFonts w:asciiTheme="majorHAnsi" w:hAnsiTheme="majorHAnsi"/>
          <w:sz w:val="18"/>
          <w:szCs w:val="18"/>
        </w:rPr>
        <w:footnoteRef/>
      </w:r>
      <w:r w:rsidRPr="005F2C64">
        <w:rPr>
          <w:rFonts w:asciiTheme="majorHAnsi" w:hAnsiTheme="majorHAnsi"/>
          <w:sz w:val="18"/>
          <w:szCs w:val="18"/>
          <w:lang w:val="es-ES"/>
        </w:rPr>
        <w:t xml:space="preserve"> Las cifras del 2013 corresponden a la a</w:t>
      </w:r>
      <w:r w:rsidRPr="005F2C64">
        <w:rPr>
          <w:rFonts w:asciiTheme="majorHAnsi" w:eastAsiaTheme="minorEastAsia" w:hAnsiTheme="majorHAnsi"/>
          <w:sz w:val="18"/>
          <w:szCs w:val="18"/>
          <w:lang w:val="es-ES"/>
        </w:rPr>
        <w:t xml:space="preserve">tención integral (legal y psicológica) ofrecida a víctimas de violencia contra la mujer e intrafamiliar (8,114) y 1,475 atenciones a través de la Linea de Emergencia = 9,589. </w:t>
      </w:r>
      <w:r w:rsidRPr="005F2C64">
        <w:rPr>
          <w:rFonts w:asciiTheme="majorHAnsi" w:eastAsiaTheme="minorEastAsia" w:hAnsiTheme="majorHAnsi"/>
          <w:b/>
          <w:sz w:val="18"/>
          <w:szCs w:val="18"/>
          <w:lang w:val="es-ES"/>
        </w:rPr>
        <w:t>Fuente</w:t>
      </w:r>
      <w:r w:rsidRPr="005F2C64">
        <w:rPr>
          <w:rFonts w:asciiTheme="majorHAnsi" w:eastAsiaTheme="minorEastAsia" w:hAnsiTheme="majorHAnsi"/>
          <w:sz w:val="18"/>
          <w:szCs w:val="18"/>
          <w:lang w:val="es-ES"/>
        </w:rPr>
        <w:t>: Ministerio de la Mujer. Memoria Institucional 2012. Santo Domingo. República Dominicana</w:t>
      </w:r>
    </w:p>
  </w:footnote>
  <w:footnote w:id="94">
    <w:p w14:paraId="3ABBA6F4" w14:textId="3CC0CE78" w:rsidR="00041135" w:rsidRPr="005F2C64" w:rsidRDefault="00041135" w:rsidP="00FB5FE2">
      <w:pPr>
        <w:widowControl w:val="0"/>
        <w:autoSpaceDE w:val="0"/>
        <w:autoSpaceDN w:val="0"/>
        <w:adjustRightInd w:val="0"/>
        <w:rPr>
          <w:rFonts w:asciiTheme="majorHAnsi" w:hAnsiTheme="majorHAnsi"/>
          <w:sz w:val="18"/>
          <w:szCs w:val="18"/>
          <w:lang w:val="es-ES"/>
        </w:rPr>
      </w:pPr>
      <w:r w:rsidRPr="00FB5FE2">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eastAsiaTheme="minorEastAsia" w:hAnsiTheme="majorHAnsi"/>
          <w:sz w:val="18"/>
          <w:szCs w:val="18"/>
          <w:lang w:val="es-ES"/>
        </w:rPr>
        <w:t xml:space="preserve">Los datos del 2012 incluyen: servicios de asistencia psicológica y legal (3,692),  acompañamiento en los tribunales (587), casas de acogida  (388), orientacion a través de linea de auxilio (1,205) = 5,872. </w:t>
      </w:r>
      <w:r w:rsidRPr="005F2C64">
        <w:rPr>
          <w:rFonts w:asciiTheme="majorHAnsi" w:eastAsiaTheme="minorEastAsia" w:hAnsiTheme="majorHAnsi"/>
          <w:b/>
          <w:sz w:val="18"/>
          <w:szCs w:val="18"/>
          <w:lang w:val="es-ES"/>
        </w:rPr>
        <w:t>Fuente</w:t>
      </w:r>
      <w:r w:rsidRPr="005F2C64">
        <w:rPr>
          <w:rFonts w:asciiTheme="majorHAnsi" w:eastAsiaTheme="minorEastAsia" w:hAnsiTheme="majorHAnsi"/>
          <w:sz w:val="18"/>
          <w:szCs w:val="18"/>
          <w:lang w:val="es-ES"/>
        </w:rPr>
        <w:t>: Ministerio de la Mujer. Memoria Institucional 2012. Santo Domingo. República Dominicana</w:t>
      </w:r>
    </w:p>
  </w:footnote>
  <w:footnote w:id="95">
    <w:p w14:paraId="160F3E0E" w14:textId="463207D3" w:rsidR="00041135" w:rsidRPr="005F2C64" w:rsidRDefault="00041135" w:rsidP="00FB5FE2">
      <w:pPr>
        <w:widowControl w:val="0"/>
        <w:autoSpaceDE w:val="0"/>
        <w:autoSpaceDN w:val="0"/>
        <w:adjustRightInd w:val="0"/>
        <w:rPr>
          <w:rFonts w:asciiTheme="majorHAnsi" w:hAnsiTheme="majorHAnsi"/>
          <w:sz w:val="18"/>
          <w:szCs w:val="18"/>
          <w:lang w:val="es-ES"/>
        </w:rPr>
      </w:pPr>
      <w:r w:rsidRPr="00D96879">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eastAsiaTheme="minorEastAsia" w:hAnsiTheme="majorHAnsi"/>
          <w:sz w:val="18"/>
          <w:szCs w:val="18"/>
          <w:lang w:val="es-ES"/>
        </w:rPr>
        <w:t>Atenciones a víctimas de violencia contra la mujer e intrafamiliar (atenciones psicológicas, legales y de otro tipos + llamadas de la Línea de Emergencia 24 Horas + personas refugiadas en las Casas de Acogida). Meta 2014: 12,500 /Logro enero - noviembre 2014: 14,301</w:t>
      </w:r>
    </w:p>
  </w:footnote>
  <w:footnote w:id="96">
    <w:p w14:paraId="4832283C" w14:textId="77777777" w:rsidR="00041135" w:rsidRPr="00D96879" w:rsidRDefault="00041135" w:rsidP="00166E5C">
      <w:pPr>
        <w:pStyle w:val="FootnoteText"/>
        <w:rPr>
          <w:rFonts w:asciiTheme="majorHAnsi" w:hAnsiTheme="majorHAnsi"/>
          <w:sz w:val="18"/>
          <w:szCs w:val="18"/>
          <w:lang w:val="es-ES"/>
        </w:rPr>
      </w:pPr>
      <w:r w:rsidRPr="00D96879">
        <w:rPr>
          <w:rStyle w:val="FootnoteReference"/>
          <w:rFonts w:asciiTheme="majorHAnsi" w:hAnsiTheme="majorHAnsi"/>
          <w:sz w:val="18"/>
          <w:szCs w:val="18"/>
        </w:rPr>
        <w:footnoteRef/>
      </w:r>
      <w:r w:rsidRPr="005F2C64">
        <w:rPr>
          <w:rFonts w:asciiTheme="majorHAnsi" w:hAnsiTheme="majorHAnsi"/>
          <w:sz w:val="18"/>
          <w:szCs w:val="18"/>
          <w:lang w:val="es-ES"/>
        </w:rPr>
        <w:t xml:space="preserve"> CEPAL. </w:t>
      </w:r>
      <w:r w:rsidRPr="00D96879">
        <w:rPr>
          <w:rFonts w:asciiTheme="majorHAnsi" w:hAnsiTheme="majorHAnsi"/>
          <w:sz w:val="18"/>
          <w:szCs w:val="18"/>
          <w:lang w:val="es-ES"/>
        </w:rPr>
        <w:t>Proyecciones de Población. http://www.cepal.org/celade/proyecciones/basedatos_bd.htm</w:t>
      </w:r>
    </w:p>
  </w:footnote>
  <w:footnote w:id="97">
    <w:p w14:paraId="7F1E881C" w14:textId="7D78FCC2" w:rsidR="00041135" w:rsidRPr="005F2C64" w:rsidRDefault="00041135">
      <w:pPr>
        <w:pStyle w:val="FootnoteText"/>
        <w:rPr>
          <w:rFonts w:asciiTheme="majorHAnsi" w:hAnsiTheme="majorHAnsi"/>
          <w:sz w:val="18"/>
          <w:szCs w:val="18"/>
          <w:lang w:val="es-ES"/>
        </w:rPr>
      </w:pPr>
      <w:r w:rsidRPr="00485599">
        <w:rPr>
          <w:rStyle w:val="FootnoteReference"/>
          <w:rFonts w:asciiTheme="majorHAnsi" w:hAnsiTheme="majorHAnsi"/>
          <w:sz w:val="18"/>
          <w:szCs w:val="18"/>
        </w:rPr>
        <w:footnoteRef/>
      </w:r>
      <w:r w:rsidRPr="007A446E">
        <w:rPr>
          <w:rFonts w:asciiTheme="majorHAnsi" w:hAnsiTheme="majorHAnsi"/>
          <w:sz w:val="18"/>
          <w:szCs w:val="18"/>
          <w:lang w:val="es-ES"/>
        </w:rPr>
        <w:t xml:space="preserve"> Ministerio de Salud Pública. Boletín Estadístico. Noviembre 2014, A</w:t>
      </w:r>
      <w:r w:rsidRPr="00FB5FE2">
        <w:rPr>
          <w:rFonts w:asciiTheme="majorHAnsi" w:hAnsiTheme="majorHAnsi"/>
          <w:sz w:val="18"/>
          <w:szCs w:val="18"/>
          <w:lang w:val="es-ES_tradnl"/>
        </w:rPr>
        <w:t>ñ</w:t>
      </w:r>
      <w:r w:rsidRPr="00485599">
        <w:rPr>
          <w:rFonts w:asciiTheme="majorHAnsi" w:hAnsiTheme="majorHAnsi"/>
          <w:sz w:val="18"/>
          <w:szCs w:val="18"/>
          <w:lang w:val="es-ES"/>
        </w:rPr>
        <w:t xml:space="preserve">o 1 No. 11. </w:t>
      </w:r>
      <w:r w:rsidRPr="005F2C64">
        <w:rPr>
          <w:rFonts w:asciiTheme="majorHAnsi" w:hAnsiTheme="majorHAnsi"/>
          <w:sz w:val="18"/>
          <w:szCs w:val="18"/>
          <w:lang w:val="es-ES"/>
        </w:rPr>
        <w:t xml:space="preserve">Santo Domingo, República Dominicana. </w:t>
      </w:r>
    </w:p>
  </w:footnote>
  <w:footnote w:id="98">
    <w:p w14:paraId="29A69C73" w14:textId="79F76884" w:rsidR="00041135" w:rsidRPr="005F2C64" w:rsidRDefault="00041135">
      <w:pPr>
        <w:pStyle w:val="FootnoteText"/>
        <w:rPr>
          <w:rFonts w:asciiTheme="majorHAnsi" w:hAnsiTheme="majorHAnsi"/>
          <w:sz w:val="18"/>
          <w:szCs w:val="18"/>
          <w:lang w:val="es-ES"/>
        </w:rPr>
      </w:pPr>
      <w:r w:rsidRPr="00F509B7">
        <w:rPr>
          <w:rStyle w:val="FootnoteReference"/>
          <w:rFonts w:asciiTheme="majorHAnsi" w:hAnsiTheme="majorHAnsi"/>
          <w:sz w:val="18"/>
          <w:szCs w:val="18"/>
        </w:rPr>
        <w:footnoteRef/>
      </w:r>
      <w:r w:rsidRPr="00F509B7">
        <w:rPr>
          <w:rFonts w:asciiTheme="majorHAnsi" w:hAnsiTheme="majorHAnsi"/>
          <w:sz w:val="18"/>
          <w:szCs w:val="18"/>
          <w:lang w:val="es-ES"/>
        </w:rPr>
        <w:t xml:space="preserve"> </w:t>
      </w:r>
      <w:proofErr w:type="spellStart"/>
      <w:r w:rsidRPr="00F509B7">
        <w:rPr>
          <w:rFonts w:asciiTheme="majorHAnsi" w:hAnsiTheme="majorHAnsi"/>
          <w:sz w:val="18"/>
          <w:szCs w:val="18"/>
          <w:lang w:val="es-ES"/>
        </w:rPr>
        <w:t>Vergés</w:t>
      </w:r>
      <w:proofErr w:type="spellEnd"/>
      <w:r w:rsidRPr="00F509B7">
        <w:rPr>
          <w:rFonts w:asciiTheme="majorHAnsi" w:hAnsiTheme="majorHAnsi"/>
          <w:sz w:val="18"/>
          <w:szCs w:val="18"/>
          <w:lang w:val="es-ES"/>
        </w:rPr>
        <w:t xml:space="preserve">, Luis (2013). Centro de Intervención Conductual para Hombres: Aportes y desafíos para la intervención con hombres agresores. </w:t>
      </w:r>
      <w:r w:rsidRPr="005F2C64">
        <w:rPr>
          <w:rFonts w:asciiTheme="majorHAnsi" w:hAnsiTheme="majorHAnsi"/>
          <w:sz w:val="18"/>
          <w:szCs w:val="18"/>
          <w:lang w:val="es-ES"/>
        </w:rPr>
        <w:t xml:space="preserve">ONU Mujeres y UNFPA. Santo Domingo, República Dominicana. </w:t>
      </w:r>
    </w:p>
  </w:footnote>
  <w:footnote w:id="99">
    <w:p w14:paraId="3CDFE2DD" w14:textId="2AAE4665" w:rsidR="00041135" w:rsidRPr="00F509B7" w:rsidRDefault="00041135">
      <w:pPr>
        <w:pStyle w:val="FootnoteText"/>
        <w:rPr>
          <w:rFonts w:asciiTheme="majorHAnsi" w:hAnsiTheme="majorHAnsi"/>
          <w:sz w:val="18"/>
          <w:szCs w:val="18"/>
          <w:lang w:val="es-ES"/>
        </w:rPr>
      </w:pPr>
      <w:r w:rsidRPr="00F509B7">
        <w:rPr>
          <w:rStyle w:val="FootnoteReference"/>
          <w:rFonts w:asciiTheme="majorHAnsi" w:hAnsiTheme="majorHAnsi"/>
          <w:sz w:val="18"/>
          <w:szCs w:val="18"/>
        </w:rPr>
        <w:footnoteRef/>
      </w:r>
      <w:r w:rsidRPr="00F509B7">
        <w:rPr>
          <w:rFonts w:asciiTheme="majorHAnsi" w:hAnsiTheme="majorHAnsi"/>
          <w:sz w:val="18"/>
          <w:szCs w:val="18"/>
          <w:lang w:val="es-ES"/>
        </w:rPr>
        <w:t xml:space="preserve"> Consejo del Poder Judicial (2011) Estudio cualitativo y cuantitativo de casos sobre violencia de género. Santo Domingo,</w:t>
      </w:r>
      <w:r w:rsidRPr="00F509B7">
        <w:rPr>
          <w:rFonts w:asciiTheme="majorHAnsi" w:hAnsiTheme="majorHAnsi"/>
          <w:spacing w:val="-8"/>
          <w:sz w:val="18"/>
          <w:szCs w:val="18"/>
          <w:lang w:val="es-ES"/>
        </w:rPr>
        <w:t xml:space="preserve"> </w:t>
      </w:r>
      <w:r w:rsidRPr="00F509B7">
        <w:rPr>
          <w:rFonts w:asciiTheme="majorHAnsi" w:hAnsiTheme="majorHAnsi"/>
          <w:sz w:val="18"/>
          <w:szCs w:val="18"/>
          <w:lang w:val="es-ES"/>
        </w:rPr>
        <w:t>RD.</w:t>
      </w:r>
    </w:p>
  </w:footnote>
  <w:footnote w:id="100">
    <w:p w14:paraId="6605BB0D" w14:textId="03B21AF7" w:rsidR="00041135" w:rsidRPr="005F2C64" w:rsidRDefault="00041135" w:rsidP="00BE181E">
      <w:pPr>
        <w:pStyle w:val="ListParagraph"/>
        <w:spacing w:before="100" w:beforeAutospacing="1" w:after="100" w:afterAutospacing="1"/>
        <w:ind w:left="0" w:right="360"/>
        <w:jc w:val="both"/>
        <w:rPr>
          <w:sz w:val="18"/>
          <w:szCs w:val="18"/>
          <w:lang w:val="es-ES"/>
        </w:rPr>
      </w:pPr>
      <w:r w:rsidRPr="00BE181E">
        <w:rPr>
          <w:rStyle w:val="FootnoteReference"/>
          <w:sz w:val="18"/>
          <w:szCs w:val="18"/>
        </w:rPr>
        <w:footnoteRef/>
      </w:r>
      <w:r w:rsidRPr="005F2C64">
        <w:rPr>
          <w:sz w:val="18"/>
          <w:szCs w:val="18"/>
          <w:lang w:val="es-ES"/>
        </w:rPr>
        <w:t xml:space="preserve"> </w:t>
      </w:r>
      <w:r w:rsidRPr="00BE181E">
        <w:rPr>
          <w:rFonts w:asciiTheme="majorHAnsi" w:eastAsiaTheme="minorEastAsia" w:hAnsiTheme="majorHAnsi"/>
          <w:sz w:val="18"/>
          <w:szCs w:val="18"/>
          <w:lang w:val="es-ES_tradnl"/>
        </w:rPr>
        <w:t>Los datos disponibles a la fecha de cierre de este informe en la página web de la Procuraduría General de la República (Departamento de Estadísticas) no incluyen información sobre los servicios ofrecidos a través de esta línea de auxilio.</w:t>
      </w:r>
    </w:p>
  </w:footnote>
  <w:footnote w:id="101">
    <w:p w14:paraId="4F1459C6" w14:textId="77777777" w:rsidR="00041135" w:rsidRPr="005F2C64" w:rsidRDefault="00041135" w:rsidP="00464F48">
      <w:pPr>
        <w:pStyle w:val="FootnoteText"/>
        <w:rPr>
          <w:rFonts w:asciiTheme="majorHAnsi" w:hAnsiTheme="majorHAnsi"/>
          <w:sz w:val="18"/>
          <w:szCs w:val="18"/>
          <w:lang w:val="es-ES"/>
        </w:rPr>
      </w:pPr>
      <w:r w:rsidRPr="00D96879">
        <w:rPr>
          <w:rStyle w:val="FootnoteReference"/>
          <w:rFonts w:asciiTheme="majorHAnsi" w:hAnsiTheme="majorHAnsi"/>
          <w:sz w:val="18"/>
          <w:szCs w:val="18"/>
        </w:rPr>
        <w:footnoteRef/>
      </w:r>
      <w:r w:rsidRPr="00D96879">
        <w:rPr>
          <w:rFonts w:asciiTheme="majorHAnsi" w:hAnsiTheme="majorHAnsi"/>
          <w:sz w:val="18"/>
          <w:szCs w:val="18"/>
          <w:lang w:val="es-ES"/>
        </w:rPr>
        <w:t xml:space="preserve"> Ministerio de la Mujer. </w:t>
      </w:r>
      <w:r>
        <w:rPr>
          <w:rFonts w:asciiTheme="majorHAnsi" w:hAnsiTheme="majorHAnsi"/>
          <w:sz w:val="18"/>
          <w:szCs w:val="18"/>
          <w:lang w:val="es-ES"/>
        </w:rPr>
        <w:t>I</w:t>
      </w:r>
      <w:r>
        <w:rPr>
          <w:rFonts w:asciiTheme="majorHAnsi" w:eastAsiaTheme="minorEastAsia" w:hAnsiTheme="majorHAnsi"/>
          <w:sz w:val="18"/>
          <w:szCs w:val="18"/>
          <w:lang w:val="es-ES"/>
        </w:rPr>
        <w:t>nforme de la República Dominicana a la Mesa D</w:t>
      </w:r>
      <w:r w:rsidRPr="00D96879">
        <w:rPr>
          <w:rFonts w:asciiTheme="majorHAnsi" w:eastAsiaTheme="minorEastAsia" w:hAnsiTheme="majorHAnsi"/>
          <w:sz w:val="18"/>
          <w:szCs w:val="18"/>
          <w:lang w:val="es-ES"/>
        </w:rPr>
        <w:t xml:space="preserve">irectiva. </w:t>
      </w:r>
      <w:proofErr w:type="spellStart"/>
      <w:r w:rsidRPr="00D96879">
        <w:rPr>
          <w:rFonts w:asciiTheme="majorHAnsi" w:eastAsiaTheme="minorEastAsia" w:hAnsiTheme="majorHAnsi"/>
          <w:sz w:val="18"/>
          <w:szCs w:val="18"/>
          <w:lang w:val="es-ES"/>
        </w:rPr>
        <w:t>Evaluación</w:t>
      </w:r>
      <w:proofErr w:type="spellEnd"/>
      <w:r w:rsidRPr="00D96879">
        <w:rPr>
          <w:rFonts w:asciiTheme="majorHAnsi" w:eastAsiaTheme="minorEastAsia" w:hAnsiTheme="majorHAnsi"/>
          <w:sz w:val="18"/>
          <w:szCs w:val="18"/>
          <w:lang w:val="es-ES"/>
        </w:rPr>
        <w:t xml:space="preserve"> de los Resultados de la </w:t>
      </w:r>
      <w:proofErr w:type="spellStart"/>
      <w:r w:rsidRPr="00D96879">
        <w:rPr>
          <w:rFonts w:asciiTheme="majorHAnsi" w:eastAsiaTheme="minorEastAsia" w:hAnsiTheme="majorHAnsi"/>
          <w:sz w:val="18"/>
          <w:szCs w:val="18"/>
          <w:lang w:val="es-ES"/>
        </w:rPr>
        <w:t>Undécima</w:t>
      </w:r>
      <w:proofErr w:type="spellEnd"/>
      <w:r w:rsidRPr="00D96879">
        <w:rPr>
          <w:rFonts w:asciiTheme="majorHAnsi" w:eastAsiaTheme="minorEastAsia" w:hAnsiTheme="majorHAnsi"/>
          <w:sz w:val="18"/>
          <w:szCs w:val="18"/>
          <w:lang w:val="es-ES"/>
        </w:rPr>
        <w:t xml:space="preserve"> Conferencia Regional sobre la Mujer de </w:t>
      </w:r>
      <w:proofErr w:type="spellStart"/>
      <w:r w:rsidRPr="00D96879">
        <w:rPr>
          <w:rFonts w:asciiTheme="majorHAnsi" w:eastAsiaTheme="minorEastAsia" w:hAnsiTheme="majorHAnsi"/>
          <w:sz w:val="18"/>
          <w:szCs w:val="18"/>
          <w:lang w:val="es-ES"/>
        </w:rPr>
        <w:t>América</w:t>
      </w:r>
      <w:proofErr w:type="spellEnd"/>
      <w:r w:rsidRPr="00D96879">
        <w:rPr>
          <w:rFonts w:asciiTheme="majorHAnsi" w:eastAsiaTheme="minorEastAsia" w:hAnsiTheme="majorHAnsi"/>
          <w:sz w:val="18"/>
          <w:szCs w:val="18"/>
          <w:lang w:val="es-ES"/>
        </w:rPr>
        <w:t xml:space="preserve"> Latina y el Caribe. </w:t>
      </w:r>
      <w:r w:rsidR="005F2C64">
        <w:fldChar w:fldCharType="begin"/>
      </w:r>
      <w:r w:rsidR="005F2C64" w:rsidRPr="005F2C64">
        <w:rPr>
          <w:lang w:val="es-ES"/>
        </w:rPr>
        <w:instrText xml:space="preserve"> HYPERLINK "http://www.cepal.org/mujer/noticias/noticias/1/41081/republica_dominicana.pdf" </w:instrText>
      </w:r>
      <w:r w:rsidR="005F2C64">
        <w:fldChar w:fldCharType="separate"/>
      </w:r>
      <w:r w:rsidRPr="005F2C64">
        <w:rPr>
          <w:rStyle w:val="Hyperlink"/>
          <w:rFonts w:asciiTheme="majorHAnsi" w:eastAsiaTheme="minorEastAsia" w:hAnsiTheme="majorHAnsi"/>
          <w:sz w:val="18"/>
          <w:szCs w:val="18"/>
          <w:lang w:val="es-ES"/>
        </w:rPr>
        <w:t>http://www.cepal.org/mujer/noticias/noticias/1/41081/republica_dominicana.pdf</w:t>
      </w:r>
      <w:r w:rsidR="005F2C64">
        <w:rPr>
          <w:rStyle w:val="Hyperlink"/>
          <w:rFonts w:asciiTheme="majorHAnsi" w:eastAsiaTheme="minorEastAsia" w:hAnsiTheme="majorHAnsi"/>
          <w:sz w:val="18"/>
          <w:szCs w:val="18"/>
          <w:lang w:val="fr-FR"/>
        </w:rPr>
        <w:fldChar w:fldCharType="end"/>
      </w:r>
    </w:p>
  </w:footnote>
  <w:footnote w:id="102">
    <w:p w14:paraId="4B63822A" w14:textId="665EA1E4" w:rsidR="00041135" w:rsidRPr="005F2C64" w:rsidRDefault="00041135">
      <w:pPr>
        <w:pStyle w:val="FootnoteText"/>
        <w:rPr>
          <w:rFonts w:asciiTheme="majorHAnsi" w:hAnsiTheme="majorHAnsi"/>
          <w:sz w:val="18"/>
          <w:szCs w:val="18"/>
          <w:lang w:val="es-ES"/>
        </w:rPr>
      </w:pPr>
      <w:r w:rsidRPr="00F509B7">
        <w:rPr>
          <w:rStyle w:val="FootnoteReference"/>
          <w:rFonts w:asciiTheme="majorHAnsi" w:hAnsiTheme="majorHAnsi"/>
          <w:sz w:val="18"/>
          <w:szCs w:val="18"/>
        </w:rPr>
        <w:footnoteRef/>
      </w:r>
      <w:r w:rsidRPr="005F2C64">
        <w:rPr>
          <w:rFonts w:asciiTheme="majorHAnsi" w:hAnsiTheme="majorHAnsi"/>
          <w:sz w:val="18"/>
          <w:szCs w:val="18"/>
          <w:lang w:val="es-ES"/>
        </w:rPr>
        <w:t xml:space="preserve"> Observatorio de ejercicio ciudadano de las mujeres. http://www.colectivamujerysalud.org/Observatorio/</w:t>
      </w:r>
    </w:p>
  </w:footnote>
  <w:footnote w:id="103">
    <w:p w14:paraId="4FD727BA" w14:textId="4BC0BEE0" w:rsidR="00041135" w:rsidRPr="008C494E" w:rsidRDefault="00041135">
      <w:pPr>
        <w:pStyle w:val="FootnoteText"/>
        <w:rPr>
          <w:rFonts w:asciiTheme="majorHAnsi" w:hAnsiTheme="majorHAnsi"/>
          <w:sz w:val="18"/>
          <w:szCs w:val="18"/>
          <w:lang w:val="es-ES"/>
        </w:rPr>
      </w:pPr>
      <w:r w:rsidRPr="00C95A34">
        <w:rPr>
          <w:rStyle w:val="FootnoteReference"/>
          <w:rFonts w:asciiTheme="majorHAnsi" w:hAnsiTheme="majorHAnsi"/>
          <w:sz w:val="18"/>
          <w:szCs w:val="18"/>
        </w:rPr>
        <w:footnoteRef/>
      </w:r>
      <w:r w:rsidRPr="008C494E">
        <w:rPr>
          <w:rFonts w:asciiTheme="majorHAnsi" w:hAnsiTheme="majorHAnsi"/>
          <w:sz w:val="18"/>
          <w:szCs w:val="18"/>
          <w:lang w:val="es-ES"/>
        </w:rPr>
        <w:t xml:space="preserve"> PACAM. http://pacamrd.blogspot.com</w:t>
      </w:r>
    </w:p>
  </w:footnote>
  <w:footnote w:id="104">
    <w:p w14:paraId="04994092" w14:textId="7DF4D8BC" w:rsidR="00041135" w:rsidRPr="008C494E" w:rsidRDefault="00041135">
      <w:pPr>
        <w:pStyle w:val="FootnoteText"/>
        <w:rPr>
          <w:rFonts w:asciiTheme="majorHAnsi" w:hAnsiTheme="majorHAnsi"/>
          <w:sz w:val="18"/>
          <w:szCs w:val="18"/>
          <w:lang w:val="es-ES"/>
        </w:rPr>
      </w:pPr>
      <w:r w:rsidRPr="00C95A34">
        <w:rPr>
          <w:rStyle w:val="FootnoteReference"/>
          <w:rFonts w:asciiTheme="majorHAnsi" w:hAnsiTheme="majorHAnsi"/>
          <w:sz w:val="18"/>
          <w:szCs w:val="18"/>
        </w:rPr>
        <w:footnoteRef/>
      </w:r>
      <w:r w:rsidRPr="008C494E">
        <w:rPr>
          <w:rFonts w:asciiTheme="majorHAnsi" w:hAnsiTheme="majorHAnsi"/>
          <w:sz w:val="18"/>
          <w:szCs w:val="18"/>
          <w:lang w:val="es-ES"/>
        </w:rPr>
        <w:t xml:space="preserve"> Núcleo de Apoyo a la Mujer. http://www.nucleodeapoyoalamujer.org/noticias</w:t>
      </w:r>
    </w:p>
  </w:footnote>
  <w:footnote w:id="105">
    <w:p w14:paraId="5433D098" w14:textId="5A424643" w:rsidR="00041135" w:rsidRPr="005F2C64" w:rsidRDefault="00041135">
      <w:pPr>
        <w:pStyle w:val="FootnoteText"/>
        <w:rPr>
          <w:lang w:val="es-ES"/>
        </w:rPr>
      </w:pPr>
      <w:r>
        <w:rPr>
          <w:rStyle w:val="FootnoteReference"/>
        </w:rPr>
        <w:footnoteRef/>
      </w:r>
      <w:r w:rsidRPr="005F2C64">
        <w:rPr>
          <w:lang w:val="es-ES"/>
        </w:rPr>
        <w:t xml:space="preserve"> </w:t>
      </w:r>
      <w:r w:rsidRPr="00176DA2">
        <w:rPr>
          <w:rFonts w:asciiTheme="majorHAnsi" w:hAnsiTheme="majorHAnsi"/>
          <w:sz w:val="16"/>
          <w:szCs w:val="16"/>
          <w:lang w:val="es-DO"/>
        </w:rPr>
        <w:t xml:space="preserve">Otros indicadores del Observatorio de Ejercicio Ciudadano de las Mujeres son: </w:t>
      </w:r>
      <w:r w:rsidRPr="00176DA2">
        <w:rPr>
          <w:rFonts w:asciiTheme="majorHAnsi" w:eastAsiaTheme="minorEastAsia" w:hAnsiTheme="majorHAnsi" w:cs="Arial"/>
          <w:sz w:val="16"/>
          <w:szCs w:val="16"/>
          <w:lang w:val="es-DO"/>
        </w:rPr>
        <w:t>Cantidad de agresores  condenados en casos de violencia intrafamiliar, Casos de violencia intrafamiliar judicializados, Número de violaciones sexuales según edad y provincias, Número de violaciones sexuales en niñas y adolescentes, Número de violaciones sexuales de 20 años en adelante, Número de denuncias de delitos sexuales y de violencia intrafamiliar y de género, Número de denuncias de incestos  según edad, Número de fiscalías barriales que incluyen unidades especializadas de atención a las víctimas de la violencia de género.</w:t>
      </w:r>
      <w:r>
        <w:rPr>
          <w:rFonts w:asciiTheme="majorHAnsi" w:eastAsiaTheme="minorEastAsia" w:hAnsiTheme="majorHAnsi" w:cs="Arial"/>
          <w:sz w:val="16"/>
          <w:szCs w:val="16"/>
          <w:lang w:val="es-DO"/>
        </w:rPr>
        <w:t xml:space="preserve"> </w:t>
      </w:r>
      <w:r w:rsidRPr="00C029CB">
        <w:rPr>
          <w:rFonts w:asciiTheme="majorHAnsi" w:eastAsiaTheme="minorEastAsia" w:hAnsiTheme="majorHAnsi" w:cs="Arial"/>
          <w:sz w:val="16"/>
          <w:szCs w:val="16"/>
          <w:lang w:val="es-DO"/>
        </w:rPr>
        <w:t>http://www.colectivamujerysalud.org</w:t>
      </w:r>
    </w:p>
  </w:footnote>
  <w:footnote w:id="106">
    <w:p w14:paraId="25002909" w14:textId="227885DE" w:rsidR="00041135" w:rsidRPr="008C494E" w:rsidRDefault="00041135">
      <w:pPr>
        <w:pStyle w:val="FootnoteText"/>
        <w:rPr>
          <w:rFonts w:asciiTheme="majorHAnsi" w:hAnsiTheme="majorHAnsi"/>
          <w:sz w:val="18"/>
          <w:szCs w:val="18"/>
          <w:lang w:val="es-ES"/>
        </w:rPr>
      </w:pPr>
      <w:r w:rsidRPr="00C95A34">
        <w:rPr>
          <w:rStyle w:val="FootnoteReference"/>
          <w:rFonts w:asciiTheme="majorHAnsi" w:hAnsiTheme="majorHAnsi"/>
          <w:sz w:val="18"/>
          <w:szCs w:val="18"/>
        </w:rPr>
        <w:footnoteRef/>
      </w:r>
      <w:r w:rsidRPr="008C494E">
        <w:rPr>
          <w:rFonts w:asciiTheme="majorHAnsi" w:hAnsiTheme="majorHAnsi"/>
          <w:sz w:val="18"/>
          <w:szCs w:val="18"/>
          <w:lang w:val="es-ES"/>
        </w:rPr>
        <w:t xml:space="preserve"> COIN. http://coin.org.do</w:t>
      </w:r>
    </w:p>
  </w:footnote>
  <w:footnote w:id="107">
    <w:p w14:paraId="7082E6A1" w14:textId="46D634F0" w:rsidR="00041135" w:rsidRPr="008C494E" w:rsidRDefault="00041135" w:rsidP="00C95A34">
      <w:pPr>
        <w:widowControl w:val="0"/>
        <w:autoSpaceDE w:val="0"/>
        <w:autoSpaceDN w:val="0"/>
        <w:adjustRightInd w:val="0"/>
        <w:rPr>
          <w:rFonts w:asciiTheme="majorHAnsi" w:eastAsiaTheme="minorEastAsia" w:hAnsiTheme="majorHAnsi" w:cs="Arial"/>
          <w:sz w:val="18"/>
          <w:szCs w:val="18"/>
          <w:lang w:val="pt-BR"/>
        </w:rPr>
      </w:pPr>
      <w:r w:rsidRPr="00C95A34">
        <w:rPr>
          <w:rStyle w:val="FootnoteReference"/>
          <w:rFonts w:asciiTheme="majorHAnsi" w:hAnsiTheme="majorHAnsi"/>
          <w:sz w:val="18"/>
          <w:szCs w:val="18"/>
        </w:rPr>
        <w:footnoteRef/>
      </w:r>
      <w:r w:rsidRPr="00242BE5">
        <w:rPr>
          <w:rFonts w:asciiTheme="majorHAnsi" w:hAnsiTheme="majorHAnsi"/>
          <w:sz w:val="18"/>
          <w:szCs w:val="18"/>
          <w:lang w:val="es-ES"/>
        </w:rPr>
        <w:t xml:space="preserve"> Informaci</w:t>
      </w:r>
      <w:r>
        <w:rPr>
          <w:rFonts w:asciiTheme="majorHAnsi" w:hAnsiTheme="majorHAnsi"/>
          <w:sz w:val="18"/>
          <w:szCs w:val="18"/>
          <w:lang w:val="es-ES"/>
        </w:rPr>
        <w:t>ó</w:t>
      </w:r>
      <w:r w:rsidRPr="00242BE5">
        <w:rPr>
          <w:rFonts w:asciiTheme="majorHAnsi" w:hAnsiTheme="majorHAnsi"/>
          <w:sz w:val="18"/>
          <w:szCs w:val="18"/>
          <w:lang w:val="es-ES"/>
        </w:rPr>
        <w:t xml:space="preserve">n obtenida </w:t>
      </w:r>
      <w:r>
        <w:rPr>
          <w:rFonts w:asciiTheme="majorHAnsi" w:hAnsiTheme="majorHAnsi"/>
          <w:sz w:val="18"/>
          <w:szCs w:val="18"/>
          <w:lang w:val="es-ES"/>
        </w:rPr>
        <w:t xml:space="preserve">en </w:t>
      </w:r>
      <w:r w:rsidRPr="00242BE5">
        <w:rPr>
          <w:rFonts w:asciiTheme="majorHAnsi" w:hAnsiTheme="majorHAnsi"/>
          <w:sz w:val="18"/>
          <w:szCs w:val="18"/>
          <w:lang w:val="es-ES"/>
        </w:rPr>
        <w:t xml:space="preserve">internet. No se realizó entrevista con esta organización en el marco de esta consultoría. </w:t>
      </w:r>
      <w:r w:rsidRPr="008C494E">
        <w:rPr>
          <w:rFonts w:asciiTheme="majorHAnsi" w:hAnsiTheme="majorHAnsi"/>
          <w:sz w:val="18"/>
          <w:szCs w:val="18"/>
          <w:lang w:val="pt-BR"/>
        </w:rPr>
        <w:t xml:space="preserve">MUDE. </w:t>
      </w:r>
    </w:p>
    <w:p w14:paraId="5A09222C" w14:textId="68D69E81" w:rsidR="00041135" w:rsidRPr="008C494E" w:rsidRDefault="005F2C64" w:rsidP="00C95A34">
      <w:pPr>
        <w:pStyle w:val="FootnoteText"/>
        <w:rPr>
          <w:rFonts w:asciiTheme="majorHAnsi" w:hAnsiTheme="majorHAnsi"/>
          <w:sz w:val="18"/>
          <w:szCs w:val="18"/>
          <w:lang w:val="pt-BR"/>
        </w:rPr>
      </w:pPr>
      <w:r>
        <w:fldChar w:fldCharType="begin"/>
      </w:r>
      <w:r w:rsidRPr="005F2C64">
        <w:rPr>
          <w:lang w:val="pt-BR"/>
        </w:rPr>
        <w:instrText xml:space="preserve"> HYPERLINK "http://www.mude.org.do/data/uploads/TDR-CONSULTORIA-MANUALES-ACNUR.pdf" </w:instrText>
      </w:r>
      <w:r>
        <w:fldChar w:fldCharType="separate"/>
      </w:r>
      <w:r w:rsidR="00041135" w:rsidRPr="008C494E">
        <w:rPr>
          <w:rFonts w:asciiTheme="majorHAnsi" w:eastAsiaTheme="minorEastAsia" w:hAnsiTheme="majorHAnsi" w:cs="Times"/>
          <w:sz w:val="18"/>
          <w:szCs w:val="18"/>
          <w:lang w:val="pt-BR"/>
        </w:rPr>
        <w:t>http://www.mude.org.do/data/uploads/TDR-CONSULTORIA-MANUALES-ACNUR.pdf</w:t>
      </w:r>
      <w:r>
        <w:rPr>
          <w:rFonts w:asciiTheme="majorHAnsi" w:eastAsiaTheme="minorEastAsia" w:hAnsiTheme="majorHAnsi" w:cs="Times"/>
          <w:sz w:val="18"/>
          <w:szCs w:val="18"/>
          <w:lang w:val="pt-BR"/>
        </w:rPr>
        <w:fldChar w:fldCharType="end"/>
      </w:r>
      <w:r w:rsidR="00041135" w:rsidRPr="008C494E">
        <w:rPr>
          <w:rFonts w:asciiTheme="majorHAnsi" w:eastAsiaTheme="minorEastAsia" w:hAnsiTheme="majorHAnsi" w:cs="Times"/>
          <w:sz w:val="18"/>
          <w:szCs w:val="18"/>
          <w:lang w:val="pt-BR"/>
        </w:rPr>
        <w:t> </w:t>
      </w:r>
    </w:p>
  </w:footnote>
  <w:footnote w:id="108">
    <w:p w14:paraId="4E8FCC48" w14:textId="22B9B481" w:rsidR="00041135" w:rsidRPr="00242BE5" w:rsidRDefault="00041135">
      <w:pPr>
        <w:pStyle w:val="FootnoteText"/>
        <w:rPr>
          <w:rFonts w:asciiTheme="majorHAnsi" w:hAnsiTheme="majorHAnsi"/>
          <w:sz w:val="18"/>
          <w:szCs w:val="18"/>
          <w:lang w:val="es-ES"/>
        </w:rPr>
      </w:pPr>
      <w:r w:rsidRPr="00223AB8">
        <w:rPr>
          <w:rStyle w:val="FootnoteReference"/>
          <w:rFonts w:asciiTheme="majorHAnsi" w:hAnsiTheme="majorHAnsi"/>
          <w:sz w:val="18"/>
          <w:szCs w:val="18"/>
        </w:rPr>
        <w:footnoteRef/>
      </w:r>
      <w:r w:rsidRPr="00242BE5">
        <w:rPr>
          <w:rFonts w:asciiTheme="majorHAnsi" w:hAnsiTheme="majorHAnsi"/>
          <w:sz w:val="18"/>
          <w:szCs w:val="18"/>
          <w:lang w:val="es-ES"/>
        </w:rPr>
        <w:t xml:space="preserve"> UNFPA, MINERD, PNUD y UNICEF (2014). Consultoría: L</w:t>
      </w:r>
      <w:r>
        <w:rPr>
          <w:rFonts w:asciiTheme="majorHAnsi" w:hAnsiTheme="majorHAnsi"/>
          <w:sz w:val="18"/>
          <w:szCs w:val="18"/>
          <w:lang w:val="es-ES"/>
        </w:rPr>
        <w:t>í</w:t>
      </w:r>
      <w:r w:rsidRPr="00242BE5">
        <w:rPr>
          <w:rFonts w:asciiTheme="majorHAnsi" w:hAnsiTheme="majorHAnsi"/>
          <w:sz w:val="18"/>
          <w:szCs w:val="18"/>
          <w:lang w:val="es-ES"/>
        </w:rPr>
        <w:t>nea de base sobre situación de violencia contra mujeres adolescentes y jóvenes  en el nivel secundario de los</w:t>
      </w:r>
      <w:r w:rsidRPr="00242BE5">
        <w:rPr>
          <w:rFonts w:asciiTheme="majorHAnsi" w:hAnsiTheme="majorHAnsi"/>
          <w:color w:val="C00000"/>
          <w:sz w:val="18"/>
          <w:szCs w:val="18"/>
          <w:lang w:val="es-ES"/>
        </w:rPr>
        <w:t xml:space="preserve"> </w:t>
      </w:r>
      <w:r w:rsidRPr="00242BE5">
        <w:rPr>
          <w:rFonts w:asciiTheme="majorHAnsi" w:hAnsiTheme="majorHAnsi"/>
          <w:sz w:val="18"/>
          <w:szCs w:val="18"/>
          <w:lang w:val="es-ES"/>
        </w:rPr>
        <w:t>centros educativos públicos y privados</w:t>
      </w:r>
      <w:r>
        <w:rPr>
          <w:rFonts w:asciiTheme="majorHAnsi" w:hAnsiTheme="majorHAnsi"/>
          <w:sz w:val="18"/>
          <w:szCs w:val="18"/>
          <w:lang w:val="es-ES"/>
        </w:rPr>
        <w:t>.</w:t>
      </w:r>
    </w:p>
  </w:footnote>
  <w:footnote w:id="109">
    <w:p w14:paraId="074B19FF" w14:textId="25AA56B0" w:rsidR="00041135" w:rsidRPr="005F2C64" w:rsidRDefault="00041135" w:rsidP="00526D01">
      <w:pPr>
        <w:pStyle w:val="FootnoteText"/>
        <w:contextualSpacing/>
        <w:rPr>
          <w:rFonts w:asciiTheme="majorHAnsi" w:hAnsiTheme="majorHAnsi"/>
          <w:sz w:val="18"/>
          <w:szCs w:val="18"/>
          <w:lang w:val="es-ES"/>
        </w:rPr>
      </w:pPr>
      <w:r w:rsidRPr="00175584">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 xml:space="preserve">PNUD, Ministerio de la Mujer, Consejo Nacional de Competitividad y Ministerio de Trabajo (2013). </w:t>
      </w:r>
      <w:r w:rsidRPr="00526D01">
        <w:rPr>
          <w:rFonts w:asciiTheme="majorHAnsi" w:eastAsiaTheme="minorEastAsia" w:hAnsiTheme="majorHAnsi" w:cs="Arial"/>
          <w:bCs/>
          <w:sz w:val="18"/>
          <w:szCs w:val="18"/>
          <w:lang w:val="es-ES_tradnl"/>
        </w:rPr>
        <w:t xml:space="preserve">Sellos de Igualdad de Género: Sistema de Gestión de Igualdad de Género en las Empresas y Organizaciones (Documento de proyecto). </w:t>
      </w:r>
      <w:r w:rsidRPr="005F2C64">
        <w:rPr>
          <w:rFonts w:asciiTheme="majorHAnsi" w:hAnsiTheme="majorHAnsi"/>
          <w:sz w:val="18"/>
          <w:szCs w:val="18"/>
          <w:lang w:val="es-ES"/>
        </w:rPr>
        <w:t xml:space="preserve"> http://www.do.undp.org/content/dam/dominican_republic/docs/genero/prodocs/pnud_do_prodoc_sello.pdf</w:t>
      </w:r>
    </w:p>
  </w:footnote>
  <w:footnote w:id="110">
    <w:p w14:paraId="481F3E47" w14:textId="106B4A47" w:rsidR="00041135" w:rsidRPr="005F2C64" w:rsidRDefault="00041135" w:rsidP="00526D01">
      <w:pPr>
        <w:shd w:val="clear" w:color="auto" w:fill="FFFFFF"/>
        <w:spacing w:before="100" w:beforeAutospacing="1" w:after="100" w:afterAutospacing="1"/>
        <w:ind w:right="360"/>
        <w:contextualSpacing/>
        <w:jc w:val="both"/>
        <w:rPr>
          <w:sz w:val="18"/>
          <w:szCs w:val="18"/>
          <w:lang w:val="es-ES"/>
        </w:rPr>
      </w:pPr>
      <w:r w:rsidRPr="00526D01">
        <w:rPr>
          <w:rStyle w:val="FootnoteReference"/>
          <w:sz w:val="18"/>
          <w:szCs w:val="18"/>
        </w:rPr>
        <w:footnoteRef/>
      </w:r>
      <w:r w:rsidRPr="005F2C64">
        <w:rPr>
          <w:sz w:val="18"/>
          <w:szCs w:val="18"/>
          <w:lang w:val="es-ES"/>
        </w:rPr>
        <w:t xml:space="preserve"> </w:t>
      </w:r>
      <w:r w:rsidRPr="00526D01">
        <w:rPr>
          <w:rFonts w:asciiTheme="majorHAnsi" w:eastAsiaTheme="minorEastAsia" w:hAnsiTheme="majorHAnsi"/>
          <w:sz w:val="18"/>
          <w:szCs w:val="18"/>
          <w:lang w:val="es-ES_tradnl"/>
        </w:rPr>
        <w:t xml:space="preserve">A la fecha de cierre de este informe no se disponía de información sobre el alcance, contenidos, audiencia y número de personas alcanzadas por estas acciones. </w:t>
      </w:r>
    </w:p>
  </w:footnote>
  <w:footnote w:id="111">
    <w:p w14:paraId="0C9A264F" w14:textId="1F8F187A" w:rsidR="00041135" w:rsidRPr="000979C0" w:rsidRDefault="00041135" w:rsidP="00526D01">
      <w:pPr>
        <w:pStyle w:val="NormalWeb"/>
        <w:contextualSpacing/>
        <w:rPr>
          <w:rFonts w:asciiTheme="majorHAnsi" w:hAnsiTheme="majorHAnsi"/>
          <w:sz w:val="18"/>
          <w:szCs w:val="18"/>
          <w:lang w:val="es-ES"/>
        </w:rPr>
      </w:pPr>
      <w:r w:rsidRPr="00175584">
        <w:rPr>
          <w:rStyle w:val="FootnoteReference"/>
          <w:rFonts w:asciiTheme="majorHAnsi" w:hAnsiTheme="majorHAnsi"/>
          <w:sz w:val="18"/>
          <w:szCs w:val="18"/>
        </w:rPr>
        <w:footnoteRef/>
      </w:r>
      <w:r w:rsidRPr="00526D01">
        <w:rPr>
          <w:rFonts w:asciiTheme="majorHAnsi" w:hAnsiTheme="majorHAnsi"/>
          <w:sz w:val="18"/>
          <w:szCs w:val="18"/>
          <w:lang w:val="es-ES"/>
        </w:rPr>
        <w:t xml:space="preserve"> Gobierno Dominicano (2014). </w:t>
      </w:r>
      <w:r w:rsidRPr="00526D01">
        <w:rPr>
          <w:rFonts w:asciiTheme="majorHAnsi" w:eastAsiaTheme="minorEastAsia" w:hAnsiTheme="majorHAnsi"/>
          <w:sz w:val="18"/>
          <w:szCs w:val="18"/>
          <w:lang w:val="es-ES"/>
        </w:rPr>
        <w:t xml:space="preserve">Informe de la </w:t>
      </w:r>
      <w:proofErr w:type="spellStart"/>
      <w:r w:rsidRPr="00526D01">
        <w:rPr>
          <w:rFonts w:asciiTheme="majorHAnsi" w:eastAsiaTheme="minorEastAsia" w:hAnsiTheme="majorHAnsi"/>
          <w:sz w:val="18"/>
          <w:szCs w:val="18"/>
          <w:lang w:val="es-ES"/>
        </w:rPr>
        <w:t>República</w:t>
      </w:r>
      <w:proofErr w:type="spellEnd"/>
      <w:r w:rsidRPr="00526D01">
        <w:rPr>
          <w:rFonts w:asciiTheme="majorHAnsi" w:eastAsiaTheme="minorEastAsia" w:hAnsiTheme="majorHAnsi"/>
          <w:sz w:val="18"/>
          <w:szCs w:val="18"/>
          <w:lang w:val="es-ES"/>
        </w:rPr>
        <w:t xml:space="preserve"> Dominicana sobre la </w:t>
      </w:r>
      <w:proofErr w:type="spellStart"/>
      <w:r w:rsidRPr="00526D01">
        <w:rPr>
          <w:rFonts w:asciiTheme="majorHAnsi" w:eastAsiaTheme="minorEastAsia" w:hAnsiTheme="majorHAnsi"/>
          <w:sz w:val="18"/>
          <w:szCs w:val="18"/>
          <w:lang w:val="es-ES"/>
        </w:rPr>
        <w:t>Aplicación</w:t>
      </w:r>
      <w:proofErr w:type="spellEnd"/>
      <w:r w:rsidRPr="00526D01">
        <w:rPr>
          <w:rFonts w:asciiTheme="majorHAnsi" w:eastAsiaTheme="minorEastAsia" w:hAnsiTheme="majorHAnsi"/>
          <w:sz w:val="18"/>
          <w:szCs w:val="18"/>
          <w:lang w:val="es-ES"/>
        </w:rPr>
        <w:t xml:space="preserve"> de</w:t>
      </w:r>
      <w:r w:rsidRPr="00AA7FDA">
        <w:rPr>
          <w:rFonts w:asciiTheme="majorHAnsi" w:eastAsiaTheme="minorEastAsia" w:hAnsiTheme="majorHAnsi"/>
          <w:sz w:val="18"/>
          <w:szCs w:val="18"/>
          <w:lang w:val="es-ES"/>
        </w:rPr>
        <w:t xml:space="preserve"> la </w:t>
      </w:r>
      <w:proofErr w:type="spellStart"/>
      <w:r w:rsidRPr="00AA7FDA">
        <w:rPr>
          <w:rFonts w:asciiTheme="majorHAnsi" w:eastAsiaTheme="minorEastAsia" w:hAnsiTheme="majorHAnsi"/>
          <w:sz w:val="18"/>
          <w:szCs w:val="18"/>
          <w:lang w:val="es-ES"/>
        </w:rPr>
        <w:t>Declaración</w:t>
      </w:r>
      <w:proofErr w:type="spellEnd"/>
      <w:r w:rsidRPr="00AA7FDA">
        <w:rPr>
          <w:rFonts w:asciiTheme="majorHAnsi" w:eastAsiaTheme="minorEastAsia" w:hAnsiTheme="majorHAnsi"/>
          <w:sz w:val="18"/>
          <w:szCs w:val="18"/>
          <w:lang w:val="es-ES"/>
        </w:rPr>
        <w:t xml:space="preserve"> y Plataforma de </w:t>
      </w:r>
      <w:proofErr w:type="spellStart"/>
      <w:r w:rsidRPr="00AA7FDA">
        <w:rPr>
          <w:rFonts w:asciiTheme="majorHAnsi" w:eastAsiaTheme="minorEastAsia" w:hAnsiTheme="majorHAnsi"/>
          <w:sz w:val="18"/>
          <w:szCs w:val="18"/>
          <w:lang w:val="es-ES"/>
        </w:rPr>
        <w:t>Acción</w:t>
      </w:r>
      <w:proofErr w:type="spellEnd"/>
      <w:r w:rsidRPr="00AA7FDA">
        <w:rPr>
          <w:rFonts w:asciiTheme="majorHAnsi" w:eastAsiaTheme="minorEastAsia" w:hAnsiTheme="majorHAnsi"/>
          <w:sz w:val="18"/>
          <w:szCs w:val="18"/>
          <w:lang w:val="es-ES"/>
        </w:rPr>
        <w:t xml:space="preserve"> de Beijing (1995) y los resultados del </w:t>
      </w:r>
      <w:proofErr w:type="spellStart"/>
      <w:r w:rsidRPr="00AA7FDA">
        <w:rPr>
          <w:rFonts w:asciiTheme="majorHAnsi" w:eastAsiaTheme="minorEastAsia" w:hAnsiTheme="majorHAnsi"/>
          <w:sz w:val="18"/>
          <w:szCs w:val="18"/>
          <w:lang w:val="es-ES"/>
        </w:rPr>
        <w:t>vigésimo</w:t>
      </w:r>
      <w:proofErr w:type="spellEnd"/>
      <w:r w:rsidRPr="00AA7FDA">
        <w:rPr>
          <w:rFonts w:asciiTheme="majorHAnsi" w:eastAsiaTheme="minorEastAsia" w:hAnsiTheme="majorHAnsi"/>
          <w:sz w:val="18"/>
          <w:szCs w:val="18"/>
          <w:lang w:val="es-ES"/>
        </w:rPr>
        <w:t xml:space="preserve"> tercer </w:t>
      </w:r>
      <w:proofErr w:type="spellStart"/>
      <w:r w:rsidRPr="00AA7FDA">
        <w:rPr>
          <w:rFonts w:asciiTheme="majorHAnsi" w:eastAsiaTheme="minorEastAsia" w:hAnsiTheme="majorHAnsi"/>
          <w:sz w:val="18"/>
          <w:szCs w:val="18"/>
          <w:lang w:val="es-ES"/>
        </w:rPr>
        <w:t>período</w:t>
      </w:r>
      <w:proofErr w:type="spellEnd"/>
      <w:r w:rsidRPr="00AA7FDA">
        <w:rPr>
          <w:rFonts w:asciiTheme="majorHAnsi" w:eastAsiaTheme="minorEastAsia" w:hAnsiTheme="majorHAnsi"/>
          <w:sz w:val="18"/>
          <w:szCs w:val="18"/>
          <w:lang w:val="es-ES"/>
        </w:rPr>
        <w:t xml:space="preserve"> extraordinario de sesiones de la Asamblea General (2000) en el contexto </w:t>
      </w:r>
      <w:r w:rsidRPr="000979C0">
        <w:rPr>
          <w:rFonts w:asciiTheme="majorHAnsi" w:eastAsiaTheme="minorEastAsia" w:hAnsiTheme="majorHAnsi"/>
          <w:sz w:val="18"/>
          <w:szCs w:val="18"/>
          <w:lang w:val="es-ES"/>
        </w:rPr>
        <w:t xml:space="preserve">del 20o aniversario de la Cuarta Conferencia Mundial sobre la Mujer y la </w:t>
      </w:r>
      <w:proofErr w:type="spellStart"/>
      <w:r w:rsidRPr="000979C0">
        <w:rPr>
          <w:rFonts w:asciiTheme="majorHAnsi" w:eastAsiaTheme="minorEastAsia" w:hAnsiTheme="majorHAnsi"/>
          <w:sz w:val="18"/>
          <w:szCs w:val="18"/>
          <w:lang w:val="es-ES"/>
        </w:rPr>
        <w:t>aprobación</w:t>
      </w:r>
      <w:proofErr w:type="spellEnd"/>
      <w:r w:rsidRPr="000979C0">
        <w:rPr>
          <w:rFonts w:asciiTheme="majorHAnsi" w:eastAsiaTheme="minorEastAsia" w:hAnsiTheme="majorHAnsi"/>
          <w:sz w:val="18"/>
          <w:szCs w:val="18"/>
          <w:lang w:val="es-ES"/>
        </w:rPr>
        <w:t xml:space="preserve"> de la </w:t>
      </w:r>
      <w:proofErr w:type="spellStart"/>
      <w:r w:rsidRPr="000979C0">
        <w:rPr>
          <w:rFonts w:asciiTheme="majorHAnsi" w:eastAsiaTheme="minorEastAsia" w:hAnsiTheme="majorHAnsi"/>
          <w:sz w:val="18"/>
          <w:szCs w:val="18"/>
          <w:lang w:val="es-ES"/>
        </w:rPr>
        <w:t>Declaración</w:t>
      </w:r>
      <w:proofErr w:type="spellEnd"/>
      <w:r w:rsidRPr="000979C0">
        <w:rPr>
          <w:rFonts w:asciiTheme="majorHAnsi" w:eastAsiaTheme="minorEastAsia" w:hAnsiTheme="majorHAnsi"/>
          <w:sz w:val="18"/>
          <w:szCs w:val="18"/>
          <w:lang w:val="es-ES"/>
        </w:rPr>
        <w:t xml:space="preserve"> y Plataforma de </w:t>
      </w:r>
      <w:proofErr w:type="spellStart"/>
      <w:r w:rsidRPr="000979C0">
        <w:rPr>
          <w:rFonts w:asciiTheme="majorHAnsi" w:eastAsiaTheme="minorEastAsia" w:hAnsiTheme="majorHAnsi"/>
          <w:sz w:val="18"/>
          <w:szCs w:val="18"/>
          <w:lang w:val="es-ES"/>
        </w:rPr>
        <w:t>Acción</w:t>
      </w:r>
      <w:proofErr w:type="spellEnd"/>
      <w:r w:rsidRPr="000979C0">
        <w:rPr>
          <w:rFonts w:asciiTheme="majorHAnsi" w:eastAsiaTheme="minorEastAsia" w:hAnsiTheme="majorHAnsi"/>
          <w:sz w:val="18"/>
          <w:szCs w:val="18"/>
          <w:lang w:val="es-ES"/>
        </w:rPr>
        <w:t xml:space="preserve"> de Beijing 2015. 1 mayo del 2014</w:t>
      </w:r>
    </w:p>
  </w:footnote>
  <w:footnote w:id="112">
    <w:p w14:paraId="2587C71E" w14:textId="77777777" w:rsidR="00041135" w:rsidRPr="005F2C64" w:rsidRDefault="00041135" w:rsidP="00236AC9">
      <w:pPr>
        <w:pStyle w:val="FootnoteText"/>
        <w:rPr>
          <w:rFonts w:asciiTheme="majorHAnsi" w:hAnsiTheme="majorHAnsi"/>
          <w:sz w:val="18"/>
          <w:szCs w:val="18"/>
          <w:lang w:val="es-ES_tradnl"/>
        </w:rPr>
      </w:pPr>
      <w:r w:rsidRPr="007434AA">
        <w:rPr>
          <w:rStyle w:val="FootnoteReference"/>
          <w:rFonts w:asciiTheme="majorHAnsi" w:hAnsiTheme="majorHAnsi"/>
          <w:sz w:val="18"/>
          <w:szCs w:val="18"/>
        </w:rPr>
        <w:footnoteRef/>
      </w:r>
      <w:r w:rsidRPr="005B170B">
        <w:rPr>
          <w:rFonts w:asciiTheme="majorHAnsi" w:hAnsiTheme="majorHAnsi"/>
          <w:sz w:val="18"/>
          <w:szCs w:val="18"/>
          <w:lang w:val="es-ES"/>
        </w:rPr>
        <w:t xml:space="preserve"> </w:t>
      </w:r>
      <w:proofErr w:type="spellStart"/>
      <w:r w:rsidRPr="005B170B">
        <w:rPr>
          <w:rFonts w:asciiTheme="majorHAnsi" w:hAnsiTheme="majorHAnsi"/>
          <w:sz w:val="18"/>
          <w:szCs w:val="18"/>
          <w:lang w:val="es-ES"/>
        </w:rPr>
        <w:t>Vergés</w:t>
      </w:r>
      <w:proofErr w:type="spellEnd"/>
      <w:r w:rsidRPr="005B170B">
        <w:rPr>
          <w:rFonts w:asciiTheme="majorHAnsi" w:hAnsiTheme="majorHAnsi"/>
          <w:sz w:val="18"/>
          <w:szCs w:val="18"/>
          <w:lang w:val="es-ES"/>
        </w:rPr>
        <w:t xml:space="preserve"> L (2014). </w:t>
      </w:r>
      <w:r w:rsidRPr="005B170B">
        <w:rPr>
          <w:rFonts w:asciiTheme="majorHAnsi" w:eastAsiaTheme="minorEastAsia" w:hAnsiTheme="majorHAnsi"/>
          <w:bCs/>
          <w:sz w:val="18"/>
          <w:szCs w:val="18"/>
          <w:lang w:val="es-ES_tradnl"/>
        </w:rPr>
        <w:t xml:space="preserve">Por un buen trato familiar y de género. Manual de multiplicadores. Escuelas de Familia. Despacho de la Primera Dama. </w:t>
      </w:r>
    </w:p>
  </w:footnote>
  <w:footnote w:id="113">
    <w:p w14:paraId="6BB3DBAF" w14:textId="48B43ADF" w:rsidR="00041135" w:rsidRPr="005F2C64" w:rsidRDefault="00041135">
      <w:pPr>
        <w:pStyle w:val="FootnoteText"/>
        <w:rPr>
          <w:rFonts w:asciiTheme="majorHAnsi" w:hAnsiTheme="majorHAnsi"/>
          <w:sz w:val="18"/>
          <w:szCs w:val="18"/>
          <w:lang w:val="es-ES_tradnl"/>
        </w:rPr>
      </w:pPr>
      <w:r w:rsidRPr="00DF7EC8">
        <w:rPr>
          <w:rStyle w:val="FootnoteReference"/>
          <w:rFonts w:asciiTheme="majorHAnsi" w:hAnsiTheme="majorHAnsi"/>
          <w:sz w:val="18"/>
          <w:szCs w:val="18"/>
        </w:rPr>
        <w:footnoteRef/>
      </w:r>
      <w:r w:rsidRPr="005F2C64">
        <w:rPr>
          <w:rFonts w:asciiTheme="majorHAnsi" w:hAnsiTheme="majorHAnsi"/>
          <w:sz w:val="18"/>
          <w:szCs w:val="18"/>
          <w:lang w:val="es-ES_tradnl"/>
        </w:rPr>
        <w:t xml:space="preserve"> </w:t>
      </w:r>
      <w:r w:rsidRPr="005F2C64">
        <w:rPr>
          <w:rFonts w:asciiTheme="majorHAnsi" w:eastAsiaTheme="minorEastAsia" w:hAnsiTheme="majorHAnsi" w:cs="Georgia"/>
          <w:bCs/>
          <w:sz w:val="18"/>
          <w:szCs w:val="18"/>
          <w:lang w:val="es-ES_tradnl"/>
        </w:rPr>
        <w:t>Domínguez Brito presenta proyecto contra la violencia de género “Masculinidades Positivas”</w:t>
      </w:r>
      <w:r w:rsidRPr="005F2C64">
        <w:rPr>
          <w:rFonts w:asciiTheme="majorHAnsi" w:eastAsiaTheme="minorEastAsia" w:hAnsiTheme="majorHAnsi" w:cs="Georgia"/>
          <w:sz w:val="18"/>
          <w:szCs w:val="18"/>
          <w:lang w:val="es-ES_tradnl"/>
        </w:rPr>
        <w:t xml:space="preserve"> 25 de noviembre del 2014. http://elnacional.com.do/dominguez-brito-presenta-proyecto-contra-la-violencia-de-genero-masculinidades-positivas/</w:t>
      </w:r>
    </w:p>
  </w:footnote>
  <w:footnote w:id="114">
    <w:p w14:paraId="628782E5" w14:textId="6FE317E5" w:rsidR="00041135" w:rsidRPr="005F2C64" w:rsidRDefault="00041135">
      <w:pPr>
        <w:pStyle w:val="FootnoteText"/>
        <w:rPr>
          <w:rFonts w:asciiTheme="majorHAnsi" w:hAnsiTheme="majorHAnsi"/>
          <w:sz w:val="18"/>
          <w:szCs w:val="18"/>
          <w:lang w:val="es-ES"/>
        </w:rPr>
      </w:pPr>
      <w:r w:rsidRPr="00AA7FDA">
        <w:rPr>
          <w:rStyle w:val="FootnoteReference"/>
          <w:rFonts w:asciiTheme="majorHAnsi" w:hAnsiTheme="majorHAnsi"/>
          <w:sz w:val="18"/>
          <w:szCs w:val="18"/>
        </w:rPr>
        <w:footnoteRef/>
      </w:r>
      <w:r w:rsidRPr="000979C0">
        <w:rPr>
          <w:rFonts w:asciiTheme="majorHAnsi" w:hAnsiTheme="majorHAnsi"/>
          <w:sz w:val="18"/>
          <w:szCs w:val="18"/>
          <w:lang w:val="es-ES"/>
        </w:rPr>
        <w:t xml:space="preserve"> Madrigal LJ y Tejada W (2012). </w:t>
      </w:r>
      <w:r w:rsidRPr="000979C0">
        <w:rPr>
          <w:rFonts w:asciiTheme="majorHAnsi" w:eastAsiaTheme="minorEastAsia" w:hAnsiTheme="majorHAnsi" w:cs="Trebuchet MS"/>
          <w:sz w:val="18"/>
          <w:szCs w:val="18"/>
          <w:lang w:val="es-ES_tradnl"/>
        </w:rPr>
        <w:t xml:space="preserve">“De tal palo, tal astilla” – Estrategias en masculinidades para la Equidad. Ministerio de la Mujer. República Dominicana. </w:t>
      </w:r>
    </w:p>
  </w:footnote>
  <w:footnote w:id="115">
    <w:p w14:paraId="5153E867" w14:textId="77777777" w:rsidR="00041135" w:rsidRPr="005B170B" w:rsidRDefault="00041135" w:rsidP="00D621FF">
      <w:pPr>
        <w:pStyle w:val="NormalWeb"/>
        <w:contextualSpacing/>
        <w:rPr>
          <w:rFonts w:asciiTheme="majorHAnsi" w:hAnsiTheme="majorHAnsi"/>
          <w:sz w:val="18"/>
          <w:szCs w:val="18"/>
          <w:lang w:val="es-ES"/>
        </w:rPr>
      </w:pPr>
      <w:r w:rsidRPr="00C4301A">
        <w:rPr>
          <w:rStyle w:val="FootnoteReference"/>
          <w:rFonts w:asciiTheme="majorHAnsi" w:hAnsiTheme="majorHAnsi"/>
          <w:sz w:val="18"/>
          <w:szCs w:val="18"/>
        </w:rPr>
        <w:footnoteRef/>
      </w:r>
      <w:r w:rsidRPr="00AA7FDA">
        <w:rPr>
          <w:rFonts w:asciiTheme="majorHAnsi" w:hAnsiTheme="majorHAnsi"/>
          <w:sz w:val="18"/>
          <w:szCs w:val="18"/>
          <w:lang w:val="es-ES"/>
        </w:rPr>
        <w:t xml:space="preserve"> </w:t>
      </w:r>
      <w:r w:rsidRPr="000979C0">
        <w:rPr>
          <w:rFonts w:asciiTheme="majorHAnsi" w:eastAsiaTheme="minorEastAsia" w:hAnsiTheme="majorHAnsi"/>
          <w:sz w:val="18"/>
          <w:szCs w:val="18"/>
          <w:lang w:val="es-ES"/>
        </w:rPr>
        <w:t xml:space="preserve">Ministerio de </w:t>
      </w:r>
      <w:proofErr w:type="spellStart"/>
      <w:r w:rsidRPr="000979C0">
        <w:rPr>
          <w:rFonts w:asciiTheme="majorHAnsi" w:eastAsiaTheme="minorEastAsia" w:hAnsiTheme="majorHAnsi"/>
          <w:sz w:val="18"/>
          <w:szCs w:val="18"/>
          <w:lang w:val="es-ES"/>
        </w:rPr>
        <w:t>Economía</w:t>
      </w:r>
      <w:proofErr w:type="spellEnd"/>
      <w:r w:rsidRPr="000979C0">
        <w:rPr>
          <w:rFonts w:asciiTheme="majorHAnsi" w:eastAsiaTheme="minorEastAsia" w:hAnsiTheme="majorHAnsi"/>
          <w:sz w:val="18"/>
          <w:szCs w:val="18"/>
          <w:lang w:val="es-ES"/>
        </w:rPr>
        <w:t xml:space="preserve">, </w:t>
      </w:r>
      <w:proofErr w:type="spellStart"/>
      <w:r w:rsidRPr="000979C0">
        <w:rPr>
          <w:rFonts w:asciiTheme="majorHAnsi" w:eastAsiaTheme="minorEastAsia" w:hAnsiTheme="majorHAnsi"/>
          <w:sz w:val="18"/>
          <w:szCs w:val="18"/>
          <w:lang w:val="es-ES"/>
        </w:rPr>
        <w:t>Planificación</w:t>
      </w:r>
      <w:proofErr w:type="spellEnd"/>
      <w:r w:rsidRPr="000979C0">
        <w:rPr>
          <w:rFonts w:asciiTheme="majorHAnsi" w:eastAsiaTheme="minorEastAsia" w:hAnsiTheme="majorHAnsi"/>
          <w:sz w:val="18"/>
          <w:szCs w:val="18"/>
          <w:lang w:val="es-ES"/>
        </w:rPr>
        <w:t xml:space="preserve"> y Desarrollo </w:t>
      </w:r>
      <w:r w:rsidRPr="000979C0">
        <w:rPr>
          <w:rFonts w:asciiTheme="majorHAnsi" w:hAnsiTheme="majorHAnsi"/>
          <w:sz w:val="18"/>
          <w:szCs w:val="18"/>
          <w:lang w:val="es-ES"/>
        </w:rPr>
        <w:t xml:space="preserve"> y PNUD. </w:t>
      </w:r>
      <w:proofErr w:type="spellStart"/>
      <w:r w:rsidRPr="007434AA">
        <w:rPr>
          <w:rFonts w:asciiTheme="majorHAnsi" w:eastAsiaTheme="minorEastAsia" w:hAnsiTheme="majorHAnsi"/>
          <w:sz w:val="18"/>
          <w:szCs w:val="18"/>
          <w:lang w:val="es-ES"/>
        </w:rPr>
        <w:t>Política</w:t>
      </w:r>
      <w:proofErr w:type="spellEnd"/>
      <w:r w:rsidRPr="007434AA">
        <w:rPr>
          <w:rFonts w:asciiTheme="majorHAnsi" w:eastAsiaTheme="minorEastAsia" w:hAnsiTheme="majorHAnsi"/>
          <w:sz w:val="18"/>
          <w:szCs w:val="18"/>
          <w:lang w:val="es-ES"/>
        </w:rPr>
        <w:t xml:space="preserve"> social: capacidades y derechos. </w:t>
      </w:r>
      <w:proofErr w:type="spellStart"/>
      <w:r w:rsidRPr="007434AA">
        <w:rPr>
          <w:rFonts w:asciiTheme="majorHAnsi" w:eastAsiaTheme="minorEastAsia" w:hAnsiTheme="majorHAnsi"/>
          <w:sz w:val="18"/>
          <w:szCs w:val="18"/>
          <w:lang w:val="es-ES"/>
        </w:rPr>
        <w:t>Análisis</w:t>
      </w:r>
      <w:proofErr w:type="spellEnd"/>
      <w:r w:rsidRPr="007434AA">
        <w:rPr>
          <w:rFonts w:asciiTheme="majorHAnsi" w:eastAsiaTheme="minorEastAsia" w:hAnsiTheme="majorHAnsi"/>
          <w:sz w:val="18"/>
          <w:szCs w:val="18"/>
          <w:lang w:val="es-ES"/>
        </w:rPr>
        <w:t xml:space="preserve"> y propuestas de </w:t>
      </w:r>
      <w:proofErr w:type="spellStart"/>
      <w:r w:rsidRPr="007434AA">
        <w:rPr>
          <w:rFonts w:asciiTheme="majorHAnsi" w:eastAsiaTheme="minorEastAsia" w:hAnsiTheme="majorHAnsi"/>
          <w:sz w:val="18"/>
          <w:szCs w:val="18"/>
          <w:lang w:val="es-ES"/>
        </w:rPr>
        <w:t>políticas</w:t>
      </w:r>
      <w:proofErr w:type="spellEnd"/>
      <w:r w:rsidRPr="007434AA">
        <w:rPr>
          <w:rFonts w:asciiTheme="majorHAnsi" w:eastAsiaTheme="minorEastAsia" w:hAnsiTheme="majorHAnsi"/>
          <w:sz w:val="18"/>
          <w:szCs w:val="18"/>
          <w:lang w:val="es-ES"/>
        </w:rPr>
        <w:t xml:space="preserve"> sociales en </w:t>
      </w:r>
      <w:proofErr w:type="spellStart"/>
      <w:r w:rsidRPr="007434AA">
        <w:rPr>
          <w:rFonts w:asciiTheme="majorHAnsi" w:eastAsiaTheme="minorEastAsia" w:hAnsiTheme="majorHAnsi"/>
          <w:sz w:val="18"/>
          <w:szCs w:val="18"/>
          <w:lang w:val="es-ES"/>
        </w:rPr>
        <w:t>República</w:t>
      </w:r>
      <w:proofErr w:type="spellEnd"/>
      <w:r w:rsidRPr="007434AA">
        <w:rPr>
          <w:rFonts w:asciiTheme="majorHAnsi" w:eastAsiaTheme="minorEastAsia" w:hAnsiTheme="majorHAnsi"/>
          <w:sz w:val="18"/>
          <w:szCs w:val="18"/>
          <w:lang w:val="es-ES"/>
        </w:rPr>
        <w:t xml:space="preserve"> Dominicana. Volumen III </w:t>
      </w:r>
    </w:p>
  </w:footnote>
  <w:footnote w:id="116">
    <w:p w14:paraId="1E495763" w14:textId="77777777" w:rsidR="00041135" w:rsidRPr="005F2C64" w:rsidRDefault="00041135" w:rsidP="00975CE9">
      <w:pPr>
        <w:pStyle w:val="FootnoteText"/>
        <w:rPr>
          <w:rFonts w:asciiTheme="majorHAnsi" w:hAnsiTheme="majorHAnsi"/>
          <w:sz w:val="18"/>
          <w:szCs w:val="18"/>
          <w:lang w:val="es-ES"/>
        </w:rPr>
      </w:pPr>
      <w:r w:rsidRPr="005B170B">
        <w:rPr>
          <w:rStyle w:val="FootnoteReference"/>
          <w:rFonts w:asciiTheme="majorHAnsi" w:hAnsiTheme="majorHAnsi"/>
          <w:sz w:val="18"/>
          <w:szCs w:val="18"/>
        </w:rPr>
        <w:footnoteRef/>
      </w:r>
      <w:r w:rsidRPr="005B170B">
        <w:rPr>
          <w:rFonts w:asciiTheme="majorHAnsi" w:hAnsiTheme="majorHAnsi"/>
          <w:sz w:val="18"/>
          <w:szCs w:val="18"/>
        </w:rPr>
        <w:t xml:space="preserve"> </w:t>
      </w:r>
      <w:proofErr w:type="gramStart"/>
      <w:r w:rsidRPr="00FB5FE2">
        <w:rPr>
          <w:rFonts w:asciiTheme="majorHAnsi" w:eastAsia="HGPGothicE" w:hAnsiTheme="majorHAnsi"/>
          <w:kern w:val="24"/>
          <w:sz w:val="18"/>
          <w:szCs w:val="18"/>
        </w:rPr>
        <w:t>WHO and Center for Public Health (2009).</w:t>
      </w:r>
      <w:proofErr w:type="gramEnd"/>
      <w:r w:rsidRPr="00FB5FE2">
        <w:rPr>
          <w:rFonts w:asciiTheme="majorHAnsi" w:eastAsia="HGPGothicE" w:hAnsiTheme="majorHAnsi"/>
          <w:kern w:val="24"/>
          <w:sz w:val="18"/>
          <w:szCs w:val="18"/>
        </w:rPr>
        <w:t xml:space="preserve"> Violence prevention: The evidence. </w:t>
      </w:r>
      <w:proofErr w:type="gramStart"/>
      <w:r w:rsidRPr="00FB5FE2">
        <w:rPr>
          <w:rFonts w:asciiTheme="majorHAnsi" w:eastAsia="HGPGothicE" w:hAnsiTheme="majorHAnsi"/>
          <w:kern w:val="24"/>
          <w:sz w:val="18"/>
          <w:szCs w:val="18"/>
        </w:rPr>
        <w:t>Changing cultural and social norms that support violence.</w:t>
      </w:r>
      <w:proofErr w:type="gramEnd"/>
      <w:r w:rsidRPr="00FB5FE2">
        <w:rPr>
          <w:rFonts w:asciiTheme="majorHAnsi" w:eastAsia="HGPGothicE" w:hAnsiTheme="majorHAnsi"/>
          <w:kern w:val="24"/>
          <w:sz w:val="18"/>
          <w:szCs w:val="18"/>
        </w:rPr>
        <w:t xml:space="preserve"> </w:t>
      </w:r>
      <w:r w:rsidRPr="005F2C64">
        <w:rPr>
          <w:rFonts w:asciiTheme="majorHAnsi" w:eastAsia="HGPGothicE" w:hAnsiTheme="majorHAnsi"/>
          <w:kern w:val="24"/>
          <w:sz w:val="18"/>
          <w:szCs w:val="18"/>
          <w:lang w:val="es-ES"/>
        </w:rPr>
        <w:t xml:space="preserve">Geneva. </w:t>
      </w:r>
      <w:r w:rsidR="005F2C64">
        <w:fldChar w:fldCharType="begin"/>
      </w:r>
      <w:r w:rsidR="005F2C64" w:rsidRPr="005F2C64">
        <w:rPr>
          <w:lang w:val="es-ES"/>
        </w:rPr>
        <w:instrText xml:space="preserve"> HYPERLINK "http://whqlibdoc.who.int/publications/2009/9789241598330_eng.pdf" </w:instrText>
      </w:r>
      <w:r w:rsidR="005F2C64">
        <w:fldChar w:fldCharType="separate"/>
      </w:r>
      <w:r w:rsidRPr="005F2C64">
        <w:rPr>
          <w:rStyle w:val="Hyperlink"/>
          <w:rFonts w:asciiTheme="majorHAnsi" w:eastAsia="HGPGothicE" w:hAnsiTheme="majorHAnsi"/>
          <w:color w:val="auto"/>
          <w:sz w:val="18"/>
          <w:szCs w:val="18"/>
          <w:lang w:val="es-ES"/>
        </w:rPr>
        <w:t>http://whqlibdoc.who.int/publications/2009/9789241598330_eng.pdf</w:t>
      </w:r>
      <w:r w:rsidR="005F2C64">
        <w:rPr>
          <w:rStyle w:val="Hyperlink"/>
          <w:rFonts w:asciiTheme="majorHAnsi" w:eastAsia="HGPGothicE" w:hAnsiTheme="majorHAnsi"/>
          <w:color w:val="auto"/>
          <w:sz w:val="18"/>
          <w:szCs w:val="18"/>
        </w:rPr>
        <w:fldChar w:fldCharType="end"/>
      </w:r>
      <w:r w:rsidRPr="005F2C64">
        <w:rPr>
          <w:rFonts w:asciiTheme="majorHAnsi" w:eastAsia="HGPGothicE" w:hAnsiTheme="majorHAnsi"/>
          <w:kern w:val="24"/>
          <w:sz w:val="18"/>
          <w:szCs w:val="18"/>
          <w:lang w:val="es-ES"/>
        </w:rPr>
        <w:t xml:space="preserve"> </w:t>
      </w:r>
    </w:p>
  </w:footnote>
  <w:footnote w:id="117">
    <w:p w14:paraId="7EAA2077" w14:textId="77777777" w:rsidR="00041135" w:rsidRPr="00FB5FE2" w:rsidRDefault="00041135" w:rsidP="00975CE9">
      <w:pPr>
        <w:pStyle w:val="FootnoteText"/>
        <w:rPr>
          <w:rFonts w:asciiTheme="majorHAnsi" w:hAnsiTheme="majorHAnsi"/>
          <w:sz w:val="18"/>
          <w:szCs w:val="18"/>
        </w:rPr>
      </w:pPr>
      <w:r w:rsidRPr="00FB5FE2">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FB5FE2">
        <w:rPr>
          <w:rFonts w:asciiTheme="majorHAnsi" w:hAnsiTheme="majorHAnsi"/>
          <w:sz w:val="18"/>
          <w:szCs w:val="18"/>
          <w:lang w:val="es-DO"/>
        </w:rPr>
        <w:t xml:space="preserve">Luciano, Dinys (2009). Integrando programas y servicios de VIH y violencia contra las mujeres. </w:t>
      </w:r>
      <w:r w:rsidRPr="005F2C64">
        <w:rPr>
          <w:rFonts w:asciiTheme="majorHAnsi" w:hAnsiTheme="majorHAnsi"/>
          <w:sz w:val="18"/>
          <w:szCs w:val="18"/>
        </w:rPr>
        <w:t>Development Connections. Washington DC</w:t>
      </w:r>
    </w:p>
  </w:footnote>
  <w:footnote w:id="118">
    <w:p w14:paraId="278469E6" w14:textId="532F5B9B" w:rsidR="00041135" w:rsidRPr="00FB5FE2" w:rsidRDefault="00041135">
      <w:pPr>
        <w:pStyle w:val="FootnoteText"/>
        <w:rPr>
          <w:rFonts w:asciiTheme="majorHAnsi" w:hAnsiTheme="majorHAnsi"/>
          <w:sz w:val="18"/>
          <w:szCs w:val="18"/>
        </w:rPr>
      </w:pPr>
      <w:r w:rsidRPr="00FB5FE2">
        <w:rPr>
          <w:rStyle w:val="FootnoteReference"/>
          <w:rFonts w:asciiTheme="majorHAnsi" w:hAnsiTheme="majorHAnsi"/>
          <w:sz w:val="18"/>
          <w:szCs w:val="18"/>
        </w:rPr>
        <w:footnoteRef/>
      </w:r>
      <w:r w:rsidRPr="00FB5FE2">
        <w:rPr>
          <w:rFonts w:asciiTheme="majorHAnsi" w:hAnsiTheme="majorHAnsi"/>
          <w:sz w:val="18"/>
          <w:szCs w:val="18"/>
        </w:rPr>
        <w:t xml:space="preserve"> A. </w:t>
      </w:r>
      <w:proofErr w:type="spellStart"/>
      <w:r w:rsidRPr="00FB5FE2">
        <w:rPr>
          <w:rFonts w:asciiTheme="majorHAnsi" w:hAnsiTheme="majorHAnsi"/>
          <w:sz w:val="18"/>
          <w:szCs w:val="18"/>
        </w:rPr>
        <w:t>Havey</w:t>
      </w:r>
      <w:proofErr w:type="spellEnd"/>
      <w:r w:rsidRPr="00FB5FE2">
        <w:rPr>
          <w:rFonts w:asciiTheme="majorHAnsi" w:hAnsiTheme="majorHAnsi"/>
          <w:sz w:val="18"/>
          <w:szCs w:val="18"/>
        </w:rPr>
        <w:t xml:space="preserve">, C. Garcia-Moreno and A. </w:t>
      </w:r>
      <w:proofErr w:type="spellStart"/>
      <w:r w:rsidRPr="00FB5FE2">
        <w:rPr>
          <w:rFonts w:asciiTheme="majorHAnsi" w:hAnsiTheme="majorHAnsi"/>
          <w:sz w:val="18"/>
          <w:szCs w:val="18"/>
        </w:rPr>
        <w:t>Butchart</w:t>
      </w:r>
      <w:proofErr w:type="spellEnd"/>
      <w:r w:rsidRPr="00FB5FE2">
        <w:rPr>
          <w:rFonts w:asciiTheme="majorHAnsi" w:hAnsiTheme="majorHAnsi"/>
          <w:sz w:val="18"/>
          <w:szCs w:val="18"/>
        </w:rPr>
        <w:t xml:space="preserve">. 2007. Primary prevention of intimate-partner violence and sexual violence: Background paper for WHO expert meeting. May 2-3, 2007. </w:t>
      </w:r>
      <w:proofErr w:type="gramStart"/>
      <w:r w:rsidRPr="00FB5FE2">
        <w:rPr>
          <w:rFonts w:asciiTheme="majorHAnsi" w:hAnsiTheme="majorHAnsi"/>
          <w:sz w:val="18"/>
          <w:szCs w:val="18"/>
        </w:rPr>
        <w:t>WHO.</w:t>
      </w:r>
      <w:proofErr w:type="gramEnd"/>
      <w:r w:rsidRPr="00FB5FE2">
        <w:rPr>
          <w:rFonts w:asciiTheme="majorHAnsi" w:hAnsiTheme="majorHAnsi"/>
          <w:sz w:val="18"/>
          <w:szCs w:val="18"/>
        </w:rPr>
        <w:t xml:space="preserve"> Geneva. Page 28</w:t>
      </w:r>
    </w:p>
  </w:footnote>
  <w:footnote w:id="119">
    <w:p w14:paraId="5388346E" w14:textId="6D579B36" w:rsidR="00041135" w:rsidRPr="00FB5FE2" w:rsidRDefault="00041135">
      <w:pPr>
        <w:pStyle w:val="FootnoteText"/>
        <w:rPr>
          <w:rFonts w:asciiTheme="majorHAnsi" w:hAnsiTheme="majorHAnsi"/>
          <w:sz w:val="18"/>
          <w:szCs w:val="18"/>
        </w:rPr>
      </w:pPr>
      <w:r w:rsidRPr="00FB5FE2">
        <w:rPr>
          <w:rStyle w:val="FootnoteReference"/>
          <w:rFonts w:asciiTheme="majorHAnsi" w:hAnsiTheme="majorHAnsi"/>
          <w:sz w:val="18"/>
          <w:szCs w:val="18"/>
        </w:rPr>
        <w:footnoteRef/>
      </w:r>
      <w:r>
        <w:rPr>
          <w:rFonts w:asciiTheme="majorHAnsi" w:hAnsiTheme="majorHAnsi"/>
          <w:sz w:val="18"/>
          <w:szCs w:val="18"/>
        </w:rPr>
        <w:t xml:space="preserve"> Nation M, </w:t>
      </w:r>
      <w:proofErr w:type="spellStart"/>
      <w:r>
        <w:rPr>
          <w:rFonts w:asciiTheme="majorHAnsi" w:hAnsiTheme="majorHAnsi"/>
          <w:sz w:val="18"/>
          <w:szCs w:val="18"/>
        </w:rPr>
        <w:t>Crusto</w:t>
      </w:r>
      <w:proofErr w:type="spellEnd"/>
      <w:r>
        <w:rPr>
          <w:rFonts w:asciiTheme="majorHAnsi" w:hAnsiTheme="majorHAnsi"/>
          <w:sz w:val="18"/>
          <w:szCs w:val="18"/>
        </w:rPr>
        <w:t xml:space="preserve"> C</w:t>
      </w:r>
      <w:r w:rsidRPr="00FB5FE2">
        <w:rPr>
          <w:rFonts w:asciiTheme="majorHAnsi" w:hAnsiTheme="majorHAnsi"/>
          <w:sz w:val="18"/>
          <w:szCs w:val="18"/>
        </w:rPr>
        <w:t xml:space="preserve">, </w:t>
      </w:r>
      <w:proofErr w:type="spellStart"/>
      <w:r w:rsidRPr="00FB5FE2">
        <w:rPr>
          <w:rFonts w:asciiTheme="majorHAnsi" w:hAnsiTheme="majorHAnsi"/>
          <w:sz w:val="18"/>
          <w:szCs w:val="18"/>
        </w:rPr>
        <w:t>Wandersman</w:t>
      </w:r>
      <w:proofErr w:type="spellEnd"/>
      <w:r>
        <w:rPr>
          <w:rFonts w:asciiTheme="majorHAnsi" w:hAnsiTheme="majorHAnsi"/>
          <w:sz w:val="18"/>
          <w:szCs w:val="18"/>
        </w:rPr>
        <w:t xml:space="preserve"> A, </w:t>
      </w:r>
      <w:proofErr w:type="spellStart"/>
      <w:r>
        <w:rPr>
          <w:rFonts w:asciiTheme="majorHAnsi" w:hAnsiTheme="majorHAnsi"/>
          <w:sz w:val="18"/>
          <w:szCs w:val="18"/>
        </w:rPr>
        <w:t>Kumpfer</w:t>
      </w:r>
      <w:proofErr w:type="spellEnd"/>
      <w:r>
        <w:rPr>
          <w:rFonts w:asciiTheme="majorHAnsi" w:hAnsiTheme="majorHAnsi"/>
          <w:sz w:val="18"/>
          <w:szCs w:val="18"/>
        </w:rPr>
        <w:t xml:space="preserve"> </w:t>
      </w:r>
      <w:r w:rsidRPr="00FB5FE2">
        <w:rPr>
          <w:rFonts w:asciiTheme="majorHAnsi" w:hAnsiTheme="majorHAnsi"/>
          <w:sz w:val="18"/>
          <w:szCs w:val="18"/>
        </w:rPr>
        <w:t>KL</w:t>
      </w:r>
      <w:r>
        <w:rPr>
          <w:rFonts w:asciiTheme="majorHAnsi" w:hAnsiTheme="majorHAnsi"/>
          <w:sz w:val="18"/>
          <w:szCs w:val="18"/>
        </w:rPr>
        <w:t xml:space="preserve">, </w:t>
      </w:r>
      <w:proofErr w:type="spellStart"/>
      <w:r>
        <w:rPr>
          <w:rFonts w:asciiTheme="majorHAnsi" w:hAnsiTheme="majorHAnsi"/>
          <w:sz w:val="18"/>
          <w:szCs w:val="18"/>
        </w:rPr>
        <w:t>Seybolt</w:t>
      </w:r>
      <w:proofErr w:type="spellEnd"/>
      <w:r>
        <w:rPr>
          <w:rFonts w:asciiTheme="majorHAnsi" w:hAnsiTheme="majorHAnsi"/>
          <w:sz w:val="18"/>
          <w:szCs w:val="18"/>
        </w:rPr>
        <w:t xml:space="preserve"> D, Morrissey-Kane E., &amp; </w:t>
      </w:r>
      <w:proofErr w:type="spellStart"/>
      <w:r>
        <w:rPr>
          <w:rFonts w:asciiTheme="majorHAnsi" w:hAnsiTheme="majorHAnsi"/>
          <w:sz w:val="18"/>
          <w:szCs w:val="18"/>
        </w:rPr>
        <w:t>Davino</w:t>
      </w:r>
      <w:r w:rsidRPr="00FB5FE2">
        <w:rPr>
          <w:rFonts w:asciiTheme="majorHAnsi" w:hAnsiTheme="majorHAnsi"/>
          <w:sz w:val="18"/>
          <w:szCs w:val="18"/>
        </w:rPr>
        <w:t>K</w:t>
      </w:r>
      <w:proofErr w:type="spellEnd"/>
      <w:r w:rsidRPr="00FB5FE2">
        <w:rPr>
          <w:rFonts w:asciiTheme="majorHAnsi" w:hAnsiTheme="majorHAnsi"/>
          <w:sz w:val="18"/>
          <w:szCs w:val="18"/>
        </w:rPr>
        <w:t xml:space="preserve">. (2003). </w:t>
      </w:r>
      <w:proofErr w:type="gramStart"/>
      <w:r w:rsidRPr="00FB5FE2">
        <w:rPr>
          <w:rFonts w:asciiTheme="majorHAnsi" w:hAnsiTheme="majorHAnsi"/>
          <w:sz w:val="18"/>
          <w:szCs w:val="18"/>
        </w:rPr>
        <w:t>What</w:t>
      </w:r>
      <w:proofErr w:type="gramEnd"/>
      <w:r w:rsidRPr="00FB5FE2">
        <w:rPr>
          <w:rFonts w:asciiTheme="majorHAnsi" w:hAnsiTheme="majorHAnsi"/>
          <w:sz w:val="18"/>
          <w:szCs w:val="18"/>
        </w:rPr>
        <w:t xml:space="preserve"> works in prevention: Principles of Effective Prevention Programs. </w:t>
      </w:r>
      <w:r w:rsidRPr="00FB5FE2">
        <w:rPr>
          <w:rFonts w:asciiTheme="majorHAnsi" w:hAnsiTheme="majorHAnsi"/>
          <w:i/>
          <w:iCs/>
          <w:sz w:val="18"/>
          <w:szCs w:val="18"/>
        </w:rPr>
        <w:t>American Psychologist</w:t>
      </w:r>
      <w:r w:rsidRPr="00FB5FE2">
        <w:rPr>
          <w:rFonts w:asciiTheme="majorHAnsi" w:hAnsiTheme="majorHAnsi"/>
          <w:sz w:val="18"/>
          <w:szCs w:val="18"/>
        </w:rPr>
        <w:t>, 58, 449-456.</w:t>
      </w:r>
    </w:p>
  </w:footnote>
  <w:footnote w:id="120">
    <w:p w14:paraId="134AEC12" w14:textId="75DB3519" w:rsidR="00041135" w:rsidRPr="007F2DD3" w:rsidRDefault="00041135" w:rsidP="001C7C6B">
      <w:pPr>
        <w:contextualSpacing/>
        <w:rPr>
          <w:rFonts w:asciiTheme="majorHAnsi" w:hAnsiTheme="majorHAnsi"/>
          <w:sz w:val="18"/>
          <w:szCs w:val="18"/>
        </w:rPr>
      </w:pPr>
      <w:r w:rsidRPr="007F2DD3">
        <w:rPr>
          <w:rStyle w:val="FootnoteReference"/>
          <w:rFonts w:asciiTheme="majorHAnsi" w:hAnsiTheme="majorHAnsi"/>
          <w:sz w:val="18"/>
          <w:szCs w:val="18"/>
        </w:rPr>
        <w:footnoteRef/>
      </w:r>
      <w:r w:rsidRPr="007F2DD3">
        <w:rPr>
          <w:rFonts w:asciiTheme="majorHAnsi" w:hAnsiTheme="majorHAnsi"/>
          <w:sz w:val="18"/>
          <w:szCs w:val="18"/>
        </w:rPr>
        <w:t xml:space="preserve"> </w:t>
      </w:r>
      <w:r w:rsidRPr="007F2DD3">
        <w:rPr>
          <w:rFonts w:asciiTheme="majorHAnsi" w:hAnsiTheme="majorHAnsi" w:cs="Courier New"/>
          <w:sz w:val="18"/>
          <w:szCs w:val="18"/>
        </w:rPr>
        <w:t xml:space="preserve">Office of the Surgeon General (US); National Center for Injury Prevention and Control (US); National Institute of Mental Health (US); Center for Mental Health Services (US). Youth Violence: A Report of the Surgeon General. Rockville (MD): Office of the Surgeon General (US); 2001. </w:t>
      </w:r>
      <w:hyperlink r:id="rId14" w:history="1">
        <w:r w:rsidRPr="007F2DD3">
          <w:rPr>
            <w:rStyle w:val="Hyperlink"/>
            <w:rFonts w:asciiTheme="majorHAnsi" w:hAnsiTheme="majorHAnsi" w:cs="Courier New"/>
            <w:color w:val="0000FF"/>
            <w:sz w:val="18"/>
            <w:szCs w:val="18"/>
          </w:rPr>
          <w:t>http://www.ncbi.nlm.nih.gov/books/NBK44294/</w:t>
        </w:r>
      </w:hyperlink>
      <w:r w:rsidRPr="007F2DD3">
        <w:rPr>
          <w:rFonts w:asciiTheme="majorHAnsi" w:hAnsiTheme="majorHAnsi" w:cs="Courier New"/>
          <w:sz w:val="18"/>
          <w:szCs w:val="18"/>
        </w:rPr>
        <w:t xml:space="preserve"> </w:t>
      </w:r>
    </w:p>
  </w:footnote>
  <w:footnote w:id="121">
    <w:p w14:paraId="6E6B651F" w14:textId="77777777" w:rsidR="00041135" w:rsidRPr="007F2DD3" w:rsidRDefault="00041135" w:rsidP="001C7C6B">
      <w:pPr>
        <w:pStyle w:val="Default"/>
        <w:contextualSpacing/>
        <w:rPr>
          <w:rFonts w:asciiTheme="majorHAnsi" w:hAnsiTheme="majorHAnsi"/>
          <w:sz w:val="18"/>
          <w:szCs w:val="18"/>
        </w:rPr>
      </w:pPr>
      <w:r w:rsidRPr="007F2DD3">
        <w:rPr>
          <w:rStyle w:val="FootnoteReference"/>
          <w:rFonts w:asciiTheme="majorHAnsi" w:hAnsiTheme="majorHAnsi" w:cs="CCEGHA+TimesNewRoman,Bold"/>
          <w:sz w:val="18"/>
          <w:szCs w:val="18"/>
        </w:rPr>
        <w:footnoteRef/>
      </w:r>
      <w:r w:rsidRPr="007F2DD3">
        <w:rPr>
          <w:rFonts w:asciiTheme="majorHAnsi" w:hAnsiTheme="majorHAnsi"/>
          <w:sz w:val="18"/>
          <w:szCs w:val="18"/>
        </w:rPr>
        <w:t xml:space="preserve"> </w:t>
      </w:r>
      <w:proofErr w:type="gramStart"/>
      <w:r w:rsidRPr="007F2DD3">
        <w:rPr>
          <w:rFonts w:asciiTheme="majorHAnsi" w:hAnsiTheme="majorHAnsi" w:cs="NewBaskerville-Roman"/>
          <w:sz w:val="18"/>
          <w:szCs w:val="18"/>
        </w:rPr>
        <w:t>Raising Voices (</w:t>
      </w:r>
      <w:proofErr w:type="spellStart"/>
      <w:r w:rsidRPr="007F2DD3">
        <w:rPr>
          <w:rFonts w:asciiTheme="majorHAnsi" w:hAnsiTheme="majorHAnsi" w:cs="NewBaskerville-Roman"/>
          <w:sz w:val="18"/>
          <w:szCs w:val="18"/>
        </w:rPr>
        <w:t>n.d</w:t>
      </w:r>
      <w:proofErr w:type="spellEnd"/>
      <w:r w:rsidRPr="007F2DD3">
        <w:rPr>
          <w:rFonts w:asciiTheme="majorHAnsi" w:hAnsiTheme="majorHAnsi" w:cs="NewBaskerville-Roman"/>
          <w:sz w:val="18"/>
          <w:szCs w:val="18"/>
        </w:rPr>
        <w:t>).</w:t>
      </w:r>
      <w:proofErr w:type="gramEnd"/>
      <w:r w:rsidRPr="007F2DD3">
        <w:rPr>
          <w:rFonts w:asciiTheme="majorHAnsi" w:hAnsiTheme="majorHAnsi" w:cs="NewBaskerville-Roman"/>
          <w:sz w:val="18"/>
          <w:szCs w:val="18"/>
        </w:rPr>
        <w:t xml:space="preserve"> </w:t>
      </w:r>
      <w:r w:rsidRPr="007F2DD3">
        <w:rPr>
          <w:rFonts w:asciiTheme="majorHAnsi" w:hAnsiTheme="majorHAnsi"/>
          <w:sz w:val="18"/>
          <w:szCs w:val="18"/>
        </w:rPr>
        <w:t xml:space="preserve"> </w:t>
      </w:r>
      <w:proofErr w:type="spellStart"/>
      <w:r w:rsidRPr="007F2DD3">
        <w:rPr>
          <w:rFonts w:asciiTheme="majorHAnsi" w:hAnsiTheme="majorHAnsi" w:cs="DNHCKI+Attractmorewomen"/>
          <w:sz w:val="18"/>
          <w:szCs w:val="18"/>
        </w:rPr>
        <w:t>Sasa</w:t>
      </w:r>
      <w:proofErr w:type="spellEnd"/>
      <w:r w:rsidRPr="007F2DD3">
        <w:rPr>
          <w:rFonts w:asciiTheme="majorHAnsi" w:hAnsiTheme="majorHAnsi" w:cs="DNHCKI+Attractmorewomen"/>
          <w:sz w:val="18"/>
          <w:szCs w:val="18"/>
        </w:rPr>
        <w:t xml:space="preserve">! </w:t>
      </w:r>
      <w:proofErr w:type="gramStart"/>
      <w:r w:rsidRPr="007F2DD3">
        <w:rPr>
          <w:rFonts w:asciiTheme="majorHAnsi" w:hAnsiTheme="majorHAnsi" w:cs="DNHCKI+Attractmorewomen"/>
          <w:sz w:val="18"/>
          <w:szCs w:val="18"/>
        </w:rPr>
        <w:t>Case Study.</w:t>
      </w:r>
      <w:proofErr w:type="gramEnd"/>
      <w:r w:rsidRPr="007F2DD3">
        <w:rPr>
          <w:rFonts w:asciiTheme="majorHAnsi" w:hAnsiTheme="majorHAnsi" w:cs="DNHCKI+Attractmorewomen"/>
          <w:sz w:val="18"/>
          <w:szCs w:val="18"/>
        </w:rPr>
        <w:t xml:space="preserve"> </w:t>
      </w:r>
      <w:proofErr w:type="gramStart"/>
      <w:r w:rsidRPr="007F2DD3">
        <w:rPr>
          <w:rFonts w:asciiTheme="majorHAnsi" w:hAnsiTheme="majorHAnsi" w:cs="DNHCKI+Attractmorewomen"/>
          <w:sz w:val="18"/>
          <w:szCs w:val="18"/>
        </w:rPr>
        <w:t>An Activist Kit to Prevent Violence against Women and HIV</w:t>
      </w:r>
      <w:r w:rsidRPr="007F2DD3">
        <w:rPr>
          <w:rFonts w:asciiTheme="majorHAnsi" w:hAnsiTheme="majorHAnsi" w:cs="DNHDCA+Arial,Bold"/>
          <w:b/>
          <w:bCs/>
          <w:sz w:val="18"/>
          <w:szCs w:val="18"/>
        </w:rPr>
        <w:t>/</w:t>
      </w:r>
      <w:r w:rsidRPr="007F2DD3">
        <w:rPr>
          <w:rFonts w:asciiTheme="majorHAnsi" w:hAnsiTheme="majorHAnsi" w:cs="DNHCKI+Attractmorewomen"/>
          <w:sz w:val="18"/>
          <w:szCs w:val="18"/>
        </w:rPr>
        <w:t>AIDS.</w:t>
      </w:r>
      <w:proofErr w:type="gramEnd"/>
    </w:p>
  </w:footnote>
  <w:footnote w:id="122">
    <w:p w14:paraId="0798ED13" w14:textId="77777777" w:rsidR="00041135" w:rsidRPr="007F2DD3" w:rsidRDefault="00041135" w:rsidP="001C7C6B">
      <w:pPr>
        <w:contextualSpacing/>
        <w:rPr>
          <w:rFonts w:asciiTheme="majorHAnsi" w:hAnsiTheme="majorHAnsi"/>
          <w:sz w:val="18"/>
          <w:szCs w:val="18"/>
        </w:rPr>
      </w:pPr>
      <w:r w:rsidRPr="007F2DD3">
        <w:rPr>
          <w:rStyle w:val="FootnoteReference"/>
          <w:rFonts w:asciiTheme="majorHAnsi" w:hAnsiTheme="majorHAnsi"/>
          <w:sz w:val="18"/>
          <w:szCs w:val="18"/>
        </w:rPr>
        <w:footnoteRef/>
      </w:r>
      <w:r w:rsidRPr="007F2DD3">
        <w:rPr>
          <w:rFonts w:asciiTheme="majorHAnsi" w:hAnsiTheme="majorHAnsi"/>
          <w:sz w:val="18"/>
          <w:szCs w:val="18"/>
        </w:rPr>
        <w:t xml:space="preserve"> </w:t>
      </w:r>
      <w:proofErr w:type="gramStart"/>
      <w:r w:rsidRPr="007F2DD3">
        <w:rPr>
          <w:rFonts w:asciiTheme="majorHAnsi" w:hAnsiTheme="majorHAnsi"/>
          <w:sz w:val="18"/>
          <w:szCs w:val="18"/>
        </w:rPr>
        <w:t xml:space="preserve">Barker G., C. Ricardo, and M. </w:t>
      </w:r>
      <w:proofErr w:type="spellStart"/>
      <w:r w:rsidRPr="007F2DD3">
        <w:rPr>
          <w:rFonts w:asciiTheme="majorHAnsi" w:hAnsiTheme="majorHAnsi"/>
          <w:sz w:val="18"/>
          <w:szCs w:val="18"/>
        </w:rPr>
        <w:t>Nascimento</w:t>
      </w:r>
      <w:proofErr w:type="spellEnd"/>
      <w:r w:rsidRPr="007F2DD3">
        <w:rPr>
          <w:rFonts w:asciiTheme="majorHAnsi" w:hAnsiTheme="majorHAnsi"/>
          <w:sz w:val="18"/>
          <w:szCs w:val="18"/>
        </w:rPr>
        <w:t xml:space="preserve"> (2007).</w:t>
      </w:r>
      <w:proofErr w:type="gramEnd"/>
      <w:r w:rsidRPr="007F2DD3">
        <w:rPr>
          <w:rFonts w:asciiTheme="majorHAnsi" w:hAnsiTheme="majorHAnsi"/>
          <w:sz w:val="18"/>
          <w:szCs w:val="18"/>
        </w:rPr>
        <w:t xml:space="preserve"> </w:t>
      </w:r>
      <w:r w:rsidRPr="007F2DD3">
        <w:rPr>
          <w:rFonts w:asciiTheme="majorHAnsi" w:hAnsiTheme="majorHAnsi"/>
          <w:iCs/>
          <w:sz w:val="18"/>
          <w:szCs w:val="18"/>
        </w:rPr>
        <w:t xml:space="preserve">Engaging Men and Boys in Changing Gender-Based Inequity in Health: Evidence from </w:t>
      </w:r>
      <w:proofErr w:type="spellStart"/>
      <w:r w:rsidRPr="007F2DD3">
        <w:rPr>
          <w:rFonts w:asciiTheme="majorHAnsi" w:hAnsiTheme="majorHAnsi"/>
          <w:iCs/>
          <w:sz w:val="18"/>
          <w:szCs w:val="18"/>
        </w:rPr>
        <w:t>Programme</w:t>
      </w:r>
      <w:proofErr w:type="spellEnd"/>
      <w:r w:rsidRPr="007F2DD3">
        <w:rPr>
          <w:rFonts w:asciiTheme="majorHAnsi" w:hAnsiTheme="majorHAnsi"/>
          <w:iCs/>
          <w:sz w:val="18"/>
          <w:szCs w:val="18"/>
        </w:rPr>
        <w:t xml:space="preserve"> Interventions</w:t>
      </w:r>
      <w:r w:rsidRPr="007F2DD3">
        <w:rPr>
          <w:rFonts w:asciiTheme="majorHAnsi" w:hAnsiTheme="majorHAnsi"/>
          <w:sz w:val="18"/>
          <w:szCs w:val="18"/>
        </w:rPr>
        <w:t xml:space="preserve">. </w:t>
      </w:r>
      <w:proofErr w:type="gramStart"/>
      <w:r w:rsidRPr="007F2DD3">
        <w:rPr>
          <w:rFonts w:asciiTheme="majorHAnsi" w:hAnsiTheme="majorHAnsi"/>
          <w:sz w:val="18"/>
          <w:szCs w:val="18"/>
        </w:rPr>
        <w:t>World Health Organization.</w:t>
      </w:r>
      <w:proofErr w:type="gramEnd"/>
      <w:r w:rsidRPr="007F2DD3">
        <w:rPr>
          <w:rFonts w:asciiTheme="majorHAnsi" w:hAnsiTheme="majorHAnsi"/>
          <w:sz w:val="18"/>
          <w:szCs w:val="18"/>
        </w:rPr>
        <w:t xml:space="preserve"> Geneva. </w:t>
      </w:r>
    </w:p>
  </w:footnote>
  <w:footnote w:id="123">
    <w:p w14:paraId="60047B70" w14:textId="77777777" w:rsidR="00041135" w:rsidRPr="007F2DD3" w:rsidRDefault="00041135" w:rsidP="001C7C6B">
      <w:pPr>
        <w:autoSpaceDE w:val="0"/>
        <w:autoSpaceDN w:val="0"/>
        <w:adjustRightInd w:val="0"/>
        <w:contextualSpacing/>
        <w:rPr>
          <w:rFonts w:asciiTheme="majorHAnsi" w:hAnsiTheme="majorHAnsi"/>
          <w:sz w:val="18"/>
          <w:szCs w:val="18"/>
        </w:rPr>
      </w:pPr>
      <w:r w:rsidRPr="007F2DD3">
        <w:rPr>
          <w:rStyle w:val="FootnoteReference"/>
          <w:rFonts w:asciiTheme="majorHAnsi" w:hAnsiTheme="majorHAnsi"/>
          <w:sz w:val="18"/>
          <w:szCs w:val="18"/>
        </w:rPr>
        <w:footnoteRef/>
      </w:r>
      <w:r w:rsidRPr="007F2DD3">
        <w:rPr>
          <w:rFonts w:asciiTheme="majorHAnsi" w:hAnsiTheme="majorHAnsi"/>
          <w:sz w:val="18"/>
          <w:szCs w:val="18"/>
        </w:rPr>
        <w:t xml:space="preserve"> </w:t>
      </w:r>
      <w:proofErr w:type="gramStart"/>
      <w:r w:rsidRPr="007F2DD3">
        <w:rPr>
          <w:rFonts w:asciiTheme="majorHAnsi" w:hAnsiTheme="majorHAnsi" w:cs="AGaramond-Regular"/>
          <w:sz w:val="18"/>
          <w:szCs w:val="18"/>
        </w:rPr>
        <w:t>Stoltz, Jo-Anne.</w:t>
      </w:r>
      <w:proofErr w:type="gramEnd"/>
      <w:r w:rsidRPr="007F2DD3">
        <w:rPr>
          <w:rFonts w:asciiTheme="majorHAnsi" w:hAnsiTheme="majorHAnsi" w:cs="AGaramond-Regular"/>
          <w:sz w:val="18"/>
          <w:szCs w:val="18"/>
        </w:rPr>
        <w:t xml:space="preserve"> Masculinity and School Violence: Addressing the Role of Male Gender Socialization. Canadian Journal of Counselling / Revue </w:t>
      </w:r>
      <w:proofErr w:type="spellStart"/>
      <w:r w:rsidRPr="007F2DD3">
        <w:rPr>
          <w:rFonts w:asciiTheme="majorHAnsi" w:hAnsiTheme="majorHAnsi" w:cs="AGaramond-Regular"/>
          <w:sz w:val="18"/>
          <w:szCs w:val="18"/>
        </w:rPr>
        <w:t>canadienne</w:t>
      </w:r>
      <w:proofErr w:type="spellEnd"/>
      <w:r w:rsidRPr="007F2DD3">
        <w:rPr>
          <w:rFonts w:asciiTheme="majorHAnsi" w:hAnsiTheme="majorHAnsi" w:cs="AGaramond-Regular"/>
          <w:sz w:val="18"/>
          <w:szCs w:val="18"/>
        </w:rPr>
        <w:t xml:space="preserve"> de counseling / 2005, Vol. 39:1</w:t>
      </w:r>
    </w:p>
  </w:footnote>
  <w:footnote w:id="124">
    <w:p w14:paraId="0257B697" w14:textId="77777777" w:rsidR="00041135" w:rsidRPr="008C494E" w:rsidRDefault="00041135" w:rsidP="001C7C6B">
      <w:pPr>
        <w:contextualSpacing/>
        <w:rPr>
          <w:rFonts w:asciiTheme="majorHAnsi" w:hAnsiTheme="majorHAnsi" w:cs="Arial"/>
          <w:sz w:val="18"/>
          <w:szCs w:val="18"/>
          <w:lang w:val="fr-FR"/>
        </w:rPr>
      </w:pPr>
      <w:r w:rsidRPr="007F2DD3">
        <w:rPr>
          <w:rStyle w:val="FootnoteReference"/>
          <w:rFonts w:asciiTheme="majorHAnsi" w:hAnsiTheme="majorHAnsi"/>
          <w:sz w:val="18"/>
          <w:szCs w:val="18"/>
        </w:rPr>
        <w:footnoteRef/>
      </w:r>
      <w:r w:rsidRPr="007F2DD3">
        <w:rPr>
          <w:rFonts w:asciiTheme="majorHAnsi" w:hAnsiTheme="majorHAnsi"/>
          <w:sz w:val="18"/>
          <w:szCs w:val="18"/>
        </w:rPr>
        <w:t xml:space="preserve"> </w:t>
      </w:r>
      <w:hyperlink r:id="rId15" w:history="1">
        <w:r w:rsidRPr="007F2DD3">
          <w:rPr>
            <w:rFonts w:asciiTheme="majorHAnsi" w:hAnsiTheme="majorHAnsi" w:cs="Arial"/>
            <w:sz w:val="18"/>
            <w:szCs w:val="18"/>
          </w:rPr>
          <w:t>Tharp AT</w:t>
        </w:r>
      </w:hyperlink>
      <w:r w:rsidRPr="007F2DD3">
        <w:rPr>
          <w:rFonts w:asciiTheme="majorHAnsi" w:hAnsiTheme="majorHAnsi" w:cs="Arial"/>
          <w:sz w:val="18"/>
          <w:szCs w:val="18"/>
        </w:rPr>
        <w:t xml:space="preserve">, </w:t>
      </w:r>
      <w:hyperlink r:id="rId16" w:history="1">
        <w:proofErr w:type="spellStart"/>
        <w:r w:rsidRPr="007F2DD3">
          <w:rPr>
            <w:rFonts w:asciiTheme="majorHAnsi" w:hAnsiTheme="majorHAnsi" w:cs="Arial"/>
            <w:sz w:val="18"/>
            <w:szCs w:val="18"/>
          </w:rPr>
          <w:t>DeGue</w:t>
        </w:r>
        <w:proofErr w:type="spellEnd"/>
        <w:r w:rsidRPr="007F2DD3">
          <w:rPr>
            <w:rFonts w:asciiTheme="majorHAnsi" w:hAnsiTheme="majorHAnsi" w:cs="Arial"/>
            <w:sz w:val="18"/>
            <w:szCs w:val="18"/>
          </w:rPr>
          <w:t xml:space="preserve"> S</w:t>
        </w:r>
      </w:hyperlink>
      <w:r w:rsidRPr="007F2DD3">
        <w:rPr>
          <w:rFonts w:asciiTheme="majorHAnsi" w:hAnsiTheme="majorHAnsi" w:cs="Arial"/>
          <w:sz w:val="18"/>
          <w:szCs w:val="18"/>
        </w:rPr>
        <w:t xml:space="preserve">, </w:t>
      </w:r>
      <w:hyperlink r:id="rId17" w:history="1">
        <w:r w:rsidRPr="007F2DD3">
          <w:rPr>
            <w:rFonts w:asciiTheme="majorHAnsi" w:hAnsiTheme="majorHAnsi" w:cs="Arial"/>
            <w:sz w:val="18"/>
            <w:szCs w:val="18"/>
          </w:rPr>
          <w:t>Valle LA</w:t>
        </w:r>
      </w:hyperlink>
      <w:r w:rsidRPr="007F2DD3">
        <w:rPr>
          <w:rFonts w:asciiTheme="majorHAnsi" w:hAnsiTheme="majorHAnsi" w:cs="Arial"/>
          <w:sz w:val="18"/>
          <w:szCs w:val="18"/>
        </w:rPr>
        <w:t xml:space="preserve">, </w:t>
      </w:r>
      <w:hyperlink r:id="rId18" w:history="1">
        <w:r w:rsidRPr="007F2DD3">
          <w:rPr>
            <w:rFonts w:asciiTheme="majorHAnsi" w:hAnsiTheme="majorHAnsi" w:cs="Arial"/>
            <w:sz w:val="18"/>
            <w:szCs w:val="18"/>
          </w:rPr>
          <w:t>Brookmeyer KA</w:t>
        </w:r>
      </w:hyperlink>
      <w:r w:rsidRPr="007F2DD3">
        <w:rPr>
          <w:rFonts w:asciiTheme="majorHAnsi" w:hAnsiTheme="majorHAnsi" w:cs="Arial"/>
          <w:sz w:val="18"/>
          <w:szCs w:val="18"/>
        </w:rPr>
        <w:t xml:space="preserve">, </w:t>
      </w:r>
      <w:hyperlink r:id="rId19" w:history="1">
        <w:proofErr w:type="spellStart"/>
        <w:r w:rsidRPr="007F2DD3">
          <w:rPr>
            <w:rFonts w:asciiTheme="majorHAnsi" w:hAnsiTheme="majorHAnsi" w:cs="Arial"/>
            <w:sz w:val="18"/>
            <w:szCs w:val="18"/>
          </w:rPr>
          <w:t>Massetti</w:t>
        </w:r>
        <w:proofErr w:type="spellEnd"/>
        <w:r w:rsidRPr="007F2DD3">
          <w:rPr>
            <w:rFonts w:asciiTheme="majorHAnsi" w:hAnsiTheme="majorHAnsi" w:cs="Arial"/>
            <w:sz w:val="18"/>
            <w:szCs w:val="18"/>
          </w:rPr>
          <w:t xml:space="preserve"> GM</w:t>
        </w:r>
      </w:hyperlink>
      <w:r w:rsidRPr="007F2DD3">
        <w:rPr>
          <w:rFonts w:asciiTheme="majorHAnsi" w:hAnsiTheme="majorHAnsi" w:cs="Arial"/>
          <w:sz w:val="18"/>
          <w:szCs w:val="18"/>
        </w:rPr>
        <w:t xml:space="preserve"> and </w:t>
      </w:r>
      <w:hyperlink r:id="rId20" w:history="1">
        <w:proofErr w:type="spellStart"/>
        <w:r w:rsidRPr="007F2DD3">
          <w:rPr>
            <w:rFonts w:asciiTheme="majorHAnsi" w:hAnsiTheme="majorHAnsi" w:cs="Arial"/>
            <w:sz w:val="18"/>
            <w:szCs w:val="18"/>
          </w:rPr>
          <w:t>Matjasko</w:t>
        </w:r>
        <w:proofErr w:type="spellEnd"/>
        <w:r w:rsidRPr="007F2DD3">
          <w:rPr>
            <w:rFonts w:asciiTheme="majorHAnsi" w:hAnsiTheme="majorHAnsi" w:cs="Arial"/>
            <w:sz w:val="18"/>
            <w:szCs w:val="18"/>
          </w:rPr>
          <w:t xml:space="preserve"> JL</w:t>
        </w:r>
      </w:hyperlink>
      <w:r w:rsidRPr="007F2DD3">
        <w:rPr>
          <w:rFonts w:asciiTheme="majorHAnsi" w:hAnsiTheme="majorHAnsi" w:cs="Arial"/>
          <w:sz w:val="18"/>
          <w:szCs w:val="18"/>
        </w:rPr>
        <w:t>.</w:t>
      </w:r>
      <w:r w:rsidRPr="007F2DD3">
        <w:rPr>
          <w:rFonts w:asciiTheme="majorHAnsi" w:hAnsiTheme="majorHAnsi"/>
          <w:sz w:val="18"/>
          <w:szCs w:val="18"/>
        </w:rPr>
        <w:t xml:space="preserve"> </w:t>
      </w:r>
      <w:proofErr w:type="gramStart"/>
      <w:r w:rsidRPr="007F2DD3">
        <w:rPr>
          <w:rFonts w:asciiTheme="majorHAnsi" w:hAnsiTheme="majorHAnsi" w:cs="Arial"/>
          <w:sz w:val="18"/>
          <w:szCs w:val="18"/>
        </w:rPr>
        <w:t>A systematic qualitative review of risk and protective factors for sexual violence perpetration.</w:t>
      </w:r>
      <w:proofErr w:type="gramEnd"/>
      <w:r w:rsidR="005F2C64">
        <w:fldChar w:fldCharType="begin"/>
      </w:r>
      <w:r w:rsidR="005F2C64">
        <w:instrText xml:space="preserve"> HYPERLINK "http://www.ncbi.nlm.ni</w:instrText>
      </w:r>
      <w:r w:rsidR="005F2C64">
        <w:instrText xml:space="preserve">h.gov/pubmed/23275472" \o "Trauma, violence &amp; abuse." </w:instrText>
      </w:r>
      <w:r w:rsidR="005F2C64">
        <w:fldChar w:fldCharType="separate"/>
      </w:r>
      <w:r w:rsidRPr="008C494E">
        <w:rPr>
          <w:rFonts w:asciiTheme="majorHAnsi" w:hAnsiTheme="majorHAnsi" w:cs="Arial"/>
          <w:sz w:val="18"/>
          <w:szCs w:val="18"/>
          <w:lang w:val="fr-FR"/>
        </w:rPr>
        <w:t>Trauma Violence Abuse.</w:t>
      </w:r>
      <w:r w:rsidR="005F2C64">
        <w:rPr>
          <w:rFonts w:asciiTheme="majorHAnsi" w:hAnsiTheme="majorHAnsi" w:cs="Arial"/>
          <w:sz w:val="18"/>
          <w:szCs w:val="18"/>
          <w:lang w:val="fr-FR"/>
        </w:rPr>
        <w:fldChar w:fldCharType="end"/>
      </w:r>
      <w:r w:rsidRPr="008C494E">
        <w:rPr>
          <w:rFonts w:asciiTheme="majorHAnsi" w:hAnsiTheme="majorHAnsi" w:cs="Arial"/>
          <w:sz w:val="18"/>
          <w:szCs w:val="18"/>
          <w:lang w:val="fr-FR"/>
        </w:rPr>
        <w:t xml:space="preserve"> 2013 </w:t>
      </w:r>
      <w:proofErr w:type="spellStart"/>
      <w:r w:rsidRPr="008C494E">
        <w:rPr>
          <w:rFonts w:asciiTheme="majorHAnsi" w:hAnsiTheme="majorHAnsi" w:cs="Arial"/>
          <w:sz w:val="18"/>
          <w:szCs w:val="18"/>
          <w:lang w:val="fr-FR"/>
        </w:rPr>
        <w:t>Apr</w:t>
      </w:r>
      <w:proofErr w:type="spellEnd"/>
      <w:r w:rsidRPr="008C494E">
        <w:rPr>
          <w:rFonts w:asciiTheme="majorHAnsi" w:hAnsiTheme="majorHAnsi" w:cs="Arial"/>
          <w:sz w:val="18"/>
          <w:szCs w:val="18"/>
          <w:lang w:val="fr-FR"/>
        </w:rPr>
        <w:t>; 14(2):133-67</w:t>
      </w:r>
    </w:p>
    <w:p w14:paraId="7A046D4F" w14:textId="77777777" w:rsidR="00041135" w:rsidRPr="008C494E" w:rsidRDefault="005F2C64" w:rsidP="001C7C6B">
      <w:pPr>
        <w:pStyle w:val="FootnoteText"/>
        <w:contextualSpacing/>
        <w:rPr>
          <w:rFonts w:asciiTheme="majorHAnsi" w:hAnsiTheme="majorHAnsi"/>
          <w:sz w:val="18"/>
          <w:szCs w:val="18"/>
          <w:lang w:val="fr-FR"/>
        </w:rPr>
      </w:pPr>
      <w:r>
        <w:fldChar w:fldCharType="begin"/>
      </w:r>
      <w:r w:rsidRPr="005F2C64">
        <w:rPr>
          <w:lang w:val="fr-FR"/>
        </w:rPr>
        <w:instrText xml:space="preserve"> HYPERLINK "http://www.ncbi.nlm.nih.gov/pubmed/23275472" </w:instrText>
      </w:r>
      <w:r>
        <w:fldChar w:fldCharType="separate"/>
      </w:r>
      <w:r w:rsidR="00041135" w:rsidRPr="008C494E">
        <w:rPr>
          <w:rFonts w:asciiTheme="majorHAnsi" w:hAnsiTheme="majorHAnsi" w:cs="Arial"/>
          <w:color w:val="0000FF"/>
          <w:sz w:val="18"/>
          <w:szCs w:val="18"/>
          <w:u w:val="single"/>
          <w:lang w:val="fr-FR"/>
        </w:rPr>
        <w:t>http://www.ncbi.nlm.nih.gov/pubmed/23275472</w:t>
      </w:r>
      <w:r>
        <w:rPr>
          <w:rFonts w:asciiTheme="majorHAnsi" w:hAnsiTheme="majorHAnsi" w:cs="Arial"/>
          <w:color w:val="0000FF"/>
          <w:sz w:val="18"/>
          <w:szCs w:val="18"/>
          <w:u w:val="single"/>
          <w:lang w:val="fr-FR"/>
        </w:rPr>
        <w:fldChar w:fldCharType="end"/>
      </w:r>
      <w:r w:rsidR="00041135" w:rsidRPr="008C494E">
        <w:rPr>
          <w:rFonts w:asciiTheme="majorHAnsi" w:hAnsiTheme="majorHAnsi" w:cs="Arial"/>
          <w:sz w:val="18"/>
          <w:szCs w:val="18"/>
          <w:lang w:val="fr-FR"/>
        </w:rPr>
        <w:t xml:space="preserve"> </w:t>
      </w:r>
    </w:p>
  </w:footnote>
  <w:footnote w:id="125">
    <w:p w14:paraId="6220EF5A" w14:textId="5C5F7471" w:rsidR="00041135" w:rsidRPr="007F2DD3" w:rsidRDefault="00041135">
      <w:pPr>
        <w:pStyle w:val="FootnoteText"/>
        <w:rPr>
          <w:rFonts w:asciiTheme="majorHAnsi" w:hAnsiTheme="majorHAnsi"/>
          <w:sz w:val="18"/>
          <w:szCs w:val="18"/>
        </w:rPr>
      </w:pPr>
      <w:r w:rsidRPr="007F2DD3">
        <w:rPr>
          <w:rStyle w:val="FootnoteReference"/>
          <w:rFonts w:asciiTheme="majorHAnsi" w:hAnsiTheme="majorHAnsi"/>
          <w:sz w:val="18"/>
          <w:szCs w:val="18"/>
        </w:rPr>
        <w:footnoteRef/>
      </w:r>
      <w:r w:rsidRPr="008C494E">
        <w:rPr>
          <w:rFonts w:asciiTheme="majorHAnsi" w:hAnsiTheme="majorHAnsi"/>
          <w:sz w:val="18"/>
          <w:szCs w:val="18"/>
          <w:lang w:val="fr-FR"/>
        </w:rPr>
        <w:t xml:space="preserve"> UN </w:t>
      </w:r>
      <w:proofErr w:type="spellStart"/>
      <w:r w:rsidRPr="008C494E">
        <w:rPr>
          <w:rFonts w:asciiTheme="majorHAnsi" w:hAnsiTheme="majorHAnsi"/>
          <w:sz w:val="18"/>
          <w:szCs w:val="18"/>
          <w:lang w:val="fr-FR"/>
        </w:rPr>
        <w:t>Women</w:t>
      </w:r>
      <w:proofErr w:type="spellEnd"/>
      <w:r w:rsidRPr="008C494E">
        <w:rPr>
          <w:rFonts w:asciiTheme="majorHAnsi" w:hAnsiTheme="majorHAnsi"/>
          <w:sz w:val="18"/>
          <w:szCs w:val="18"/>
          <w:lang w:val="fr-FR"/>
        </w:rPr>
        <w:t xml:space="preserve">. </w:t>
      </w:r>
      <w:proofErr w:type="gramStart"/>
      <w:r w:rsidRPr="007F2DD3">
        <w:rPr>
          <w:rFonts w:asciiTheme="majorHAnsi" w:hAnsiTheme="majorHAnsi"/>
          <w:sz w:val="18"/>
          <w:szCs w:val="18"/>
        </w:rPr>
        <w:t>Safe cities.</w:t>
      </w:r>
      <w:proofErr w:type="gramEnd"/>
      <w:r w:rsidRPr="007F2DD3">
        <w:rPr>
          <w:rFonts w:asciiTheme="majorHAnsi" w:hAnsiTheme="majorHAnsi"/>
          <w:sz w:val="18"/>
          <w:szCs w:val="18"/>
        </w:rPr>
        <w:t xml:space="preserve"> http://www.endvawnow.org/en/modules/view/12-safe-cities.html</w:t>
      </w:r>
    </w:p>
  </w:footnote>
  <w:footnote w:id="126">
    <w:p w14:paraId="6BB9E43C" w14:textId="57C35567" w:rsidR="00041135" w:rsidRPr="005F2C64" w:rsidRDefault="00041135" w:rsidP="001C7C6B">
      <w:pPr>
        <w:pStyle w:val="FootnoteText"/>
        <w:contextualSpacing/>
        <w:rPr>
          <w:rFonts w:asciiTheme="majorHAnsi" w:hAnsiTheme="majorHAnsi"/>
          <w:sz w:val="18"/>
          <w:szCs w:val="18"/>
          <w:lang w:val="es-ES"/>
        </w:rPr>
      </w:pPr>
      <w:r w:rsidRPr="007F2DD3">
        <w:rPr>
          <w:rStyle w:val="FootnoteReference"/>
          <w:rFonts w:asciiTheme="majorHAnsi" w:hAnsiTheme="majorHAnsi"/>
          <w:sz w:val="18"/>
          <w:szCs w:val="18"/>
        </w:rPr>
        <w:footnoteRef/>
      </w:r>
      <w:r w:rsidRPr="007F2DD3">
        <w:rPr>
          <w:rFonts w:asciiTheme="majorHAnsi" w:hAnsiTheme="majorHAnsi"/>
          <w:sz w:val="18"/>
          <w:szCs w:val="18"/>
        </w:rPr>
        <w:t xml:space="preserve"> Search Institute. Developmental Communities: The Missing Link. </w:t>
      </w:r>
      <w:hyperlink r:id="rId21" w:history="1">
        <w:r w:rsidRPr="005F2C64">
          <w:rPr>
            <w:rFonts w:asciiTheme="majorHAnsi" w:hAnsiTheme="majorHAnsi"/>
            <w:color w:val="0000FF"/>
            <w:sz w:val="18"/>
            <w:szCs w:val="18"/>
            <w:u w:val="single"/>
            <w:lang w:val="es-ES"/>
          </w:rPr>
          <w:t>http://www.search-institute.org/what-we-study/communities</w:t>
        </w:r>
      </w:hyperlink>
      <w:r w:rsidRPr="005F2C64">
        <w:rPr>
          <w:rFonts w:asciiTheme="majorHAnsi" w:hAnsiTheme="majorHAnsi"/>
          <w:sz w:val="18"/>
          <w:szCs w:val="18"/>
          <w:lang w:val="es-ES"/>
        </w:rPr>
        <w:t xml:space="preserve">   </w:t>
      </w:r>
    </w:p>
  </w:footnote>
  <w:footnote w:id="127">
    <w:p w14:paraId="58057D1E" w14:textId="4748AF27" w:rsidR="00041135" w:rsidRPr="000979C0" w:rsidRDefault="00041135" w:rsidP="001C7C6B">
      <w:pPr>
        <w:pStyle w:val="FootnoteText"/>
        <w:contextualSpacing/>
        <w:rPr>
          <w:rFonts w:asciiTheme="majorHAnsi" w:hAnsiTheme="majorHAnsi"/>
          <w:sz w:val="18"/>
          <w:szCs w:val="18"/>
          <w:lang w:val="es-ES"/>
        </w:rPr>
      </w:pPr>
      <w:r w:rsidRPr="00AA7FDA">
        <w:rPr>
          <w:rStyle w:val="FootnoteReference"/>
          <w:rFonts w:asciiTheme="majorHAnsi" w:hAnsiTheme="majorHAnsi"/>
          <w:sz w:val="18"/>
          <w:szCs w:val="18"/>
        </w:rPr>
        <w:footnoteRef/>
      </w:r>
      <w:r w:rsidRPr="000979C0">
        <w:rPr>
          <w:rFonts w:asciiTheme="majorHAnsi" w:hAnsiTheme="majorHAnsi"/>
          <w:sz w:val="18"/>
          <w:szCs w:val="18"/>
          <w:lang w:val="es-ES"/>
        </w:rPr>
        <w:t xml:space="preserve"> Ministerio de la Mujer (2014). Informe del sistema de indicadores para el seguimiento y monitoreo del PLANEG II 200</w:t>
      </w:r>
      <w:r>
        <w:rPr>
          <w:rFonts w:asciiTheme="majorHAnsi" w:hAnsiTheme="majorHAnsi"/>
          <w:sz w:val="18"/>
          <w:szCs w:val="18"/>
          <w:lang w:val="es-ES"/>
        </w:rPr>
        <w:t>0</w:t>
      </w:r>
      <w:r w:rsidRPr="000979C0">
        <w:rPr>
          <w:rFonts w:asciiTheme="majorHAnsi" w:hAnsiTheme="majorHAnsi"/>
          <w:sz w:val="18"/>
          <w:szCs w:val="18"/>
          <w:lang w:val="es-ES"/>
        </w:rPr>
        <w:t xml:space="preserve">-2017. </w:t>
      </w:r>
    </w:p>
  </w:footnote>
  <w:footnote w:id="128">
    <w:p w14:paraId="5D481ADD" w14:textId="2759B3C8" w:rsidR="00041135" w:rsidRPr="005F2C64" w:rsidRDefault="00041135" w:rsidP="006C2D37">
      <w:pPr>
        <w:pStyle w:val="FootnoteText"/>
        <w:contextualSpacing/>
        <w:rPr>
          <w:rFonts w:asciiTheme="majorHAnsi" w:hAnsiTheme="majorHAnsi"/>
          <w:sz w:val="18"/>
          <w:szCs w:val="18"/>
          <w:lang w:val="es-ES"/>
        </w:rPr>
      </w:pPr>
      <w:r w:rsidRPr="000979C0">
        <w:rPr>
          <w:rStyle w:val="FootnoteReference"/>
          <w:rFonts w:asciiTheme="majorHAnsi" w:hAnsiTheme="majorHAnsi"/>
          <w:sz w:val="18"/>
          <w:szCs w:val="18"/>
        </w:rPr>
        <w:footnoteRef/>
      </w:r>
      <w:r w:rsidRPr="007434AA">
        <w:rPr>
          <w:rFonts w:asciiTheme="majorHAnsi" w:hAnsiTheme="majorHAnsi"/>
          <w:sz w:val="18"/>
          <w:szCs w:val="18"/>
          <w:lang w:val="es-ES"/>
        </w:rPr>
        <w:t xml:space="preserve"> OEA. </w:t>
      </w:r>
      <w:r w:rsidRPr="005B170B">
        <w:rPr>
          <w:rFonts w:asciiTheme="majorHAnsi" w:eastAsiaTheme="minorEastAsia" w:hAnsiTheme="majorHAnsi" w:cs="Verdana"/>
          <w:bCs/>
          <w:sz w:val="18"/>
          <w:szCs w:val="18"/>
          <w:lang w:val="es-ES"/>
        </w:rPr>
        <w:t xml:space="preserve">El deber del estado de actuar con la debida diligencia requerida para prevenir y erradicar la violencia y la discriminación contra las mujeres. </w:t>
      </w:r>
      <w:r w:rsidR="005F2C64">
        <w:fldChar w:fldCharType="begin"/>
      </w:r>
      <w:r w:rsidR="005F2C64" w:rsidRPr="005F2C64">
        <w:rPr>
          <w:lang w:val="es-ES"/>
        </w:rPr>
        <w:instrText xml:space="preserve"> HYPERLINK "http://cidh.oas.org/countryrep/Haitimujer2009sp/Haitimujeriii.sp.htm" </w:instrText>
      </w:r>
      <w:r w:rsidR="005F2C64">
        <w:fldChar w:fldCharType="separate"/>
      </w:r>
      <w:r w:rsidRPr="005F2C64">
        <w:rPr>
          <w:rStyle w:val="Hyperlink"/>
          <w:rFonts w:asciiTheme="majorHAnsi" w:eastAsiaTheme="minorEastAsia" w:hAnsiTheme="majorHAnsi" w:cs="Verdana"/>
          <w:bCs/>
          <w:color w:val="auto"/>
          <w:sz w:val="18"/>
          <w:szCs w:val="18"/>
          <w:lang w:val="es-ES"/>
        </w:rPr>
        <w:t>http://cidh.oas.org/countryrep/Haitimujer2009sp/Haitimujeriii.sp.htm</w:t>
      </w:r>
      <w:r w:rsidR="005F2C64">
        <w:rPr>
          <w:rStyle w:val="Hyperlink"/>
          <w:rFonts w:asciiTheme="majorHAnsi" w:eastAsiaTheme="minorEastAsia" w:hAnsiTheme="majorHAnsi" w:cs="Verdana"/>
          <w:bCs/>
          <w:color w:val="auto"/>
          <w:sz w:val="18"/>
          <w:szCs w:val="18"/>
        </w:rPr>
        <w:fldChar w:fldCharType="end"/>
      </w:r>
      <w:r w:rsidRPr="005F2C64">
        <w:rPr>
          <w:rFonts w:asciiTheme="majorHAnsi" w:eastAsiaTheme="minorEastAsia" w:hAnsiTheme="majorHAnsi" w:cs="Verdana"/>
          <w:bCs/>
          <w:sz w:val="18"/>
          <w:szCs w:val="18"/>
          <w:lang w:val="es-ES"/>
        </w:rPr>
        <w:t xml:space="preserve"> </w:t>
      </w:r>
    </w:p>
  </w:footnote>
  <w:footnote w:id="129">
    <w:p w14:paraId="09FF4D8D" w14:textId="113A5B70" w:rsidR="00041135" w:rsidRPr="00781AD2" w:rsidRDefault="00041135" w:rsidP="00781AD2">
      <w:pPr>
        <w:pStyle w:val="FootnoteText"/>
        <w:contextualSpacing/>
        <w:rPr>
          <w:rFonts w:asciiTheme="majorHAnsi" w:hAnsiTheme="majorHAnsi"/>
          <w:sz w:val="18"/>
          <w:szCs w:val="18"/>
        </w:rPr>
      </w:pPr>
      <w:r w:rsidRPr="00781AD2">
        <w:rPr>
          <w:rStyle w:val="FootnoteReference"/>
          <w:rFonts w:asciiTheme="majorHAnsi" w:hAnsiTheme="majorHAnsi"/>
          <w:sz w:val="18"/>
          <w:szCs w:val="18"/>
        </w:rPr>
        <w:footnoteRef/>
      </w:r>
      <w:r w:rsidRPr="005F2C64">
        <w:rPr>
          <w:rFonts w:asciiTheme="majorHAnsi" w:hAnsiTheme="majorHAnsi"/>
          <w:sz w:val="18"/>
          <w:szCs w:val="18"/>
          <w:lang w:val="es-ES"/>
        </w:rPr>
        <w:t xml:space="preserve"> UNODC (2014). </w:t>
      </w:r>
      <w:proofErr w:type="gramStart"/>
      <w:r w:rsidRPr="00781AD2">
        <w:rPr>
          <w:rFonts w:asciiTheme="majorHAnsi" w:hAnsiTheme="majorHAnsi"/>
          <w:bCs/>
          <w:sz w:val="18"/>
          <w:szCs w:val="18"/>
        </w:rPr>
        <w:t>Strengthening Crime Prevention and Criminal Justice Responses to Violence against Women.</w:t>
      </w:r>
      <w:proofErr w:type="gramEnd"/>
      <w:r w:rsidRPr="00781AD2">
        <w:rPr>
          <w:rFonts w:asciiTheme="majorHAnsi" w:hAnsiTheme="majorHAnsi"/>
          <w:bCs/>
          <w:sz w:val="18"/>
          <w:szCs w:val="18"/>
        </w:rPr>
        <w:t xml:space="preserve"> New York </w:t>
      </w:r>
      <w:hyperlink r:id="rId22" w:history="1">
        <w:r w:rsidRPr="00781AD2">
          <w:rPr>
            <w:rStyle w:val="Hyperlink"/>
            <w:rFonts w:asciiTheme="majorHAnsi" w:hAnsiTheme="majorHAnsi"/>
            <w:bCs/>
            <w:color w:val="auto"/>
            <w:sz w:val="18"/>
            <w:szCs w:val="18"/>
          </w:rPr>
          <w:t>http://www.unodc.org/documents/justice-and-prison-reform/Strengthening_Crime_Prevention_and_Criminal_Justice_Responses_to_Violence_against_Women.pdf</w:t>
        </w:r>
      </w:hyperlink>
    </w:p>
  </w:footnote>
  <w:footnote w:id="130">
    <w:p w14:paraId="098C90EE" w14:textId="326C7F5B" w:rsidR="00041135" w:rsidRPr="00781AD2" w:rsidRDefault="00041135" w:rsidP="00781AD2">
      <w:pPr>
        <w:pStyle w:val="NormalWeb"/>
        <w:spacing w:before="100" w:beforeAutospacing="1" w:after="100" w:afterAutospacing="1"/>
        <w:contextualSpacing/>
        <w:rPr>
          <w:rFonts w:asciiTheme="majorHAnsi" w:hAnsiTheme="majorHAnsi"/>
          <w:sz w:val="18"/>
          <w:szCs w:val="18"/>
        </w:rPr>
      </w:pPr>
      <w:r w:rsidRPr="00781AD2">
        <w:rPr>
          <w:rStyle w:val="FootnoteReference"/>
          <w:rFonts w:asciiTheme="majorHAnsi" w:hAnsiTheme="majorHAnsi"/>
          <w:sz w:val="18"/>
          <w:szCs w:val="18"/>
        </w:rPr>
        <w:footnoteRef/>
      </w:r>
      <w:r w:rsidRPr="005F2C64">
        <w:rPr>
          <w:rFonts w:asciiTheme="majorHAnsi" w:hAnsiTheme="majorHAnsi"/>
          <w:sz w:val="18"/>
          <w:szCs w:val="18"/>
          <w:lang w:val="es-ES"/>
        </w:rPr>
        <w:t xml:space="preserve"> CIDH (2007). Acceso a la justicia para las mujeres víctimas de violencia en las Américas. </w:t>
      </w:r>
      <w:r w:rsidRPr="00781AD2">
        <w:rPr>
          <w:rFonts w:asciiTheme="majorHAnsi" w:hAnsiTheme="majorHAnsi"/>
          <w:sz w:val="18"/>
          <w:szCs w:val="18"/>
        </w:rPr>
        <w:t xml:space="preserve">Washington DC. https://www.cidh.oas.org/pdf%20files/Informe%20Acceso%20a%20la%20Justicia%20Espanol%20020507.pdf </w:t>
      </w:r>
    </w:p>
  </w:footnote>
  <w:footnote w:id="131">
    <w:p w14:paraId="7BDC62BC" w14:textId="76E959EB" w:rsidR="00041135" w:rsidRPr="005F2C64" w:rsidRDefault="00041135" w:rsidP="00B507B9">
      <w:pPr>
        <w:pStyle w:val="NormalWeb"/>
        <w:rPr>
          <w:lang w:val="es-ES"/>
        </w:rPr>
      </w:pPr>
      <w:r w:rsidRPr="00AA7FDA">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Definición de revictimización: S</w:t>
      </w:r>
      <w:r w:rsidRPr="005F2C64">
        <w:rPr>
          <w:rFonts w:asciiTheme="majorHAnsi" w:eastAsiaTheme="minorEastAsia" w:hAnsiTheme="majorHAnsi"/>
          <w:sz w:val="18"/>
          <w:szCs w:val="18"/>
          <w:lang w:val="es-ES"/>
        </w:rPr>
        <w:t xml:space="preserve">e entenderá como revictimización o victimización secundaria como la experiencia que victimiza a una persona en dos o más momentos de su vida. La revictimización es la suma de acciones u omisiones que generan en la persona un recuerdo victimizante (lo que normalmente sucede es que la persona recuerda y revive lo ocurrido en el momento del hecho delictivo) y que ello conllevan estados de ansiedad, estrés, angustia y malas relaciones interpersonales que afectan a la vida cotidiana de la persona. Fuente: UNODC. El uso del anticipo de prueba para disminuir la revictimización de los niños, niñas y adolescentes en la República de Panamá. Opinión Técnica Consultiva No 001/2014, dirigida al Ministerio Público de la República de Panamá. Oficina Regional de las Naciones Unidas contra la Droga y el Delito para Centroamérica y el Caribe – UNODC ROPAN. Equipo de Justicia Criminal y Reforma Penitenciaria. http://www.unodc.org/documents/ropan/Technical_Consultative_Opinions_2014/OTC_001_2014.pdf </w:t>
      </w:r>
    </w:p>
  </w:footnote>
  <w:footnote w:id="132">
    <w:p w14:paraId="2AB78010" w14:textId="13783D3F" w:rsidR="00041135" w:rsidRPr="005F2C64" w:rsidRDefault="00041135">
      <w:pPr>
        <w:pStyle w:val="FootnoteText"/>
        <w:rPr>
          <w:rFonts w:asciiTheme="majorHAnsi" w:hAnsiTheme="majorHAnsi"/>
          <w:sz w:val="18"/>
          <w:szCs w:val="18"/>
          <w:lang w:val="es-ES"/>
        </w:rPr>
      </w:pPr>
      <w:r w:rsidRPr="00A71B2F">
        <w:rPr>
          <w:rStyle w:val="FootnoteReference"/>
          <w:rFonts w:asciiTheme="majorHAnsi" w:hAnsiTheme="majorHAnsi"/>
          <w:sz w:val="18"/>
          <w:szCs w:val="18"/>
        </w:rPr>
        <w:footnoteRef/>
      </w:r>
      <w:r w:rsidRPr="00A71B2F">
        <w:rPr>
          <w:rFonts w:asciiTheme="majorHAnsi" w:hAnsiTheme="majorHAnsi"/>
          <w:sz w:val="18"/>
          <w:szCs w:val="18"/>
          <w:lang w:val="es-ES"/>
        </w:rPr>
        <w:t xml:space="preserve"> Pola</w:t>
      </w:r>
      <w:r>
        <w:rPr>
          <w:rFonts w:asciiTheme="majorHAnsi" w:hAnsiTheme="majorHAnsi"/>
          <w:sz w:val="18"/>
          <w:szCs w:val="18"/>
          <w:lang w:val="es-ES"/>
        </w:rPr>
        <w:t xml:space="preserve"> M</w:t>
      </w:r>
      <w:r w:rsidRPr="00A71B2F">
        <w:rPr>
          <w:rFonts w:asciiTheme="majorHAnsi" w:hAnsiTheme="majorHAnsi"/>
          <w:sz w:val="18"/>
          <w:szCs w:val="18"/>
          <w:lang w:val="es-ES"/>
        </w:rPr>
        <w:t>,</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Camilo</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J</w:t>
      </w:r>
      <w:r w:rsidRPr="00A71B2F">
        <w:rPr>
          <w:rFonts w:asciiTheme="majorHAnsi" w:hAnsiTheme="majorHAnsi"/>
          <w:spacing w:val="21"/>
          <w:sz w:val="18"/>
          <w:szCs w:val="18"/>
          <w:lang w:val="es-ES"/>
        </w:rPr>
        <w:t xml:space="preserve"> </w:t>
      </w:r>
      <w:r w:rsidRPr="00A71B2F">
        <w:rPr>
          <w:rFonts w:asciiTheme="majorHAnsi" w:hAnsiTheme="majorHAnsi"/>
          <w:sz w:val="18"/>
          <w:szCs w:val="18"/>
          <w:lang w:val="es-ES"/>
        </w:rPr>
        <w:t>y</w:t>
      </w:r>
      <w:r w:rsidRPr="00A71B2F">
        <w:rPr>
          <w:rFonts w:asciiTheme="majorHAnsi" w:hAnsiTheme="majorHAnsi"/>
          <w:spacing w:val="23"/>
          <w:sz w:val="18"/>
          <w:szCs w:val="18"/>
          <w:lang w:val="es-ES"/>
        </w:rPr>
        <w:t xml:space="preserve"> </w:t>
      </w:r>
      <w:r w:rsidRPr="00A71B2F">
        <w:rPr>
          <w:rFonts w:asciiTheme="majorHAnsi" w:hAnsiTheme="majorHAnsi"/>
          <w:sz w:val="18"/>
          <w:szCs w:val="18"/>
          <w:lang w:val="es-ES"/>
        </w:rPr>
        <w:t>Mata</w:t>
      </w:r>
      <w:r>
        <w:rPr>
          <w:rFonts w:asciiTheme="majorHAnsi" w:hAnsiTheme="majorHAnsi"/>
          <w:spacing w:val="22"/>
          <w:sz w:val="18"/>
          <w:szCs w:val="18"/>
          <w:lang w:val="es-ES"/>
        </w:rPr>
        <w:t xml:space="preserve"> </w:t>
      </w:r>
      <w:r w:rsidRPr="00A71B2F">
        <w:rPr>
          <w:rFonts w:asciiTheme="majorHAnsi" w:hAnsiTheme="majorHAnsi"/>
          <w:sz w:val="18"/>
          <w:szCs w:val="18"/>
          <w:lang w:val="es-ES"/>
        </w:rPr>
        <w:t>M</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(2007)</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Ruta</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Crítica</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de</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las</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Dominicanas</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Sobrevivientes</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de</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Violencia</w:t>
      </w:r>
      <w:r w:rsidRPr="00A71B2F">
        <w:rPr>
          <w:rFonts w:asciiTheme="majorHAnsi" w:hAnsiTheme="majorHAnsi"/>
          <w:spacing w:val="22"/>
          <w:sz w:val="18"/>
          <w:szCs w:val="18"/>
          <w:lang w:val="es-ES"/>
        </w:rPr>
        <w:t xml:space="preserve"> </w:t>
      </w:r>
      <w:r w:rsidRPr="00A71B2F">
        <w:rPr>
          <w:rFonts w:asciiTheme="majorHAnsi" w:hAnsiTheme="majorHAnsi"/>
          <w:sz w:val="18"/>
          <w:szCs w:val="18"/>
          <w:lang w:val="es-ES"/>
        </w:rPr>
        <w:t>de</w:t>
      </w:r>
      <w:r w:rsidRPr="00A71B2F">
        <w:rPr>
          <w:rFonts w:asciiTheme="majorHAnsi" w:hAnsiTheme="majorHAnsi"/>
          <w:spacing w:val="21"/>
          <w:sz w:val="18"/>
          <w:szCs w:val="18"/>
          <w:lang w:val="es-ES"/>
        </w:rPr>
        <w:t xml:space="preserve"> </w:t>
      </w:r>
      <w:r w:rsidRPr="00A71B2F">
        <w:rPr>
          <w:rFonts w:asciiTheme="majorHAnsi" w:hAnsiTheme="majorHAnsi"/>
          <w:sz w:val="18"/>
          <w:szCs w:val="18"/>
          <w:lang w:val="es-ES"/>
        </w:rPr>
        <w:t xml:space="preserve">Género. </w:t>
      </w:r>
      <w:proofErr w:type="spellStart"/>
      <w:r w:rsidRPr="00A71B2F">
        <w:rPr>
          <w:rFonts w:asciiTheme="majorHAnsi" w:hAnsiTheme="majorHAnsi"/>
          <w:sz w:val="18"/>
          <w:szCs w:val="18"/>
          <w:lang w:val="es-ES"/>
        </w:rPr>
        <w:t>Profamilia</w:t>
      </w:r>
      <w:proofErr w:type="spellEnd"/>
      <w:r w:rsidRPr="00A71B2F">
        <w:rPr>
          <w:rFonts w:asciiTheme="majorHAnsi" w:hAnsiTheme="majorHAnsi"/>
          <w:sz w:val="18"/>
          <w:szCs w:val="18"/>
          <w:lang w:val="es-ES"/>
        </w:rPr>
        <w:t xml:space="preserve">. </w:t>
      </w:r>
      <w:r w:rsidRPr="005F2C64">
        <w:rPr>
          <w:rFonts w:asciiTheme="majorHAnsi" w:hAnsiTheme="majorHAnsi"/>
          <w:sz w:val="18"/>
          <w:szCs w:val="18"/>
          <w:lang w:val="es-ES"/>
        </w:rPr>
        <w:t>República</w:t>
      </w:r>
      <w:r w:rsidRPr="005F2C64">
        <w:rPr>
          <w:rFonts w:asciiTheme="majorHAnsi" w:hAnsiTheme="majorHAnsi"/>
          <w:spacing w:val="-8"/>
          <w:sz w:val="18"/>
          <w:szCs w:val="18"/>
          <w:lang w:val="es-ES"/>
        </w:rPr>
        <w:t xml:space="preserve"> </w:t>
      </w:r>
      <w:r w:rsidRPr="005F2C64">
        <w:rPr>
          <w:rFonts w:asciiTheme="majorHAnsi" w:hAnsiTheme="majorHAnsi"/>
          <w:sz w:val="18"/>
          <w:szCs w:val="18"/>
          <w:lang w:val="es-ES"/>
        </w:rPr>
        <w:t>Dominicana.</w:t>
      </w:r>
    </w:p>
  </w:footnote>
  <w:footnote w:id="133">
    <w:p w14:paraId="2B686B81" w14:textId="64725329" w:rsidR="00041135" w:rsidRPr="005F2C64" w:rsidRDefault="00041135" w:rsidP="00FB5FE2">
      <w:pPr>
        <w:tabs>
          <w:tab w:val="left" w:pos="6120"/>
        </w:tabs>
        <w:rPr>
          <w:lang w:val="es-ES"/>
        </w:rPr>
      </w:pPr>
      <w:r w:rsidRPr="00FB5FE2">
        <w:rPr>
          <w:rStyle w:val="FootnoteReference"/>
          <w:rFonts w:asciiTheme="majorHAnsi" w:hAnsiTheme="majorHAnsi"/>
          <w:sz w:val="18"/>
          <w:szCs w:val="18"/>
        </w:rPr>
        <w:footnoteRef/>
      </w:r>
      <w:r w:rsidRPr="005F2C64">
        <w:rPr>
          <w:rFonts w:asciiTheme="majorHAnsi" w:hAnsiTheme="majorHAnsi"/>
          <w:sz w:val="18"/>
          <w:szCs w:val="18"/>
          <w:lang w:val="es-ES"/>
        </w:rPr>
        <w:t xml:space="preserve"> OEA (2012). MESECVI. </w:t>
      </w:r>
      <w:r w:rsidRPr="00FB5FE2">
        <w:rPr>
          <w:rFonts w:asciiTheme="majorHAnsi" w:hAnsiTheme="majorHAnsi"/>
          <w:sz w:val="18"/>
          <w:szCs w:val="18"/>
          <w:lang w:val="es-ES"/>
        </w:rPr>
        <w:t>INFORME FINAL SOBRE REPÚBLICA DOMINICANA.</w:t>
      </w:r>
      <w:r w:rsidRPr="00FB5FE2">
        <w:rPr>
          <w:rFonts w:asciiTheme="majorHAnsi" w:hAnsiTheme="majorHAnsi"/>
          <w:b/>
          <w:sz w:val="18"/>
          <w:szCs w:val="18"/>
          <w:lang w:val="es-ES"/>
        </w:rPr>
        <w:t xml:space="preserve"> </w:t>
      </w:r>
      <w:r w:rsidRPr="005F2C64">
        <w:rPr>
          <w:rFonts w:asciiTheme="majorHAnsi" w:hAnsiTheme="majorHAnsi"/>
          <w:sz w:val="18"/>
          <w:szCs w:val="18"/>
          <w:lang w:val="es-ES"/>
        </w:rPr>
        <w:t xml:space="preserve">ANÁLISIS DE LA RESPUESTA DEL GOBIERNO DE </w:t>
      </w:r>
      <w:r w:rsidRPr="00FB5FE2">
        <w:rPr>
          <w:rFonts w:asciiTheme="majorHAnsi" w:hAnsiTheme="majorHAnsi"/>
          <w:sz w:val="18"/>
          <w:szCs w:val="18"/>
          <w:lang w:val="es-ES"/>
        </w:rPr>
        <w:t>REPÚBLICA DOMINICANA</w:t>
      </w:r>
      <w:r w:rsidRPr="005F2C64">
        <w:rPr>
          <w:rFonts w:asciiTheme="majorHAnsi" w:hAnsiTheme="majorHAnsi"/>
          <w:sz w:val="18"/>
          <w:szCs w:val="18"/>
          <w:lang w:val="es-ES"/>
        </w:rPr>
        <w:t xml:space="preserve"> AL CUESTIONARIO PARA LA EVALUACIÓN DE LA IMPLEMENTACIÓN DE LA CONVENCIÓN INTERAMERICANA PARA PREVENIR, SANCIONAR Y ERRADICAR LA VIOLENCIA CONTRA LA MUJER, “CONVENCIÓN DE BELÉM DO PARÁ”. </w:t>
      </w:r>
    </w:p>
  </w:footnote>
  <w:footnote w:id="134">
    <w:p w14:paraId="3ACC8C26" w14:textId="77777777" w:rsidR="00041135" w:rsidRPr="00A71B2F" w:rsidRDefault="00041135" w:rsidP="000979C0">
      <w:pPr>
        <w:pStyle w:val="NormalWeb"/>
        <w:rPr>
          <w:rFonts w:asciiTheme="majorHAnsi" w:eastAsiaTheme="minorEastAsia" w:hAnsiTheme="majorHAnsi"/>
          <w:sz w:val="18"/>
          <w:szCs w:val="18"/>
          <w:lang w:val="es-ES"/>
        </w:rPr>
      </w:pPr>
      <w:r w:rsidRPr="00A71B2F">
        <w:rPr>
          <w:rStyle w:val="FootnoteReference"/>
          <w:rFonts w:asciiTheme="majorHAnsi" w:hAnsiTheme="majorHAnsi"/>
          <w:sz w:val="18"/>
          <w:szCs w:val="18"/>
        </w:rPr>
        <w:footnoteRef/>
      </w:r>
      <w:r w:rsidRPr="00A71B2F">
        <w:rPr>
          <w:rFonts w:asciiTheme="majorHAnsi" w:hAnsiTheme="majorHAnsi"/>
          <w:sz w:val="18"/>
          <w:szCs w:val="18"/>
          <w:lang w:val="es-ES"/>
        </w:rPr>
        <w:t xml:space="preserve"> </w:t>
      </w:r>
      <w:proofErr w:type="spellStart"/>
      <w:r w:rsidRPr="00A71B2F">
        <w:rPr>
          <w:rFonts w:asciiTheme="majorHAnsi" w:hAnsiTheme="majorHAnsi"/>
          <w:sz w:val="18"/>
          <w:szCs w:val="18"/>
          <w:lang w:val="es-ES"/>
        </w:rPr>
        <w:t>Comite</w:t>
      </w:r>
      <w:proofErr w:type="spellEnd"/>
      <w:r w:rsidRPr="00A71B2F">
        <w:rPr>
          <w:rFonts w:asciiTheme="majorHAnsi" w:hAnsiTheme="majorHAnsi"/>
          <w:sz w:val="18"/>
          <w:szCs w:val="18"/>
          <w:lang w:val="es-ES"/>
        </w:rPr>
        <w:t xml:space="preserve">́ de </w:t>
      </w:r>
      <w:proofErr w:type="spellStart"/>
      <w:r w:rsidRPr="00A71B2F">
        <w:rPr>
          <w:rFonts w:asciiTheme="majorHAnsi" w:hAnsiTheme="majorHAnsi"/>
          <w:sz w:val="18"/>
          <w:szCs w:val="18"/>
          <w:lang w:val="es-ES"/>
        </w:rPr>
        <w:t>América</w:t>
      </w:r>
      <w:proofErr w:type="spellEnd"/>
      <w:r w:rsidRPr="00A71B2F">
        <w:rPr>
          <w:rFonts w:asciiTheme="majorHAnsi" w:hAnsiTheme="majorHAnsi"/>
          <w:sz w:val="18"/>
          <w:szCs w:val="18"/>
          <w:lang w:val="es-ES"/>
        </w:rPr>
        <w:t xml:space="preserve"> Latina y el Caribe para la Defensa de los Derechos de las Mujeres. </w:t>
      </w:r>
      <w:r w:rsidRPr="00A71B2F">
        <w:rPr>
          <w:rFonts w:asciiTheme="majorHAnsi" w:eastAsiaTheme="minorEastAsia" w:hAnsiTheme="majorHAnsi"/>
          <w:sz w:val="18"/>
          <w:szCs w:val="18"/>
          <w:lang w:val="es-ES"/>
        </w:rPr>
        <w:t xml:space="preserve"> Informe alterno de Organizaciones de la Sociedad Civil </w:t>
      </w:r>
      <w:proofErr w:type="spellStart"/>
      <w:r w:rsidRPr="00A71B2F">
        <w:rPr>
          <w:rFonts w:asciiTheme="majorHAnsi" w:eastAsiaTheme="minorEastAsia" w:hAnsiTheme="majorHAnsi"/>
          <w:sz w:val="18"/>
          <w:szCs w:val="18"/>
          <w:lang w:val="es-ES"/>
        </w:rPr>
        <w:t>República</w:t>
      </w:r>
      <w:proofErr w:type="spellEnd"/>
      <w:r w:rsidRPr="00A71B2F">
        <w:rPr>
          <w:rFonts w:asciiTheme="majorHAnsi" w:eastAsiaTheme="minorEastAsia" w:hAnsiTheme="majorHAnsi"/>
          <w:sz w:val="18"/>
          <w:szCs w:val="18"/>
          <w:lang w:val="es-ES"/>
        </w:rPr>
        <w:t xml:space="preserve"> Dominicana. En </w:t>
      </w:r>
      <w:proofErr w:type="spellStart"/>
      <w:r w:rsidRPr="00A71B2F">
        <w:rPr>
          <w:rFonts w:asciiTheme="majorHAnsi" w:eastAsiaTheme="minorEastAsia" w:hAnsiTheme="majorHAnsi"/>
          <w:sz w:val="18"/>
          <w:szCs w:val="18"/>
          <w:lang w:val="es-ES"/>
        </w:rPr>
        <w:t>ocasión</w:t>
      </w:r>
      <w:proofErr w:type="spellEnd"/>
      <w:r w:rsidRPr="00A71B2F">
        <w:rPr>
          <w:rFonts w:asciiTheme="majorHAnsi" w:eastAsiaTheme="minorEastAsia" w:hAnsiTheme="majorHAnsi"/>
          <w:sz w:val="18"/>
          <w:szCs w:val="18"/>
          <w:lang w:val="es-ES"/>
        </w:rPr>
        <w:t xml:space="preserve"> de la </w:t>
      </w:r>
      <w:proofErr w:type="spellStart"/>
      <w:r w:rsidRPr="00A71B2F">
        <w:rPr>
          <w:rFonts w:asciiTheme="majorHAnsi" w:eastAsiaTheme="minorEastAsia" w:hAnsiTheme="majorHAnsi"/>
          <w:sz w:val="18"/>
          <w:szCs w:val="18"/>
          <w:lang w:val="es-ES"/>
        </w:rPr>
        <w:t>presentación</w:t>
      </w:r>
      <w:proofErr w:type="spellEnd"/>
      <w:r w:rsidRPr="00A71B2F">
        <w:rPr>
          <w:rFonts w:asciiTheme="majorHAnsi" w:eastAsiaTheme="minorEastAsia" w:hAnsiTheme="majorHAnsi"/>
          <w:sz w:val="18"/>
          <w:szCs w:val="18"/>
          <w:lang w:val="es-ES"/>
        </w:rPr>
        <w:t xml:space="preserve"> del 6o y 7o Informe del Estado Dominicano al </w:t>
      </w:r>
      <w:proofErr w:type="spellStart"/>
      <w:r w:rsidRPr="00A71B2F">
        <w:rPr>
          <w:rFonts w:asciiTheme="majorHAnsi" w:eastAsiaTheme="minorEastAsia" w:hAnsiTheme="majorHAnsi"/>
          <w:sz w:val="18"/>
          <w:szCs w:val="18"/>
          <w:lang w:val="es-ES"/>
        </w:rPr>
        <w:t>Comite</w:t>
      </w:r>
      <w:proofErr w:type="spellEnd"/>
      <w:r w:rsidRPr="00A71B2F">
        <w:rPr>
          <w:rFonts w:asciiTheme="majorHAnsi" w:eastAsiaTheme="minorEastAsia" w:hAnsiTheme="majorHAnsi"/>
          <w:sz w:val="18"/>
          <w:szCs w:val="18"/>
          <w:lang w:val="es-ES"/>
        </w:rPr>
        <w:t xml:space="preserve">́ para la </w:t>
      </w:r>
      <w:proofErr w:type="spellStart"/>
      <w:r w:rsidRPr="00A71B2F">
        <w:rPr>
          <w:rFonts w:asciiTheme="majorHAnsi" w:eastAsiaTheme="minorEastAsia" w:hAnsiTheme="majorHAnsi"/>
          <w:sz w:val="18"/>
          <w:szCs w:val="18"/>
          <w:lang w:val="es-ES"/>
        </w:rPr>
        <w:t>Eliminación</w:t>
      </w:r>
      <w:proofErr w:type="spellEnd"/>
      <w:r w:rsidRPr="00A71B2F">
        <w:rPr>
          <w:rFonts w:asciiTheme="majorHAnsi" w:eastAsiaTheme="minorEastAsia" w:hAnsiTheme="majorHAnsi"/>
          <w:sz w:val="18"/>
          <w:szCs w:val="18"/>
          <w:lang w:val="es-ES"/>
        </w:rPr>
        <w:t xml:space="preserve"> de Toda Formas de </w:t>
      </w:r>
      <w:proofErr w:type="spellStart"/>
      <w:r w:rsidRPr="00A71B2F">
        <w:rPr>
          <w:rFonts w:asciiTheme="majorHAnsi" w:eastAsiaTheme="minorEastAsia" w:hAnsiTheme="majorHAnsi"/>
          <w:sz w:val="18"/>
          <w:szCs w:val="18"/>
          <w:lang w:val="es-ES"/>
        </w:rPr>
        <w:t>Discriminación</w:t>
      </w:r>
      <w:proofErr w:type="spellEnd"/>
      <w:r w:rsidRPr="00A71B2F">
        <w:rPr>
          <w:rFonts w:asciiTheme="majorHAnsi" w:eastAsiaTheme="minorEastAsia" w:hAnsiTheme="majorHAnsi"/>
          <w:sz w:val="18"/>
          <w:szCs w:val="18"/>
          <w:lang w:val="es-ES"/>
        </w:rPr>
        <w:t xml:space="preserve"> contra la Mujer –CEDAW. Del 8 al 26 de julio de 2013 Ginebra, Suiza </w:t>
      </w:r>
    </w:p>
    <w:p w14:paraId="54295A61" w14:textId="77777777" w:rsidR="00041135" w:rsidRPr="00A71B2F" w:rsidRDefault="00041135" w:rsidP="000979C0">
      <w:pPr>
        <w:pStyle w:val="FootnoteText"/>
        <w:rPr>
          <w:rFonts w:asciiTheme="majorHAnsi" w:hAnsiTheme="majorHAnsi"/>
          <w:sz w:val="18"/>
          <w:szCs w:val="18"/>
          <w:lang w:val="es-ES"/>
        </w:rPr>
      </w:pPr>
      <w:r w:rsidRPr="00A71B2F">
        <w:rPr>
          <w:rFonts w:asciiTheme="majorHAnsi" w:hAnsiTheme="majorHAnsi"/>
          <w:sz w:val="18"/>
          <w:szCs w:val="18"/>
          <w:lang w:val="es-ES"/>
        </w:rPr>
        <w:t xml:space="preserve"> </w:t>
      </w:r>
      <w:r w:rsidR="005F2C64">
        <w:fldChar w:fldCharType="begin"/>
      </w:r>
      <w:r w:rsidR="005F2C64" w:rsidRPr="005F2C64">
        <w:rPr>
          <w:lang w:val="es-ES"/>
        </w:rPr>
        <w:instrText xml:space="preserve"> HYPERLINK "http://www2.ohchr.org/engl</w:instrText>
      </w:r>
      <w:r w:rsidR="005F2C64" w:rsidRPr="005F2C64">
        <w:rPr>
          <w:lang w:val="es-ES"/>
        </w:rPr>
        <w:instrText xml:space="preserve">ish/bodies/cedaw/docs/ngos/JointNGOSubmission_DominicanRepublic55_ForTheSession_sp.pdf" </w:instrText>
      </w:r>
      <w:r w:rsidR="005F2C64">
        <w:fldChar w:fldCharType="separate"/>
      </w:r>
      <w:r w:rsidRPr="00A71B2F">
        <w:rPr>
          <w:rStyle w:val="Hyperlink"/>
          <w:rFonts w:asciiTheme="majorHAnsi" w:hAnsiTheme="majorHAnsi"/>
          <w:color w:val="auto"/>
          <w:sz w:val="18"/>
          <w:szCs w:val="18"/>
          <w:lang w:val="es-ES"/>
        </w:rPr>
        <w:t>http://www2.ohchr.org/english/bodies/cedaw/docs/ngos/JointNGOSubmission_DominicanRepublic55_ForTheSession_sp.pdf</w:t>
      </w:r>
      <w:r w:rsidR="005F2C64">
        <w:rPr>
          <w:rStyle w:val="Hyperlink"/>
          <w:rFonts w:asciiTheme="majorHAnsi" w:hAnsiTheme="majorHAnsi"/>
          <w:color w:val="auto"/>
          <w:sz w:val="18"/>
          <w:szCs w:val="18"/>
          <w:lang w:val="es-ES"/>
        </w:rPr>
        <w:fldChar w:fldCharType="end"/>
      </w:r>
      <w:r w:rsidRPr="00A71B2F">
        <w:rPr>
          <w:rFonts w:asciiTheme="majorHAnsi" w:hAnsiTheme="majorHAnsi"/>
          <w:sz w:val="18"/>
          <w:szCs w:val="18"/>
          <w:lang w:val="es-ES"/>
        </w:rPr>
        <w:t xml:space="preserve"> </w:t>
      </w:r>
    </w:p>
  </w:footnote>
  <w:footnote w:id="135">
    <w:p w14:paraId="34A5E7C0" w14:textId="3925E3ED" w:rsidR="00041135" w:rsidRPr="00A71B2F" w:rsidRDefault="00041135" w:rsidP="009F7178">
      <w:pPr>
        <w:pStyle w:val="NormalWeb"/>
        <w:rPr>
          <w:rFonts w:asciiTheme="majorHAnsi" w:hAnsiTheme="majorHAnsi"/>
          <w:sz w:val="18"/>
          <w:szCs w:val="18"/>
        </w:rPr>
      </w:pPr>
      <w:r w:rsidRPr="00A71B2F">
        <w:rPr>
          <w:rStyle w:val="FootnoteReference"/>
          <w:rFonts w:asciiTheme="majorHAnsi" w:hAnsiTheme="majorHAnsi"/>
          <w:sz w:val="18"/>
          <w:szCs w:val="18"/>
        </w:rPr>
        <w:footnoteRef/>
      </w:r>
      <w:r w:rsidRPr="00A71B2F">
        <w:rPr>
          <w:rFonts w:asciiTheme="majorHAnsi" w:hAnsiTheme="majorHAnsi"/>
          <w:sz w:val="18"/>
          <w:szCs w:val="18"/>
          <w:lang w:val="es-ES"/>
        </w:rPr>
        <w:t xml:space="preserve"> </w:t>
      </w:r>
      <w:proofErr w:type="spellStart"/>
      <w:r w:rsidRPr="00A71B2F">
        <w:rPr>
          <w:rFonts w:asciiTheme="majorHAnsi" w:eastAsiaTheme="minorEastAsia" w:hAnsiTheme="majorHAnsi"/>
          <w:sz w:val="18"/>
          <w:szCs w:val="18"/>
          <w:lang w:val="es-ES"/>
        </w:rPr>
        <w:t>Orlidy</w:t>
      </w:r>
      <w:proofErr w:type="spellEnd"/>
      <w:r w:rsidRPr="00A71B2F">
        <w:rPr>
          <w:rFonts w:asciiTheme="majorHAnsi" w:eastAsiaTheme="minorEastAsia" w:hAnsiTheme="majorHAnsi"/>
          <w:sz w:val="18"/>
          <w:szCs w:val="18"/>
          <w:lang w:val="es-ES"/>
        </w:rPr>
        <w:t xml:space="preserve"> </w:t>
      </w:r>
      <w:proofErr w:type="spellStart"/>
      <w:r w:rsidRPr="00A71B2F">
        <w:rPr>
          <w:rFonts w:asciiTheme="majorHAnsi" w:eastAsiaTheme="minorEastAsia" w:hAnsiTheme="majorHAnsi"/>
          <w:sz w:val="18"/>
          <w:szCs w:val="18"/>
          <w:lang w:val="es-ES"/>
        </w:rPr>
        <w:t>Inoa</w:t>
      </w:r>
      <w:proofErr w:type="spellEnd"/>
      <w:r w:rsidRPr="00A71B2F">
        <w:rPr>
          <w:rFonts w:asciiTheme="majorHAnsi" w:eastAsiaTheme="minorEastAsia" w:hAnsiTheme="majorHAnsi"/>
          <w:sz w:val="18"/>
          <w:szCs w:val="18"/>
          <w:lang w:val="es-ES"/>
        </w:rPr>
        <w:t xml:space="preserve"> (2011). Consejo del Poder Judicial. Estudio cualitativo y cuantitativo de casos sobre violencia de </w:t>
      </w:r>
      <w:proofErr w:type="spellStart"/>
      <w:r w:rsidRPr="00A71B2F">
        <w:rPr>
          <w:rFonts w:asciiTheme="majorHAnsi" w:eastAsiaTheme="minorEastAsia" w:hAnsiTheme="majorHAnsi"/>
          <w:sz w:val="18"/>
          <w:szCs w:val="18"/>
          <w:lang w:val="es-ES"/>
        </w:rPr>
        <w:t>género</w:t>
      </w:r>
      <w:proofErr w:type="spellEnd"/>
      <w:r w:rsidRPr="00A71B2F">
        <w:rPr>
          <w:rFonts w:asciiTheme="majorHAnsi" w:eastAsiaTheme="minorEastAsia" w:hAnsiTheme="majorHAnsi"/>
          <w:sz w:val="18"/>
          <w:szCs w:val="18"/>
          <w:lang w:val="es-ES"/>
        </w:rPr>
        <w:t xml:space="preserve"> / Consejo del Poder Judicial. – Santo Domingo: Poder Judicial, 2009. República Dominicana. </w:t>
      </w:r>
      <w:r w:rsidR="005F2C64">
        <w:fldChar w:fldCharType="begin"/>
      </w:r>
      <w:r w:rsidR="005F2C64" w:rsidRPr="005F2C64">
        <w:rPr>
          <w:lang w:val="es-ES"/>
        </w:rPr>
        <w:instrText xml:space="preserve"> HYPERLINK "http://www.observatoriojusticiaygenero.gob.</w:instrText>
      </w:r>
      <w:r w:rsidR="005F2C64" w:rsidRPr="005F2C64">
        <w:rPr>
          <w:lang w:val="es-ES"/>
        </w:rPr>
        <w:instrText xml:space="preserve">do/documentos/transparencia/Estudio_cualitativo_cuantitativo.pdf" </w:instrText>
      </w:r>
      <w:r w:rsidR="005F2C64">
        <w:fldChar w:fldCharType="separate"/>
      </w:r>
      <w:r w:rsidRPr="00A71B2F">
        <w:rPr>
          <w:rStyle w:val="Hyperlink"/>
          <w:rFonts w:asciiTheme="majorHAnsi" w:eastAsiaTheme="minorEastAsia" w:hAnsiTheme="majorHAnsi"/>
          <w:color w:val="auto"/>
          <w:sz w:val="18"/>
          <w:szCs w:val="18"/>
        </w:rPr>
        <w:t>http://www.observatoriojusticiaygenero.gob.do/documentos/transparencia/Estudio_cualitativo_cuantitativo.pdf</w:t>
      </w:r>
      <w:r w:rsidR="005F2C64">
        <w:rPr>
          <w:rStyle w:val="Hyperlink"/>
          <w:rFonts w:asciiTheme="majorHAnsi" w:eastAsiaTheme="minorEastAsia" w:hAnsiTheme="majorHAnsi"/>
          <w:color w:val="auto"/>
          <w:sz w:val="18"/>
          <w:szCs w:val="18"/>
        </w:rPr>
        <w:fldChar w:fldCharType="end"/>
      </w:r>
      <w:r w:rsidRPr="00A71B2F">
        <w:rPr>
          <w:rFonts w:asciiTheme="majorHAnsi" w:eastAsiaTheme="minorEastAsia" w:hAnsiTheme="majorHAnsi"/>
          <w:sz w:val="18"/>
          <w:szCs w:val="18"/>
        </w:rPr>
        <w:t xml:space="preserve"> </w:t>
      </w:r>
    </w:p>
  </w:footnote>
  <w:footnote w:id="136">
    <w:p w14:paraId="3F3FFDE3" w14:textId="06D249C5" w:rsidR="00041135" w:rsidRPr="005F2C64" w:rsidRDefault="00041135" w:rsidP="00FB5FE2">
      <w:pPr>
        <w:pStyle w:val="NormalWeb"/>
        <w:contextualSpacing/>
        <w:rPr>
          <w:rFonts w:asciiTheme="majorHAnsi" w:hAnsiTheme="majorHAnsi"/>
          <w:sz w:val="18"/>
          <w:szCs w:val="18"/>
          <w:lang w:val="pt-BR"/>
        </w:rPr>
      </w:pPr>
      <w:r w:rsidRPr="00FB5FE2">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 xml:space="preserve">Quiroga L,  Pichardo Almonte A, Del Rosario D, Contreras L y Pacheco Salazar B. </w:t>
      </w:r>
      <w:r w:rsidRPr="005F2C64">
        <w:rPr>
          <w:rFonts w:asciiTheme="majorHAnsi" w:hAnsiTheme="majorHAnsi"/>
          <w:bCs/>
          <w:sz w:val="18"/>
          <w:szCs w:val="18"/>
          <w:lang w:val="es-ES"/>
        </w:rPr>
        <w:t xml:space="preserve">Sobre vivencias: 4 casos de vidas de violencia y su relación con el Sistema de Protección en Santo Domingo (2009). </w:t>
      </w:r>
      <w:r w:rsidRPr="005F2C64">
        <w:rPr>
          <w:rFonts w:asciiTheme="majorHAnsi" w:hAnsiTheme="majorHAnsi"/>
          <w:bCs/>
          <w:sz w:val="18"/>
          <w:szCs w:val="18"/>
          <w:lang w:val="pt-BR"/>
        </w:rPr>
        <w:t xml:space="preserve">Instituto Tecnológico de Santo Domingo. República Dominicana.   </w:t>
      </w:r>
      <w:r w:rsidR="005F2C64">
        <w:fldChar w:fldCharType="begin"/>
      </w:r>
      <w:r w:rsidR="005F2C64" w:rsidRPr="005F2C64">
        <w:rPr>
          <w:lang w:val="pt-BR"/>
        </w:rPr>
        <w:instrText xml:space="preserve"> HYPERLINK "http://www.do.undp.org/content/dam/dominican_republic/docs/</w:instrText>
      </w:r>
      <w:r w:rsidR="005F2C64" w:rsidRPr="005F2C64">
        <w:rPr>
          <w:lang w:val="pt-BR"/>
        </w:rPr>
        <w:instrText xml:space="preserve">genero/publicaciones/pnud_do_sobrevivencias.pdf" </w:instrText>
      </w:r>
      <w:r w:rsidR="005F2C64">
        <w:fldChar w:fldCharType="separate"/>
      </w:r>
      <w:r w:rsidRPr="005F2C64">
        <w:rPr>
          <w:rStyle w:val="Hyperlink"/>
          <w:rFonts w:asciiTheme="majorHAnsi" w:hAnsiTheme="majorHAnsi"/>
          <w:bCs/>
          <w:color w:val="auto"/>
          <w:sz w:val="18"/>
          <w:szCs w:val="18"/>
          <w:lang w:val="pt-BR"/>
        </w:rPr>
        <w:t>http://www.do.undp.org/content/dam/dominican_republic/docs/genero/publicaciones/pnud_do_sobrevivencias.pdf</w:t>
      </w:r>
      <w:r w:rsidR="005F2C64">
        <w:rPr>
          <w:rStyle w:val="Hyperlink"/>
          <w:rFonts w:asciiTheme="majorHAnsi" w:hAnsiTheme="majorHAnsi"/>
          <w:bCs/>
          <w:color w:val="auto"/>
          <w:sz w:val="18"/>
          <w:szCs w:val="18"/>
        </w:rPr>
        <w:fldChar w:fldCharType="end"/>
      </w:r>
      <w:r w:rsidRPr="005F2C64">
        <w:rPr>
          <w:rFonts w:asciiTheme="majorHAnsi" w:hAnsiTheme="majorHAnsi"/>
          <w:bCs/>
          <w:sz w:val="18"/>
          <w:szCs w:val="18"/>
          <w:lang w:val="pt-BR"/>
        </w:rPr>
        <w:t xml:space="preserve"> </w:t>
      </w:r>
    </w:p>
  </w:footnote>
  <w:footnote w:id="137">
    <w:p w14:paraId="1CF620FD" w14:textId="4C64C0AA" w:rsidR="00041135" w:rsidRPr="00CD52AE" w:rsidRDefault="00041135" w:rsidP="00FB5FE2">
      <w:pPr>
        <w:pStyle w:val="NormalWeb"/>
        <w:contextualSpacing/>
        <w:rPr>
          <w:rFonts w:asciiTheme="majorHAnsi" w:hAnsiTheme="majorHAnsi"/>
          <w:sz w:val="18"/>
          <w:szCs w:val="18"/>
          <w:lang w:val="es-ES"/>
        </w:rPr>
      </w:pPr>
      <w:r w:rsidRPr="007434AA">
        <w:rPr>
          <w:rStyle w:val="FootnoteReference"/>
          <w:rFonts w:asciiTheme="majorHAnsi" w:hAnsiTheme="majorHAnsi"/>
          <w:sz w:val="18"/>
          <w:szCs w:val="18"/>
        </w:rPr>
        <w:footnoteRef/>
      </w:r>
      <w:r w:rsidRPr="007434AA">
        <w:rPr>
          <w:rFonts w:asciiTheme="majorHAnsi" w:hAnsiTheme="majorHAnsi"/>
          <w:sz w:val="18"/>
          <w:szCs w:val="18"/>
          <w:lang w:val="es-ES"/>
        </w:rPr>
        <w:t xml:space="preserve"> Ministerio de la Mujer. </w:t>
      </w:r>
      <w:r w:rsidRPr="007434AA">
        <w:rPr>
          <w:rFonts w:asciiTheme="majorHAnsi" w:eastAsiaTheme="minorEastAsia" w:hAnsiTheme="majorHAnsi"/>
          <w:sz w:val="18"/>
          <w:szCs w:val="18"/>
          <w:lang w:val="es-ES"/>
        </w:rPr>
        <w:t xml:space="preserve">INFORME DE LA DUODECIMA CONFERENCIA REGIONAL SOBRE LA MUJER DE AMÉRICA LATINA Y EL CARIBE. </w:t>
      </w:r>
      <w:r w:rsidRPr="005B170B">
        <w:rPr>
          <w:rFonts w:asciiTheme="majorHAnsi" w:eastAsiaTheme="minorEastAsia" w:hAnsiTheme="majorHAnsi"/>
          <w:sz w:val="18"/>
          <w:szCs w:val="18"/>
          <w:lang w:val="es-ES"/>
        </w:rPr>
        <w:t>Santo Domingo, 15 al 18 de oct</w:t>
      </w:r>
      <w:r w:rsidRPr="00DF7EC8">
        <w:rPr>
          <w:rFonts w:asciiTheme="majorHAnsi" w:eastAsiaTheme="minorEastAsia" w:hAnsiTheme="majorHAnsi"/>
          <w:sz w:val="18"/>
          <w:szCs w:val="18"/>
          <w:lang w:val="es-ES"/>
        </w:rPr>
        <w:t xml:space="preserve">ubre de 2013. </w:t>
      </w:r>
      <w:r w:rsidRPr="00CD52AE">
        <w:rPr>
          <w:rFonts w:asciiTheme="majorHAnsi" w:hAnsiTheme="majorHAnsi"/>
          <w:sz w:val="18"/>
          <w:szCs w:val="18"/>
          <w:lang w:val="es-ES"/>
        </w:rPr>
        <w:t>http://www.cepal.org/12conferenciamujer/noticias/paginas/7/49917/Republica_Dominicana.pdf</w:t>
      </w:r>
    </w:p>
  </w:footnote>
  <w:footnote w:id="138">
    <w:p w14:paraId="1F0E5B59" w14:textId="75094C77" w:rsidR="00041135" w:rsidRPr="005F2C64" w:rsidRDefault="00041135" w:rsidP="00A212A5">
      <w:pPr>
        <w:pStyle w:val="FootnoteText"/>
        <w:rPr>
          <w:rFonts w:asciiTheme="majorHAnsi" w:hAnsiTheme="majorHAnsi"/>
          <w:sz w:val="18"/>
          <w:szCs w:val="18"/>
          <w:lang w:val="es-ES"/>
        </w:rPr>
      </w:pPr>
      <w:r w:rsidRPr="00A212A5">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Tactuk, Pablo (2014). Produ</w:t>
      </w:r>
      <w:r w:rsidRPr="005F2C64">
        <w:rPr>
          <w:rFonts w:asciiTheme="majorHAnsi" w:hAnsiTheme="majorHAnsi"/>
          <w:bCs/>
          <w:sz w:val="18"/>
          <w:szCs w:val="18"/>
          <w:lang w:val="es-ES"/>
        </w:rPr>
        <w:t xml:space="preserve">cción de estadísticas con perspectiva de género: una tarea impostergable. Experiencia en la generación de Estadísticas de Género en la República Dominicana. http://www.cepal.org/MDG/noticias/seminarios/9/53699/3_RepDominicana_ONE_PTactuk.pdf </w:t>
      </w:r>
    </w:p>
    <w:p w14:paraId="4B0F4718" w14:textId="11E9F7AF" w:rsidR="00041135" w:rsidRPr="005F2C64" w:rsidRDefault="00041135">
      <w:pPr>
        <w:pStyle w:val="FootnoteText"/>
        <w:rPr>
          <w:lang w:val="es-ES"/>
        </w:rPr>
      </w:pPr>
    </w:p>
  </w:footnote>
  <w:footnote w:id="139">
    <w:p w14:paraId="5B8C96A7" w14:textId="3955B857" w:rsidR="00041135" w:rsidRPr="00C47B9D" w:rsidRDefault="00041135" w:rsidP="00FB5FE2">
      <w:pPr>
        <w:pStyle w:val="FootnoteText"/>
        <w:contextualSpacing/>
        <w:rPr>
          <w:rFonts w:asciiTheme="majorHAnsi" w:hAnsiTheme="majorHAnsi"/>
          <w:sz w:val="18"/>
          <w:szCs w:val="18"/>
          <w:lang w:val="es-ES"/>
        </w:rPr>
      </w:pPr>
      <w:r w:rsidRPr="00E9068D">
        <w:rPr>
          <w:rStyle w:val="FootnoteReference"/>
          <w:rFonts w:asciiTheme="majorHAnsi" w:hAnsiTheme="majorHAnsi"/>
          <w:sz w:val="18"/>
          <w:szCs w:val="18"/>
        </w:rPr>
        <w:footnoteRef/>
      </w:r>
      <w:r w:rsidRPr="00E9068D">
        <w:rPr>
          <w:rFonts w:asciiTheme="majorHAnsi" w:hAnsiTheme="majorHAnsi"/>
          <w:sz w:val="18"/>
          <w:szCs w:val="18"/>
          <w:lang w:val="es-ES"/>
        </w:rPr>
        <w:t xml:space="preserve"> </w:t>
      </w:r>
      <w:r w:rsidRPr="00E9068D">
        <w:rPr>
          <w:rFonts w:asciiTheme="majorHAnsi" w:eastAsiaTheme="minorEastAsia" w:hAnsiTheme="majorHAnsi"/>
          <w:sz w:val="18"/>
          <w:szCs w:val="18"/>
          <w:lang w:val="es-ES"/>
        </w:rPr>
        <w:t>Oficina Nacional de Estadística y UNFPA</w:t>
      </w:r>
      <w:r w:rsidRPr="00E9068D">
        <w:rPr>
          <w:rFonts w:asciiTheme="majorHAnsi" w:hAnsiTheme="majorHAnsi"/>
          <w:sz w:val="18"/>
          <w:szCs w:val="18"/>
          <w:lang w:val="es-ES"/>
        </w:rPr>
        <w:t xml:space="preserve">. (2014). </w:t>
      </w:r>
      <w:r w:rsidRPr="00E9068D">
        <w:rPr>
          <w:rFonts w:asciiTheme="majorHAnsi" w:eastAsiaTheme="minorEastAsia" w:hAnsiTheme="majorHAnsi"/>
          <w:sz w:val="18"/>
          <w:szCs w:val="18"/>
          <w:lang w:val="es-ES"/>
        </w:rPr>
        <w:t xml:space="preserve">Violencia contra la mujer perpetrada por la pareja o ex </w:t>
      </w:r>
      <w:r w:rsidRPr="00C47B9D">
        <w:rPr>
          <w:rFonts w:asciiTheme="majorHAnsi" w:eastAsiaTheme="minorEastAsia" w:hAnsiTheme="majorHAnsi"/>
          <w:sz w:val="18"/>
          <w:szCs w:val="18"/>
          <w:lang w:val="es-ES"/>
        </w:rPr>
        <w:t>pareja en la República Dominicana: situación actual y estado de la información. Santo Domingo.</w:t>
      </w:r>
    </w:p>
  </w:footnote>
  <w:footnote w:id="140">
    <w:p w14:paraId="5822F5AA" w14:textId="365A02FC" w:rsidR="00041135" w:rsidRPr="00E9068D" w:rsidRDefault="00041135" w:rsidP="003D5148">
      <w:pPr>
        <w:widowControl w:val="0"/>
        <w:autoSpaceDE w:val="0"/>
        <w:autoSpaceDN w:val="0"/>
        <w:adjustRightInd w:val="0"/>
        <w:rPr>
          <w:rFonts w:asciiTheme="majorHAnsi" w:hAnsiTheme="majorHAnsi"/>
          <w:sz w:val="18"/>
          <w:szCs w:val="18"/>
          <w:lang w:val="es-ES"/>
        </w:rPr>
      </w:pPr>
      <w:r w:rsidRPr="00E9068D">
        <w:rPr>
          <w:rStyle w:val="FootnoteReference"/>
          <w:rFonts w:asciiTheme="majorHAnsi" w:hAnsiTheme="majorHAnsi"/>
          <w:sz w:val="18"/>
          <w:szCs w:val="18"/>
        </w:rPr>
        <w:footnoteRef/>
      </w:r>
      <w:r w:rsidRPr="00E9068D">
        <w:rPr>
          <w:rFonts w:asciiTheme="majorHAnsi" w:hAnsiTheme="majorHAnsi"/>
          <w:sz w:val="18"/>
          <w:szCs w:val="18"/>
          <w:lang w:val="es-ES"/>
        </w:rPr>
        <w:t xml:space="preserve"> UNFPA. </w:t>
      </w:r>
      <w:r w:rsidRPr="00E9068D">
        <w:rPr>
          <w:rFonts w:asciiTheme="majorHAnsi" w:eastAsiaTheme="minorEastAsia" w:hAnsiTheme="majorHAnsi" w:cs="Verdana"/>
          <w:bCs/>
          <w:sz w:val="18"/>
          <w:szCs w:val="18"/>
          <w:lang w:val="es-ES"/>
        </w:rPr>
        <w:t xml:space="preserve">ONE realiza taller para crear Sistema de Estadísticas sobre Violencia de Género. </w:t>
      </w:r>
      <w:r w:rsidRPr="00E9068D">
        <w:rPr>
          <w:rFonts w:asciiTheme="majorHAnsi" w:eastAsiaTheme="minorEastAsia" w:hAnsiTheme="majorHAnsi" w:cs="Verdana"/>
          <w:sz w:val="18"/>
          <w:szCs w:val="18"/>
          <w:lang w:val="es-ES"/>
        </w:rPr>
        <w:t xml:space="preserve">30/06/2014. </w:t>
      </w:r>
      <w:r w:rsidR="005F2C64">
        <w:fldChar w:fldCharType="begin"/>
      </w:r>
      <w:r w:rsidR="005F2C64" w:rsidRPr="005F2C64">
        <w:rPr>
          <w:lang w:val="es-ES"/>
        </w:rPr>
        <w:instrText xml:space="preserve"> HYPERLINK "http://countryoffice.unfpa.org/dominicanrepublic/2014/06/30/10025/one_realiza_taller_para_crear_sistema_de_estadisticas_sobre_violencia_de_genero/" </w:instrText>
      </w:r>
      <w:r w:rsidR="005F2C64">
        <w:fldChar w:fldCharType="separate"/>
      </w:r>
      <w:r w:rsidRPr="00E9068D">
        <w:rPr>
          <w:rStyle w:val="Hyperlink"/>
          <w:rFonts w:asciiTheme="majorHAnsi" w:eastAsiaTheme="minorEastAsia" w:hAnsiTheme="majorHAnsi" w:cs="Verdana"/>
          <w:color w:val="auto"/>
          <w:sz w:val="18"/>
          <w:szCs w:val="18"/>
          <w:lang w:val="es-ES"/>
        </w:rPr>
        <w:t>http://countryoffice.unfpa.org/dominicanrepublic/2014/06/30/10025/one_realiza_taller_para_crear_sistema_de_estadisticas_sobre_violencia_de_genero/</w:t>
      </w:r>
      <w:r w:rsidR="005F2C64">
        <w:rPr>
          <w:rStyle w:val="Hyperlink"/>
          <w:rFonts w:asciiTheme="majorHAnsi" w:eastAsiaTheme="minorEastAsia" w:hAnsiTheme="majorHAnsi" w:cs="Verdana"/>
          <w:color w:val="auto"/>
          <w:sz w:val="18"/>
          <w:szCs w:val="18"/>
          <w:lang w:val="es-ES"/>
        </w:rPr>
        <w:fldChar w:fldCharType="end"/>
      </w:r>
      <w:r w:rsidRPr="00E9068D">
        <w:rPr>
          <w:rFonts w:asciiTheme="majorHAnsi" w:eastAsiaTheme="minorEastAsia" w:hAnsiTheme="majorHAnsi" w:cs="Verdana"/>
          <w:sz w:val="18"/>
          <w:szCs w:val="18"/>
          <w:lang w:val="es-ES"/>
        </w:rPr>
        <w:t xml:space="preserve"> </w:t>
      </w:r>
    </w:p>
  </w:footnote>
  <w:footnote w:id="141">
    <w:p w14:paraId="03DE80BD" w14:textId="152DEAE3" w:rsidR="00041135" w:rsidRPr="005F2C64" w:rsidRDefault="00041135">
      <w:pPr>
        <w:pStyle w:val="FootnoteText"/>
        <w:rPr>
          <w:sz w:val="18"/>
          <w:szCs w:val="18"/>
          <w:lang w:val="es-ES"/>
        </w:rPr>
      </w:pPr>
      <w:r w:rsidRPr="00E9068D">
        <w:rPr>
          <w:rStyle w:val="FootnoteReference"/>
          <w:sz w:val="18"/>
          <w:szCs w:val="18"/>
        </w:rPr>
        <w:footnoteRef/>
      </w:r>
      <w:r w:rsidRPr="005F2C64">
        <w:rPr>
          <w:sz w:val="18"/>
          <w:szCs w:val="18"/>
          <w:lang w:val="es-ES"/>
        </w:rPr>
        <w:t xml:space="preserve"> </w:t>
      </w:r>
      <w:r w:rsidRPr="00E9068D">
        <w:rPr>
          <w:rFonts w:asciiTheme="majorHAnsi" w:hAnsiTheme="majorHAnsi"/>
          <w:sz w:val="18"/>
          <w:szCs w:val="18"/>
          <w:lang w:val="es-DO"/>
        </w:rPr>
        <w:t>Tactuk, Pablo (2014). Produ</w:t>
      </w:r>
      <w:r w:rsidRPr="00E9068D">
        <w:rPr>
          <w:rFonts w:asciiTheme="majorHAnsi" w:hAnsiTheme="majorHAnsi"/>
          <w:bCs/>
          <w:sz w:val="18"/>
          <w:szCs w:val="18"/>
          <w:lang w:val="es-DO"/>
        </w:rPr>
        <w:t>cción de estadísticas con perspectiva de género: una tarea impostergable. Experiencia en la generación de Estadísticas de Género en la República Dominicana.</w:t>
      </w:r>
    </w:p>
  </w:footnote>
  <w:footnote w:id="142">
    <w:p w14:paraId="363E2061" w14:textId="7EF20007" w:rsidR="00041135" w:rsidRPr="005F2C64" w:rsidRDefault="00041135" w:rsidP="00AD788D">
      <w:pPr>
        <w:pStyle w:val="NormalWeb"/>
        <w:rPr>
          <w:rFonts w:asciiTheme="majorHAnsi" w:hAnsiTheme="majorHAnsi"/>
          <w:sz w:val="18"/>
          <w:szCs w:val="18"/>
          <w:lang w:val="es-ES"/>
        </w:rPr>
      </w:pPr>
      <w:r w:rsidRPr="007434AA">
        <w:rPr>
          <w:rStyle w:val="FootnoteReference"/>
          <w:rFonts w:asciiTheme="majorHAnsi" w:hAnsiTheme="majorHAnsi"/>
          <w:sz w:val="18"/>
          <w:szCs w:val="18"/>
        </w:rPr>
        <w:footnoteRef/>
      </w:r>
      <w:r w:rsidRPr="007434AA">
        <w:rPr>
          <w:rFonts w:asciiTheme="majorHAnsi" w:hAnsiTheme="majorHAnsi"/>
          <w:sz w:val="18"/>
          <w:szCs w:val="18"/>
          <w:lang w:val="es-ES"/>
        </w:rPr>
        <w:t xml:space="preserve"> Ministerio de la Mujer. I</w:t>
      </w:r>
      <w:r w:rsidRPr="007434AA">
        <w:rPr>
          <w:rFonts w:asciiTheme="majorHAnsi" w:eastAsiaTheme="minorEastAsia" w:hAnsiTheme="majorHAnsi"/>
          <w:sz w:val="18"/>
          <w:szCs w:val="18"/>
          <w:lang w:val="es-ES"/>
        </w:rPr>
        <w:t xml:space="preserve">nforme de la República Dominicana a la Mesa Directiva. </w:t>
      </w:r>
      <w:proofErr w:type="spellStart"/>
      <w:r w:rsidRPr="007434AA">
        <w:rPr>
          <w:rFonts w:asciiTheme="majorHAnsi" w:eastAsiaTheme="minorEastAsia" w:hAnsiTheme="majorHAnsi"/>
          <w:sz w:val="18"/>
          <w:szCs w:val="18"/>
          <w:lang w:val="es-ES"/>
        </w:rPr>
        <w:t>Evaluación</w:t>
      </w:r>
      <w:proofErr w:type="spellEnd"/>
      <w:r w:rsidRPr="007434AA">
        <w:rPr>
          <w:rFonts w:asciiTheme="majorHAnsi" w:eastAsiaTheme="minorEastAsia" w:hAnsiTheme="majorHAnsi"/>
          <w:sz w:val="18"/>
          <w:szCs w:val="18"/>
          <w:lang w:val="es-ES"/>
        </w:rPr>
        <w:t xml:space="preserve"> de los Resultados de la </w:t>
      </w:r>
      <w:proofErr w:type="spellStart"/>
      <w:r w:rsidRPr="007434AA">
        <w:rPr>
          <w:rFonts w:asciiTheme="majorHAnsi" w:eastAsiaTheme="minorEastAsia" w:hAnsiTheme="majorHAnsi"/>
          <w:sz w:val="18"/>
          <w:szCs w:val="18"/>
          <w:lang w:val="es-ES"/>
        </w:rPr>
        <w:t>Undécima</w:t>
      </w:r>
      <w:proofErr w:type="spellEnd"/>
      <w:r w:rsidRPr="007434AA">
        <w:rPr>
          <w:rFonts w:asciiTheme="majorHAnsi" w:eastAsiaTheme="minorEastAsia" w:hAnsiTheme="majorHAnsi"/>
          <w:sz w:val="18"/>
          <w:szCs w:val="18"/>
          <w:lang w:val="es-ES"/>
        </w:rPr>
        <w:t xml:space="preserve"> Conferencia Regional sobre la Mujer de </w:t>
      </w:r>
      <w:proofErr w:type="spellStart"/>
      <w:r w:rsidRPr="007434AA">
        <w:rPr>
          <w:rFonts w:asciiTheme="majorHAnsi" w:eastAsiaTheme="minorEastAsia" w:hAnsiTheme="majorHAnsi"/>
          <w:sz w:val="18"/>
          <w:szCs w:val="18"/>
          <w:lang w:val="es-ES"/>
        </w:rPr>
        <w:t>América</w:t>
      </w:r>
      <w:proofErr w:type="spellEnd"/>
      <w:r w:rsidRPr="007434AA">
        <w:rPr>
          <w:rFonts w:asciiTheme="majorHAnsi" w:eastAsiaTheme="minorEastAsia" w:hAnsiTheme="majorHAnsi"/>
          <w:sz w:val="18"/>
          <w:szCs w:val="18"/>
          <w:lang w:val="es-ES"/>
        </w:rPr>
        <w:t xml:space="preserve"> Latina y el Caribe. </w:t>
      </w:r>
      <w:r w:rsidR="005F2C64">
        <w:fldChar w:fldCharType="begin"/>
      </w:r>
      <w:r w:rsidR="005F2C64" w:rsidRPr="005F2C64">
        <w:rPr>
          <w:lang w:val="es-ES"/>
        </w:rPr>
        <w:instrText xml:space="preserve"> HYPERLINK "http://www.cepal.org/mujer/noticias/noticias/1/41081/republica_dominicana.pdf" </w:instrText>
      </w:r>
      <w:r w:rsidR="005F2C64">
        <w:fldChar w:fldCharType="separate"/>
      </w:r>
      <w:r w:rsidRPr="005F2C64">
        <w:rPr>
          <w:rStyle w:val="Hyperlink"/>
          <w:rFonts w:asciiTheme="majorHAnsi" w:eastAsiaTheme="minorEastAsia" w:hAnsiTheme="majorHAnsi"/>
          <w:color w:val="auto"/>
          <w:sz w:val="18"/>
          <w:szCs w:val="18"/>
          <w:lang w:val="es-ES"/>
        </w:rPr>
        <w:t>http://www.cepal.org/mujer/noticias/noticias/1/41081/republica_dominicana.pdf</w:t>
      </w:r>
      <w:r w:rsidR="005F2C64">
        <w:rPr>
          <w:rStyle w:val="Hyperlink"/>
          <w:rFonts w:asciiTheme="majorHAnsi" w:eastAsiaTheme="minorEastAsia" w:hAnsiTheme="majorHAnsi"/>
          <w:color w:val="auto"/>
          <w:sz w:val="18"/>
          <w:szCs w:val="18"/>
        </w:rPr>
        <w:fldChar w:fldCharType="end"/>
      </w:r>
      <w:r w:rsidRPr="005F2C64">
        <w:rPr>
          <w:rFonts w:asciiTheme="majorHAnsi" w:eastAsiaTheme="minorEastAsia" w:hAnsiTheme="majorHAnsi"/>
          <w:sz w:val="18"/>
          <w:szCs w:val="18"/>
          <w:lang w:val="es-ES"/>
        </w:rPr>
        <w:t xml:space="preserve"> </w:t>
      </w:r>
    </w:p>
  </w:footnote>
  <w:footnote w:id="143">
    <w:p w14:paraId="072E77CC" w14:textId="427C1B07" w:rsidR="00041135" w:rsidRPr="005F2C64" w:rsidRDefault="00041135">
      <w:pPr>
        <w:pStyle w:val="FootnoteText"/>
        <w:rPr>
          <w:rFonts w:asciiTheme="majorHAnsi" w:hAnsiTheme="majorHAnsi"/>
          <w:sz w:val="18"/>
          <w:szCs w:val="18"/>
          <w:lang w:val="es-ES"/>
        </w:rPr>
      </w:pPr>
      <w:r w:rsidRPr="005B170B">
        <w:rPr>
          <w:rStyle w:val="FootnoteReference"/>
          <w:rFonts w:asciiTheme="majorHAnsi" w:hAnsiTheme="majorHAnsi"/>
          <w:sz w:val="18"/>
          <w:szCs w:val="18"/>
        </w:rPr>
        <w:footnoteRef/>
      </w:r>
      <w:r w:rsidRPr="005F2C64">
        <w:rPr>
          <w:rFonts w:asciiTheme="majorHAnsi" w:hAnsiTheme="majorHAnsi"/>
          <w:sz w:val="18"/>
          <w:szCs w:val="18"/>
          <w:lang w:val="es-ES"/>
        </w:rPr>
        <w:t xml:space="preserve"> Cotes Javier I. (2013). </w:t>
      </w:r>
      <w:r w:rsidRPr="005B170B">
        <w:rPr>
          <w:rFonts w:asciiTheme="majorHAnsi" w:eastAsiaTheme="minorEastAsia" w:hAnsiTheme="majorHAnsi" w:cs="Calibri"/>
          <w:sz w:val="18"/>
          <w:szCs w:val="18"/>
          <w:lang w:val="es-ES_tradnl"/>
        </w:rPr>
        <w:t xml:space="preserve">Redes locales para una vida sin violencia. Centro de Estudios de Género- INTEC. Santo Domingo. </w:t>
      </w:r>
    </w:p>
  </w:footnote>
  <w:footnote w:id="144">
    <w:p w14:paraId="393847B4" w14:textId="77777777" w:rsidR="00041135" w:rsidRPr="007434AA" w:rsidRDefault="00041135" w:rsidP="00467444">
      <w:pPr>
        <w:widowControl w:val="0"/>
        <w:autoSpaceDE w:val="0"/>
        <w:autoSpaceDN w:val="0"/>
        <w:adjustRightInd w:val="0"/>
        <w:rPr>
          <w:rFonts w:asciiTheme="majorHAnsi" w:hAnsiTheme="majorHAnsi"/>
          <w:sz w:val="18"/>
          <w:szCs w:val="18"/>
          <w:lang w:val="es-ES"/>
        </w:rPr>
      </w:pPr>
      <w:r w:rsidRPr="007434AA">
        <w:rPr>
          <w:rStyle w:val="FootnoteReference"/>
          <w:rFonts w:asciiTheme="majorHAnsi" w:hAnsiTheme="majorHAnsi"/>
          <w:sz w:val="18"/>
          <w:szCs w:val="18"/>
        </w:rPr>
        <w:footnoteRef/>
      </w:r>
      <w:r w:rsidRPr="007434AA">
        <w:rPr>
          <w:rFonts w:asciiTheme="majorHAnsi" w:hAnsiTheme="majorHAnsi"/>
          <w:sz w:val="18"/>
          <w:szCs w:val="18"/>
          <w:lang w:val="es-ES"/>
        </w:rPr>
        <w:t xml:space="preserve"> INTEC. </w:t>
      </w:r>
      <w:r w:rsidRPr="007434AA">
        <w:rPr>
          <w:rFonts w:asciiTheme="majorHAnsi" w:eastAsiaTheme="minorEastAsia" w:hAnsiTheme="majorHAnsi" w:cs="Times"/>
          <w:sz w:val="18"/>
          <w:szCs w:val="18"/>
          <w:lang w:val="es-ES"/>
        </w:rPr>
        <w:t>CEG-INTEC certifica 206 maestros en “Género, Educación y Desarro</w:t>
      </w:r>
      <w:r w:rsidRPr="005B170B">
        <w:rPr>
          <w:rFonts w:asciiTheme="majorHAnsi" w:eastAsiaTheme="minorEastAsia" w:hAnsiTheme="majorHAnsi" w:cs="Times"/>
          <w:sz w:val="18"/>
          <w:szCs w:val="18"/>
          <w:lang w:val="es-ES"/>
        </w:rPr>
        <w:t xml:space="preserve">llo”. </w:t>
      </w:r>
      <w:r w:rsidRPr="005B170B">
        <w:rPr>
          <w:rFonts w:asciiTheme="majorHAnsi" w:eastAsiaTheme="minorEastAsia" w:hAnsiTheme="majorHAnsi" w:cs="Times"/>
          <w:i/>
          <w:iCs/>
          <w:sz w:val="18"/>
          <w:szCs w:val="18"/>
          <w:lang w:val="es-ES"/>
        </w:rPr>
        <w:t>Martes, 06 Mayo de 2014.</w:t>
      </w:r>
      <w:r w:rsidRPr="005B170B">
        <w:rPr>
          <w:rFonts w:asciiTheme="majorHAnsi" w:hAnsiTheme="majorHAnsi"/>
          <w:sz w:val="18"/>
          <w:szCs w:val="18"/>
          <w:lang w:val="es-ES"/>
        </w:rPr>
        <w:t xml:space="preserve"> </w:t>
      </w:r>
      <w:r w:rsidR="005F2C64">
        <w:fldChar w:fldCharType="begin"/>
      </w:r>
      <w:r w:rsidR="005F2C64" w:rsidRPr="005F2C64">
        <w:rPr>
          <w:lang w:val="es-ES"/>
        </w:rPr>
        <w:instrText xml:space="preserve"> HYPERLINK "https://test.intec.edu.do/noticias-y-actividades/sala-de-prensa/item/ceg-intec-certifica-206-maestros-en-genero-educacion-y-desarrollo" </w:instrText>
      </w:r>
      <w:r w:rsidR="005F2C64">
        <w:fldChar w:fldCharType="separate"/>
      </w:r>
      <w:r w:rsidRPr="007434AA">
        <w:rPr>
          <w:rStyle w:val="Hyperlink"/>
          <w:rFonts w:asciiTheme="majorHAnsi" w:hAnsiTheme="majorHAnsi"/>
          <w:color w:val="auto"/>
          <w:sz w:val="18"/>
          <w:szCs w:val="18"/>
          <w:lang w:val="es-ES"/>
        </w:rPr>
        <w:t>https://test.intec.edu.do/noticias-y-actividades/sala-de-prensa/item/ceg-in</w:t>
      </w:r>
      <w:r w:rsidRPr="005B170B">
        <w:rPr>
          <w:rStyle w:val="Hyperlink"/>
          <w:rFonts w:asciiTheme="majorHAnsi" w:hAnsiTheme="majorHAnsi"/>
          <w:color w:val="auto"/>
          <w:sz w:val="18"/>
          <w:szCs w:val="18"/>
          <w:lang w:val="es-ES"/>
        </w:rPr>
        <w:t>tec-certifica-206-maestros-en-genero-educacion-y-desarrollo</w:t>
      </w:r>
      <w:r w:rsidR="005F2C64">
        <w:rPr>
          <w:rStyle w:val="Hyperlink"/>
          <w:rFonts w:asciiTheme="majorHAnsi" w:hAnsiTheme="majorHAnsi"/>
          <w:color w:val="auto"/>
          <w:sz w:val="18"/>
          <w:szCs w:val="18"/>
          <w:lang w:val="es-ES"/>
        </w:rPr>
        <w:fldChar w:fldCharType="end"/>
      </w:r>
      <w:r w:rsidRPr="007434AA">
        <w:rPr>
          <w:rFonts w:asciiTheme="majorHAnsi" w:hAnsiTheme="majorHAnsi"/>
          <w:sz w:val="18"/>
          <w:szCs w:val="18"/>
          <w:lang w:val="es-ES"/>
        </w:rPr>
        <w:t xml:space="preserve"> </w:t>
      </w:r>
    </w:p>
  </w:footnote>
  <w:footnote w:id="145">
    <w:p w14:paraId="3138CA76" w14:textId="13C08C24" w:rsidR="00041135" w:rsidRPr="005F2C64" w:rsidRDefault="00041135" w:rsidP="00F210CB">
      <w:pPr>
        <w:pStyle w:val="FootnoteText"/>
        <w:rPr>
          <w:rFonts w:asciiTheme="majorHAnsi" w:hAnsiTheme="majorHAnsi"/>
          <w:sz w:val="18"/>
          <w:szCs w:val="18"/>
        </w:rPr>
      </w:pPr>
      <w:r w:rsidRPr="00C47B9D">
        <w:rPr>
          <w:rStyle w:val="FootnoteReference"/>
          <w:rFonts w:asciiTheme="majorHAnsi" w:hAnsiTheme="majorHAnsi"/>
          <w:sz w:val="18"/>
          <w:szCs w:val="18"/>
        </w:rPr>
        <w:footnoteRef/>
      </w:r>
      <w:r w:rsidRPr="00C47B9D">
        <w:rPr>
          <w:rFonts w:asciiTheme="majorHAnsi" w:hAnsiTheme="majorHAnsi"/>
          <w:sz w:val="18"/>
          <w:szCs w:val="18"/>
          <w:lang w:val="es-ES"/>
        </w:rPr>
        <w:t xml:space="preserve"> Ministerio de la Mujer et al. (2014). </w:t>
      </w:r>
      <w:r w:rsidRPr="00C47B9D">
        <w:rPr>
          <w:rFonts w:asciiTheme="majorHAnsi" w:eastAsiaTheme="minorEastAsia" w:hAnsiTheme="majorHAnsi"/>
          <w:bCs/>
          <w:iCs/>
          <w:sz w:val="18"/>
          <w:szCs w:val="18"/>
          <w:lang w:val="es-CR"/>
        </w:rPr>
        <w:t xml:space="preserve">Diagnóstico de Conocimientos Sobre Marcos Legales y Manejo de Casos de Violencia Contra la Mujer en el Sistema Nacional de Atención a Víctimas. </w:t>
      </w:r>
      <w:r w:rsidRPr="005F2C64">
        <w:rPr>
          <w:rFonts w:asciiTheme="majorHAnsi" w:eastAsiaTheme="minorEastAsia" w:hAnsiTheme="majorHAnsi"/>
          <w:bCs/>
          <w:iCs/>
          <w:sz w:val="18"/>
          <w:szCs w:val="18"/>
        </w:rPr>
        <w:t>Santo Domingo.</w:t>
      </w:r>
    </w:p>
  </w:footnote>
  <w:footnote w:id="146">
    <w:p w14:paraId="008A53C1" w14:textId="39EDAAEF" w:rsidR="00041135" w:rsidRPr="00C47B9D" w:rsidRDefault="00041135" w:rsidP="00C47B9D">
      <w:pPr>
        <w:pStyle w:val="NormalWeb"/>
        <w:rPr>
          <w:sz w:val="18"/>
          <w:szCs w:val="18"/>
        </w:rPr>
      </w:pPr>
      <w:r w:rsidRPr="00C47B9D">
        <w:rPr>
          <w:rStyle w:val="FootnoteReference"/>
          <w:rFonts w:asciiTheme="majorHAnsi" w:hAnsiTheme="majorHAnsi"/>
          <w:sz w:val="18"/>
          <w:szCs w:val="18"/>
        </w:rPr>
        <w:footnoteRef/>
      </w:r>
      <w:r w:rsidRPr="00C47B9D">
        <w:rPr>
          <w:rFonts w:asciiTheme="majorHAnsi" w:hAnsiTheme="majorHAnsi"/>
          <w:sz w:val="18"/>
          <w:szCs w:val="18"/>
        </w:rPr>
        <w:t xml:space="preserve"> Arango, Diana et al (2014). Interventions </w:t>
      </w:r>
      <w:r w:rsidRPr="00C47B9D">
        <w:rPr>
          <w:rFonts w:asciiTheme="majorHAnsi" w:eastAsiaTheme="minorEastAsia" w:hAnsiTheme="majorHAnsi"/>
          <w:sz w:val="18"/>
          <w:szCs w:val="18"/>
        </w:rPr>
        <w:t xml:space="preserve">to prevent or reduce violence against women and girls: a systematic review of reviews.  </w:t>
      </w:r>
      <w:proofErr w:type="gramStart"/>
      <w:r w:rsidRPr="00C47B9D">
        <w:rPr>
          <w:rFonts w:asciiTheme="majorHAnsi" w:eastAsiaTheme="minorEastAsia" w:hAnsiTheme="majorHAnsi"/>
          <w:sz w:val="18"/>
          <w:szCs w:val="18"/>
        </w:rPr>
        <w:t>World Bank.</w:t>
      </w:r>
      <w:proofErr w:type="gramEnd"/>
      <w:r w:rsidRPr="00C47B9D">
        <w:rPr>
          <w:rFonts w:asciiTheme="majorHAnsi" w:eastAsiaTheme="minorEastAsia" w:hAnsiTheme="majorHAnsi"/>
          <w:sz w:val="18"/>
          <w:szCs w:val="18"/>
        </w:rPr>
        <w:t xml:space="preserve"> Washington DC. </w:t>
      </w:r>
      <w:hyperlink r:id="rId23" w:history="1">
        <w:r w:rsidRPr="00C47B9D">
          <w:rPr>
            <w:rStyle w:val="Hyperlink"/>
            <w:rFonts w:asciiTheme="majorHAnsi" w:eastAsiaTheme="minorEastAsia" w:hAnsiTheme="majorHAnsi"/>
            <w:color w:val="auto"/>
            <w:sz w:val="18"/>
            <w:szCs w:val="18"/>
          </w:rPr>
          <w:t>http://www.worldbank.org/content/dam/Worldbank/document/Gender/Arango%20et%20al%202014.%20Interventions%20to%20Prevent%20or%20Reduce%20VAWG%20-%20A%20Systematic%20Review%20of%20Reviews.pdf</w:t>
        </w:r>
      </w:hyperlink>
      <w:r w:rsidRPr="00AC707F">
        <w:rPr>
          <w:rFonts w:asciiTheme="majorHAnsi" w:eastAsiaTheme="minorEastAsia" w:hAnsiTheme="majorHAnsi"/>
          <w:sz w:val="18"/>
          <w:szCs w:val="18"/>
        </w:rPr>
        <w:t xml:space="preserve">  </w:t>
      </w:r>
    </w:p>
  </w:footnote>
  <w:footnote w:id="147">
    <w:p w14:paraId="4EE14907" w14:textId="77777777" w:rsidR="00041135" w:rsidRPr="005F2C64" w:rsidRDefault="00041135" w:rsidP="00C47B9D">
      <w:pPr>
        <w:pStyle w:val="FootnoteText"/>
        <w:rPr>
          <w:rFonts w:asciiTheme="majorHAnsi" w:hAnsiTheme="majorHAnsi"/>
          <w:sz w:val="18"/>
          <w:szCs w:val="18"/>
          <w:lang w:val="es-ES"/>
        </w:rPr>
      </w:pPr>
      <w:r w:rsidRPr="00C47B9D">
        <w:rPr>
          <w:rStyle w:val="FootnoteReference"/>
          <w:sz w:val="18"/>
          <w:szCs w:val="18"/>
        </w:rPr>
        <w:footnoteRef/>
      </w:r>
      <w:r w:rsidRPr="005F2C64">
        <w:rPr>
          <w:sz w:val="18"/>
          <w:szCs w:val="18"/>
          <w:lang w:val="es-ES"/>
        </w:rPr>
        <w:t xml:space="preserve"> </w:t>
      </w:r>
      <w:r w:rsidRPr="005F2C64">
        <w:rPr>
          <w:rFonts w:asciiTheme="majorHAnsi" w:hAnsiTheme="majorHAnsi"/>
          <w:sz w:val="18"/>
          <w:szCs w:val="18"/>
          <w:lang w:val="es-ES"/>
        </w:rPr>
        <w:t xml:space="preserve">La información incluida en esta sección es parcial ya que solo incluye los datos disponibles en Internet, los provistos por algunas de las instituciones entrevistadas y por el Portal del Ciudadano Dominicano. Para establecer conclusions sobre este tema se require de un análisis exhaustivo que incorpore información de todas las instancias gubernamentales y no gubernamentales que trabajan en torno al tema así como de todas las fuentes de financiamiento. </w:t>
      </w:r>
    </w:p>
    <w:p w14:paraId="3C7E8C78" w14:textId="6A5EB8B8" w:rsidR="00041135" w:rsidRPr="005F2C64" w:rsidRDefault="00041135">
      <w:pPr>
        <w:pStyle w:val="FootnoteText"/>
        <w:rPr>
          <w:lang w:val="es-ES"/>
        </w:rPr>
      </w:pPr>
    </w:p>
  </w:footnote>
  <w:footnote w:id="148">
    <w:p w14:paraId="3C8DD936" w14:textId="77777777" w:rsidR="00041135" w:rsidRPr="005F2C64" w:rsidRDefault="00041135" w:rsidP="009B2C56">
      <w:pPr>
        <w:pStyle w:val="FootnoteText"/>
        <w:contextualSpacing/>
        <w:rPr>
          <w:rFonts w:asciiTheme="majorHAnsi" w:hAnsiTheme="majorHAnsi"/>
          <w:sz w:val="18"/>
          <w:szCs w:val="18"/>
          <w:lang w:val="es-ES"/>
        </w:rPr>
      </w:pPr>
      <w:r w:rsidRPr="00C270DA">
        <w:rPr>
          <w:rStyle w:val="FootnoteReference"/>
          <w:rFonts w:asciiTheme="majorHAnsi" w:hAnsiTheme="majorHAnsi"/>
          <w:sz w:val="18"/>
          <w:szCs w:val="18"/>
        </w:rPr>
        <w:footnoteRef/>
      </w:r>
      <w:r w:rsidRPr="005F2C64">
        <w:rPr>
          <w:rFonts w:asciiTheme="majorHAnsi" w:hAnsiTheme="majorHAnsi"/>
          <w:sz w:val="18"/>
          <w:szCs w:val="18"/>
          <w:lang w:val="es-ES"/>
        </w:rPr>
        <w:t xml:space="preserve"> Ministerio de la Mujer y PNUD (2013). </w:t>
      </w:r>
      <w:r w:rsidRPr="00C270DA">
        <w:rPr>
          <w:rFonts w:asciiTheme="majorHAnsi" w:eastAsiaTheme="minorEastAsia" w:hAnsiTheme="majorHAnsi"/>
          <w:sz w:val="18"/>
          <w:szCs w:val="18"/>
          <w:lang w:val="es-ES_tradnl"/>
        </w:rPr>
        <w:t>Proyecto “</w:t>
      </w:r>
      <w:r w:rsidRPr="00C270DA">
        <w:rPr>
          <w:rFonts w:asciiTheme="majorHAnsi" w:eastAsiaTheme="minorEastAsia" w:hAnsiTheme="majorHAnsi" w:cs="Arial"/>
          <w:bCs/>
          <w:sz w:val="18"/>
          <w:szCs w:val="18"/>
          <w:lang w:val="es-ES_tradnl"/>
        </w:rPr>
        <w:t xml:space="preserve">Sellos de Igualdad de Género: Sistema de Gestión de Igualdad de Género en las Empresas y Organizaciones” </w:t>
      </w:r>
      <w:r w:rsidRPr="005F2C64">
        <w:rPr>
          <w:rFonts w:asciiTheme="majorHAnsi" w:hAnsiTheme="majorHAnsi"/>
          <w:sz w:val="18"/>
          <w:szCs w:val="18"/>
          <w:lang w:val="es-ES"/>
        </w:rPr>
        <w:t>http://www.do.undp.org/content/dam/dominican_republic/docs/genero/prodocs/pnud_do_prodoc_sello.pdf</w:t>
      </w:r>
    </w:p>
  </w:footnote>
  <w:footnote w:id="149">
    <w:p w14:paraId="7FF1FB75" w14:textId="1E1CD36E" w:rsidR="00041135" w:rsidRPr="005F2C64" w:rsidRDefault="00041135">
      <w:pPr>
        <w:pStyle w:val="FootnoteText"/>
        <w:rPr>
          <w:rFonts w:asciiTheme="majorHAnsi" w:hAnsiTheme="majorHAnsi"/>
          <w:sz w:val="18"/>
          <w:szCs w:val="18"/>
          <w:lang w:val="es-ES"/>
        </w:rPr>
      </w:pPr>
      <w:r w:rsidRPr="00C270DA">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Portal del Ciudadano Dominicano. http://www.portaldelciudadano.gov.do</w:t>
      </w:r>
    </w:p>
  </w:footnote>
  <w:footnote w:id="150">
    <w:p w14:paraId="694E3930" w14:textId="672448BE" w:rsidR="00041135" w:rsidRPr="005F2C64" w:rsidRDefault="00041135" w:rsidP="00714242">
      <w:pPr>
        <w:tabs>
          <w:tab w:val="left" w:pos="1933"/>
        </w:tabs>
        <w:rPr>
          <w:rFonts w:asciiTheme="majorHAnsi" w:hAnsiTheme="majorHAnsi"/>
          <w:sz w:val="18"/>
          <w:szCs w:val="18"/>
          <w:lang w:val="es-ES"/>
        </w:rPr>
      </w:pPr>
      <w:r w:rsidRPr="00C270DA">
        <w:rPr>
          <w:rStyle w:val="FootnoteReference"/>
          <w:rFonts w:asciiTheme="majorHAnsi" w:hAnsiTheme="majorHAnsi"/>
          <w:sz w:val="18"/>
          <w:szCs w:val="18"/>
        </w:rPr>
        <w:footnoteRef/>
      </w:r>
      <w:r w:rsidRPr="005F2C64">
        <w:rPr>
          <w:rFonts w:asciiTheme="majorHAnsi" w:hAnsiTheme="majorHAnsi"/>
          <w:sz w:val="18"/>
          <w:szCs w:val="18"/>
          <w:lang w:val="es-ES"/>
        </w:rPr>
        <w:t xml:space="preserve"> La tasa de cambio de RD $ pesos a US$ dólares por a</w:t>
      </w:r>
      <w:r w:rsidRPr="00C270DA">
        <w:rPr>
          <w:rFonts w:asciiTheme="majorHAnsi" w:eastAsiaTheme="minorEastAsia" w:hAnsiTheme="majorHAnsi" w:cs="Verdana"/>
          <w:sz w:val="18"/>
          <w:szCs w:val="18"/>
          <w:lang w:val="es-ES_tradnl"/>
        </w:rPr>
        <w:t>ñ</w:t>
      </w:r>
      <w:r w:rsidRPr="005F2C64">
        <w:rPr>
          <w:rFonts w:asciiTheme="majorHAnsi" w:hAnsiTheme="majorHAnsi"/>
          <w:sz w:val="18"/>
          <w:szCs w:val="18"/>
          <w:lang w:val="es-ES"/>
        </w:rPr>
        <w:t>o fue: 2012 (39.09),  2013 (41.42), 2014  (43.05). Los cálculos se realizaron con base a promedios anuales de las t</w:t>
      </w:r>
      <w:r w:rsidRPr="005F2C64">
        <w:rPr>
          <w:rFonts w:asciiTheme="majorHAnsi" w:eastAsiaTheme="minorEastAsia" w:hAnsiTheme="majorHAnsi"/>
          <w:bCs/>
          <w:sz w:val="18"/>
          <w:szCs w:val="18"/>
          <w:lang w:val="es-ES"/>
        </w:rPr>
        <w:t xml:space="preserve">asas de cambio </w:t>
      </w:r>
      <w:r w:rsidRPr="005F2C64">
        <w:rPr>
          <w:rFonts w:asciiTheme="majorHAnsi" w:eastAsiaTheme="minorEastAsia" w:hAnsiTheme="majorHAnsi"/>
          <w:sz w:val="18"/>
          <w:szCs w:val="18"/>
          <w:lang w:val="es-ES"/>
        </w:rPr>
        <w:t xml:space="preserve">para </w:t>
      </w:r>
      <w:r w:rsidRPr="005F2C64">
        <w:rPr>
          <w:rFonts w:asciiTheme="majorHAnsi" w:eastAsiaTheme="minorEastAsia" w:hAnsiTheme="majorHAnsi"/>
          <w:bCs/>
          <w:sz w:val="18"/>
          <w:szCs w:val="18"/>
          <w:lang w:val="es-ES"/>
        </w:rPr>
        <w:t xml:space="preserve">compra y venta </w:t>
      </w:r>
      <w:r w:rsidRPr="005F2C64">
        <w:rPr>
          <w:rFonts w:asciiTheme="majorHAnsi" w:eastAsiaTheme="minorEastAsia" w:hAnsiTheme="majorHAnsi"/>
          <w:sz w:val="18"/>
          <w:szCs w:val="18"/>
          <w:lang w:val="es-ES"/>
        </w:rPr>
        <w:t xml:space="preserve">de divisas por </w:t>
      </w:r>
      <w:r w:rsidRPr="005F2C64">
        <w:rPr>
          <w:rFonts w:asciiTheme="majorHAnsi" w:eastAsiaTheme="minorEastAsia" w:hAnsiTheme="majorHAnsi"/>
          <w:bCs/>
          <w:sz w:val="18"/>
          <w:szCs w:val="18"/>
          <w:lang w:val="es-ES"/>
        </w:rPr>
        <w:t xml:space="preserve">entidades financieras según </w:t>
      </w:r>
      <w:r w:rsidRPr="005F2C64">
        <w:rPr>
          <w:rFonts w:asciiTheme="majorHAnsi" w:hAnsiTheme="majorHAnsi"/>
          <w:sz w:val="18"/>
          <w:szCs w:val="18"/>
          <w:lang w:val="es-ES"/>
        </w:rPr>
        <w:t>datos publicados por el Banco Central de la República Dominicana.  http://www.bancentral.gov.do/tasas_cambio/TAC4009_PRI_2014.pdf?s=1434122547612</w:t>
      </w:r>
    </w:p>
  </w:footnote>
  <w:footnote w:id="151">
    <w:p w14:paraId="1D8B53B6" w14:textId="66260FB9" w:rsidR="00041135" w:rsidRPr="00C270DA" w:rsidRDefault="00041135" w:rsidP="00714242">
      <w:pPr>
        <w:pStyle w:val="FootnoteText"/>
        <w:rPr>
          <w:rFonts w:asciiTheme="majorHAnsi" w:hAnsiTheme="majorHAnsi"/>
          <w:sz w:val="18"/>
          <w:szCs w:val="18"/>
          <w:lang w:val="es-ES"/>
        </w:rPr>
      </w:pPr>
      <w:r w:rsidRPr="00C270DA">
        <w:rPr>
          <w:rStyle w:val="FootnoteReference"/>
          <w:rFonts w:asciiTheme="majorHAnsi" w:hAnsiTheme="majorHAnsi"/>
          <w:sz w:val="18"/>
          <w:szCs w:val="18"/>
        </w:rPr>
        <w:footnoteRef/>
      </w:r>
      <w:r w:rsidRPr="00C270DA">
        <w:rPr>
          <w:rFonts w:asciiTheme="majorHAnsi" w:hAnsiTheme="majorHAnsi"/>
          <w:sz w:val="18"/>
          <w:szCs w:val="18"/>
          <w:lang w:val="es-ES"/>
        </w:rPr>
        <w:t xml:space="preserve"> OEA (2012). Segundo Informe Hemisférico sobre la Implementación de la Convención de Belem do Pará. Washington DC. </w:t>
      </w:r>
      <w:r w:rsidR="005F2C64">
        <w:fldChar w:fldCharType="begin"/>
      </w:r>
      <w:r w:rsidR="005F2C64" w:rsidRPr="005F2C64">
        <w:rPr>
          <w:lang w:val="es-ES"/>
        </w:rPr>
        <w:instrText xml:space="preserve"> HYPERLINK "http://www.oas.org/es/mesecvi/biblioteca.asp" </w:instrText>
      </w:r>
      <w:r w:rsidR="005F2C64">
        <w:fldChar w:fldCharType="separate"/>
      </w:r>
      <w:r w:rsidRPr="00C270DA">
        <w:rPr>
          <w:rStyle w:val="Hyperlink"/>
          <w:rFonts w:asciiTheme="majorHAnsi" w:hAnsiTheme="majorHAnsi"/>
          <w:color w:val="auto"/>
          <w:sz w:val="18"/>
          <w:szCs w:val="18"/>
          <w:lang w:val="es-ES"/>
        </w:rPr>
        <w:t>http://www.oas.org/es/mesecvi/biblioteca.asp</w:t>
      </w:r>
      <w:r w:rsidR="005F2C64">
        <w:rPr>
          <w:rStyle w:val="Hyperlink"/>
          <w:rFonts w:asciiTheme="majorHAnsi" w:hAnsiTheme="majorHAnsi"/>
          <w:color w:val="auto"/>
          <w:sz w:val="18"/>
          <w:szCs w:val="18"/>
          <w:lang w:val="es-ES"/>
        </w:rPr>
        <w:fldChar w:fldCharType="end"/>
      </w:r>
      <w:r w:rsidRPr="00C270DA">
        <w:rPr>
          <w:rFonts w:asciiTheme="majorHAnsi" w:hAnsiTheme="majorHAnsi"/>
          <w:sz w:val="18"/>
          <w:szCs w:val="18"/>
          <w:lang w:val="es-ES"/>
        </w:rPr>
        <w:t xml:space="preserve"> </w:t>
      </w:r>
    </w:p>
  </w:footnote>
  <w:footnote w:id="152">
    <w:p w14:paraId="18CD889C" w14:textId="27FF9FFA" w:rsidR="00041135" w:rsidRPr="005F2C64" w:rsidRDefault="00041135" w:rsidP="009B2C56">
      <w:pPr>
        <w:widowControl w:val="0"/>
        <w:autoSpaceDE w:val="0"/>
        <w:autoSpaceDN w:val="0"/>
        <w:adjustRightInd w:val="0"/>
        <w:rPr>
          <w:rFonts w:asciiTheme="majorHAnsi" w:hAnsiTheme="majorHAnsi"/>
          <w:sz w:val="18"/>
          <w:szCs w:val="18"/>
          <w:lang w:val="es-ES"/>
        </w:rPr>
      </w:pPr>
      <w:r w:rsidRPr="00C270DA">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El total de servicios de atencion a la violencia contra la mujer de 2013 fue 9,589, incluyendo a</w:t>
      </w:r>
      <w:r w:rsidRPr="005F2C64">
        <w:rPr>
          <w:rFonts w:asciiTheme="majorHAnsi" w:eastAsiaTheme="minorEastAsia" w:hAnsiTheme="majorHAnsi"/>
          <w:sz w:val="18"/>
          <w:szCs w:val="18"/>
          <w:lang w:val="es-ES"/>
        </w:rPr>
        <w:t>tención integral (legal y psicológica) ofrecida a víctimas de violencia contra la mujer e intrafamiliar (8,114) y 1,475 atenciones a traves de la Linea de Emergencia = 9,589. Fuente: Ministerio de la Mujer. Memoria Institucional 2012. Santo Domingo, República Dominicana.</w:t>
      </w:r>
    </w:p>
  </w:footnote>
  <w:footnote w:id="153">
    <w:p w14:paraId="05172CA9" w14:textId="77777777" w:rsidR="00041135" w:rsidRPr="00DB4C8F" w:rsidRDefault="00041135" w:rsidP="00653A0E">
      <w:pPr>
        <w:pStyle w:val="FootnoteText"/>
        <w:rPr>
          <w:rFonts w:asciiTheme="majorHAnsi" w:hAnsiTheme="majorHAnsi"/>
          <w:sz w:val="18"/>
          <w:szCs w:val="18"/>
          <w:lang w:val="es-ES"/>
        </w:rPr>
      </w:pPr>
      <w:r w:rsidRPr="00DB4C8F">
        <w:rPr>
          <w:rStyle w:val="FootnoteReference"/>
          <w:rFonts w:asciiTheme="majorHAnsi" w:hAnsiTheme="majorHAnsi"/>
          <w:sz w:val="18"/>
          <w:szCs w:val="18"/>
        </w:rPr>
        <w:footnoteRef/>
      </w:r>
      <w:r w:rsidRPr="00DB4C8F">
        <w:rPr>
          <w:rFonts w:asciiTheme="majorHAnsi" w:hAnsiTheme="majorHAnsi"/>
          <w:sz w:val="18"/>
          <w:szCs w:val="18"/>
          <w:lang w:val="es-ES"/>
        </w:rPr>
        <w:t xml:space="preserve"> Ministerio de la Mujer. Matriz 7: Presupuesto físico/financiero  asignado y ejecutado (Período Enero-12 de diciembre 2014). Información provista en el marco de la entrevista llevada a cabo para los fines de este informe. </w:t>
      </w:r>
    </w:p>
  </w:footnote>
  <w:footnote w:id="154">
    <w:p w14:paraId="4F117879" w14:textId="77777777" w:rsidR="00041135" w:rsidRPr="00E468B3" w:rsidRDefault="00041135" w:rsidP="00866D5F">
      <w:pPr>
        <w:pStyle w:val="FootnoteText"/>
        <w:rPr>
          <w:rFonts w:asciiTheme="majorHAnsi" w:hAnsiTheme="majorHAnsi"/>
          <w:sz w:val="18"/>
          <w:szCs w:val="18"/>
          <w:lang w:val="es-ES"/>
        </w:rPr>
      </w:pPr>
      <w:r w:rsidRPr="00BE1CB7">
        <w:rPr>
          <w:rStyle w:val="FootnoteReference"/>
          <w:rFonts w:asciiTheme="majorHAnsi" w:hAnsiTheme="majorHAnsi"/>
          <w:sz w:val="18"/>
          <w:szCs w:val="18"/>
        </w:rPr>
        <w:footnoteRef/>
      </w:r>
      <w:r w:rsidRPr="00E468B3">
        <w:rPr>
          <w:rFonts w:asciiTheme="majorHAnsi" w:hAnsiTheme="majorHAnsi"/>
          <w:sz w:val="18"/>
          <w:szCs w:val="18"/>
          <w:lang w:val="es-ES"/>
        </w:rPr>
        <w:t xml:space="preserve"> Ministerio de la Mujer. Memoria Institucional 2014. República Dominicana.  </w:t>
      </w:r>
      <w:r w:rsidR="005F2C64">
        <w:fldChar w:fldCharType="begin"/>
      </w:r>
      <w:r w:rsidR="005F2C64" w:rsidRPr="005F2C64">
        <w:rPr>
          <w:lang w:val="es-ES"/>
        </w:rPr>
        <w:instrText xml:space="preserve"> HYPERLINK "http://www.mujer.gob.do/memorias.html" </w:instrText>
      </w:r>
      <w:r w:rsidR="005F2C64">
        <w:fldChar w:fldCharType="separate"/>
      </w:r>
      <w:r w:rsidRPr="00E468B3">
        <w:rPr>
          <w:rStyle w:val="Hyperlink"/>
          <w:rFonts w:asciiTheme="majorHAnsi" w:hAnsiTheme="majorHAnsi"/>
          <w:sz w:val="18"/>
          <w:szCs w:val="18"/>
          <w:lang w:val="es-ES"/>
        </w:rPr>
        <w:t>http://www.mujer.gob.do/memorias.html</w:t>
      </w:r>
      <w:r w:rsidR="005F2C64">
        <w:rPr>
          <w:rStyle w:val="Hyperlink"/>
          <w:rFonts w:asciiTheme="majorHAnsi" w:hAnsiTheme="majorHAnsi"/>
          <w:sz w:val="18"/>
          <w:szCs w:val="18"/>
          <w:lang w:val="es-ES"/>
        </w:rPr>
        <w:fldChar w:fldCharType="end"/>
      </w:r>
      <w:r w:rsidRPr="00E468B3">
        <w:rPr>
          <w:rFonts w:asciiTheme="majorHAnsi" w:hAnsiTheme="majorHAnsi"/>
          <w:sz w:val="18"/>
          <w:szCs w:val="18"/>
          <w:lang w:val="es-ES"/>
        </w:rPr>
        <w:t xml:space="preserve"> </w:t>
      </w:r>
    </w:p>
  </w:footnote>
  <w:footnote w:id="155">
    <w:p w14:paraId="65190411" w14:textId="77777777" w:rsidR="00041135" w:rsidRPr="008C494E" w:rsidRDefault="00041135" w:rsidP="00653A0E">
      <w:pPr>
        <w:pStyle w:val="FootnoteText"/>
        <w:contextualSpacing/>
        <w:rPr>
          <w:rFonts w:asciiTheme="majorHAnsi" w:hAnsiTheme="majorHAnsi"/>
          <w:sz w:val="18"/>
          <w:szCs w:val="18"/>
          <w:lang w:val="es-ES"/>
        </w:rPr>
      </w:pPr>
      <w:r w:rsidRPr="009A796B">
        <w:rPr>
          <w:rStyle w:val="FootnoteReference"/>
          <w:rFonts w:asciiTheme="majorHAnsi" w:hAnsiTheme="majorHAnsi"/>
          <w:sz w:val="18"/>
          <w:szCs w:val="18"/>
        </w:rPr>
        <w:footnoteRef/>
      </w:r>
      <w:r w:rsidRPr="008C494E">
        <w:rPr>
          <w:rFonts w:asciiTheme="majorHAnsi" w:hAnsiTheme="majorHAnsi"/>
          <w:sz w:val="18"/>
          <w:szCs w:val="18"/>
          <w:lang w:val="es-ES"/>
        </w:rPr>
        <w:t xml:space="preserve"> </w:t>
      </w:r>
      <w:r w:rsidR="005F2C64">
        <w:fldChar w:fldCharType="begin"/>
      </w:r>
      <w:r w:rsidR="005F2C64" w:rsidRPr="005F2C64">
        <w:rPr>
          <w:lang w:val="es-ES"/>
        </w:rPr>
        <w:instrText xml:space="preserve"> HYPERLINK "http://www.portaldelciudadano.gov.do/" \h </w:instrText>
      </w:r>
      <w:r w:rsidR="005F2C64">
        <w:fldChar w:fldCharType="separate"/>
      </w:r>
      <w:r w:rsidRPr="008C494E">
        <w:rPr>
          <w:rFonts w:asciiTheme="majorHAnsi" w:hAnsiTheme="majorHAnsi"/>
          <w:sz w:val="18"/>
          <w:szCs w:val="18"/>
          <w:u w:val="single" w:color="0000FF"/>
          <w:lang w:val="es-ES"/>
        </w:rPr>
        <w:t xml:space="preserve">http://www.portaldelciudadano.gov.do/ </w:t>
      </w:r>
      <w:r w:rsidR="005F2C64">
        <w:rPr>
          <w:rFonts w:asciiTheme="majorHAnsi" w:hAnsiTheme="majorHAnsi"/>
          <w:sz w:val="18"/>
          <w:szCs w:val="18"/>
          <w:u w:val="single" w:color="0000FF"/>
          <w:lang w:val="es-ES"/>
        </w:rPr>
        <w:fldChar w:fldCharType="end"/>
      </w:r>
    </w:p>
  </w:footnote>
  <w:footnote w:id="156">
    <w:p w14:paraId="5E4C93BA" w14:textId="77777777" w:rsidR="00041135" w:rsidRPr="005F2C64" w:rsidRDefault="00041135" w:rsidP="00653A0E">
      <w:pPr>
        <w:widowControl w:val="0"/>
        <w:autoSpaceDE w:val="0"/>
        <w:autoSpaceDN w:val="0"/>
        <w:adjustRightInd w:val="0"/>
        <w:contextualSpacing/>
        <w:rPr>
          <w:rFonts w:asciiTheme="majorHAnsi" w:eastAsiaTheme="minorEastAsia" w:hAnsiTheme="majorHAnsi" w:cs="Tahoma"/>
          <w:bCs/>
          <w:sz w:val="18"/>
          <w:szCs w:val="18"/>
          <w:lang w:val="es-ES"/>
        </w:rPr>
      </w:pPr>
      <w:r w:rsidRPr="007D3D94">
        <w:rPr>
          <w:rStyle w:val="FootnoteReference"/>
          <w:rFonts w:asciiTheme="majorHAnsi" w:hAnsiTheme="majorHAnsi"/>
          <w:sz w:val="18"/>
          <w:szCs w:val="18"/>
        </w:rPr>
        <w:footnoteRef/>
      </w:r>
      <w:r w:rsidRPr="008C494E">
        <w:rPr>
          <w:rFonts w:asciiTheme="majorHAnsi" w:hAnsiTheme="majorHAnsi"/>
          <w:sz w:val="18"/>
          <w:szCs w:val="18"/>
          <w:lang w:val="es-ES"/>
        </w:rPr>
        <w:t xml:space="preserve"> Portal del Ciudadano Dominicano. </w:t>
      </w:r>
      <w:r w:rsidRPr="008C494E">
        <w:rPr>
          <w:rFonts w:asciiTheme="majorHAnsi" w:eastAsiaTheme="minorEastAsia" w:hAnsiTheme="majorHAnsi" w:cs="Tahoma"/>
          <w:bCs/>
          <w:sz w:val="18"/>
          <w:szCs w:val="18"/>
          <w:lang w:val="es-ES"/>
        </w:rPr>
        <w:t xml:space="preserve">CLASIFICACIÓN POR FUENTE DE FINANCIAMIENTO. </w:t>
      </w:r>
      <w:r w:rsidRPr="005F2C64">
        <w:rPr>
          <w:rFonts w:asciiTheme="majorHAnsi" w:eastAsiaTheme="minorEastAsia" w:hAnsiTheme="majorHAnsi" w:cs="Tahoma"/>
          <w:sz w:val="18"/>
          <w:szCs w:val="18"/>
          <w:lang w:val="es-ES"/>
        </w:rPr>
        <w:t>EJECUCIÓN DE LOS GASTOS DEL GOBIERNO CENTRAL</w:t>
      </w:r>
    </w:p>
    <w:p w14:paraId="607A8533" w14:textId="77777777" w:rsidR="00041135" w:rsidRPr="00242BE5" w:rsidRDefault="00041135" w:rsidP="00653A0E">
      <w:pPr>
        <w:pStyle w:val="FootnoteText"/>
        <w:contextualSpacing/>
        <w:rPr>
          <w:rFonts w:asciiTheme="majorHAnsi" w:hAnsiTheme="majorHAnsi"/>
          <w:sz w:val="18"/>
          <w:szCs w:val="18"/>
          <w:lang w:val="es-ES"/>
        </w:rPr>
      </w:pPr>
      <w:r w:rsidRPr="00E468B3">
        <w:rPr>
          <w:rFonts w:asciiTheme="majorHAnsi" w:hAnsiTheme="majorHAnsi"/>
          <w:sz w:val="18"/>
          <w:szCs w:val="18"/>
          <w:lang w:val="es-ES"/>
        </w:rPr>
        <w:t xml:space="preserve"> </w:t>
      </w:r>
      <w:r w:rsidR="005F2C64">
        <w:fldChar w:fldCharType="begin"/>
      </w:r>
      <w:r w:rsidR="005F2C64" w:rsidRPr="005F2C64">
        <w:rPr>
          <w:lang w:val="es-ES"/>
        </w:rPr>
        <w:instrText xml:space="preserve"> HYPERLINK "http://bi.portaldelciudadano.gov.do/analytics/saw.dll?Dashboard" </w:instrText>
      </w:r>
      <w:r w:rsidR="005F2C64">
        <w:fldChar w:fldCharType="separate"/>
      </w:r>
      <w:r w:rsidRPr="00242BE5">
        <w:rPr>
          <w:rStyle w:val="Hyperlink"/>
          <w:rFonts w:asciiTheme="majorHAnsi" w:hAnsiTheme="majorHAnsi"/>
          <w:sz w:val="18"/>
          <w:szCs w:val="18"/>
          <w:lang w:val="es-ES"/>
        </w:rPr>
        <w:t>http://bi.portaldelciudadano.gov.do/analytics/saw.dll?Dashboard</w:t>
      </w:r>
      <w:r w:rsidR="005F2C64">
        <w:rPr>
          <w:rStyle w:val="Hyperlink"/>
          <w:rFonts w:asciiTheme="majorHAnsi" w:hAnsiTheme="majorHAnsi"/>
          <w:sz w:val="18"/>
          <w:szCs w:val="18"/>
          <w:lang w:val="es-ES"/>
        </w:rPr>
        <w:fldChar w:fldCharType="end"/>
      </w:r>
      <w:r w:rsidRPr="00242BE5">
        <w:rPr>
          <w:rFonts w:asciiTheme="majorHAnsi" w:hAnsiTheme="majorHAnsi"/>
          <w:sz w:val="18"/>
          <w:szCs w:val="18"/>
          <w:lang w:val="es-ES"/>
        </w:rPr>
        <w:t xml:space="preserve"> </w:t>
      </w:r>
      <w:r w:rsidRPr="00242BE5">
        <w:rPr>
          <w:rFonts w:asciiTheme="majorHAnsi" w:hAnsiTheme="majorHAnsi" w:cs="Lucida Grande"/>
          <w:color w:val="000000"/>
          <w:sz w:val="18"/>
          <w:szCs w:val="18"/>
          <w:lang w:val="es-ES"/>
        </w:rPr>
        <w:t>Fecha y Hora del Reporte : 5/23/2015 9:58:31 AM</w:t>
      </w:r>
    </w:p>
  </w:footnote>
  <w:footnote w:id="157">
    <w:p w14:paraId="5754D5A9" w14:textId="77777777" w:rsidR="00041135" w:rsidRPr="00AE1C46" w:rsidRDefault="00041135" w:rsidP="00653A0E">
      <w:pPr>
        <w:ind w:left="180" w:hanging="180"/>
        <w:contextualSpacing/>
        <w:rPr>
          <w:rFonts w:asciiTheme="majorHAnsi" w:hAnsiTheme="majorHAnsi"/>
          <w:sz w:val="18"/>
          <w:szCs w:val="18"/>
          <w:lang w:val="es-ES"/>
        </w:rPr>
      </w:pPr>
      <w:r w:rsidRPr="00AE1C46">
        <w:rPr>
          <w:rStyle w:val="FootnoteReference"/>
          <w:rFonts w:asciiTheme="majorHAnsi" w:hAnsiTheme="majorHAnsi"/>
          <w:sz w:val="18"/>
          <w:szCs w:val="18"/>
        </w:rPr>
        <w:footnoteRef/>
      </w:r>
      <w:r w:rsidRPr="00AE1C46">
        <w:rPr>
          <w:rFonts w:asciiTheme="majorHAnsi" w:hAnsiTheme="majorHAnsi"/>
          <w:sz w:val="18"/>
          <w:szCs w:val="18"/>
          <w:lang w:val="es-ES"/>
        </w:rPr>
        <w:t xml:space="preserve"> Centro de Estudios de Género-INTEC. </w:t>
      </w:r>
      <w:r w:rsidRPr="00AE1C46">
        <w:rPr>
          <w:rFonts w:asciiTheme="majorHAnsi" w:hAnsiTheme="majorHAnsi"/>
          <w:spacing w:val="9"/>
          <w:sz w:val="18"/>
          <w:szCs w:val="18"/>
          <w:lang w:val="es-ES"/>
        </w:rPr>
        <w:t xml:space="preserve">Sistema </w:t>
      </w:r>
      <w:r w:rsidRPr="00AE1C46">
        <w:rPr>
          <w:rFonts w:asciiTheme="majorHAnsi" w:hAnsiTheme="majorHAnsi"/>
          <w:spacing w:val="5"/>
          <w:sz w:val="18"/>
          <w:szCs w:val="18"/>
          <w:lang w:val="es-ES"/>
        </w:rPr>
        <w:t>de</w:t>
      </w:r>
      <w:r w:rsidRPr="00AE1C46">
        <w:rPr>
          <w:rFonts w:asciiTheme="majorHAnsi" w:hAnsiTheme="majorHAnsi"/>
          <w:spacing w:val="44"/>
          <w:sz w:val="18"/>
          <w:szCs w:val="18"/>
          <w:lang w:val="es-ES"/>
        </w:rPr>
        <w:t xml:space="preserve"> </w:t>
      </w:r>
      <w:r w:rsidRPr="00AE1C46">
        <w:rPr>
          <w:rFonts w:asciiTheme="majorHAnsi" w:hAnsiTheme="majorHAnsi"/>
          <w:spacing w:val="11"/>
          <w:sz w:val="18"/>
          <w:szCs w:val="18"/>
          <w:lang w:val="es-ES"/>
        </w:rPr>
        <w:t xml:space="preserve">atención </w:t>
      </w:r>
      <w:r w:rsidRPr="00AE1C46">
        <w:rPr>
          <w:rFonts w:asciiTheme="majorHAnsi" w:hAnsiTheme="majorHAnsi"/>
          <w:sz w:val="18"/>
          <w:szCs w:val="18"/>
          <w:lang w:val="es-ES"/>
        </w:rPr>
        <w:t xml:space="preserve">a </w:t>
      </w:r>
      <w:r w:rsidRPr="00AE1C46">
        <w:rPr>
          <w:rFonts w:asciiTheme="majorHAnsi" w:hAnsiTheme="majorHAnsi"/>
          <w:spacing w:val="5"/>
          <w:sz w:val="18"/>
          <w:szCs w:val="18"/>
          <w:lang w:val="es-ES"/>
        </w:rPr>
        <w:t xml:space="preserve">la </w:t>
      </w:r>
      <w:r w:rsidRPr="00AE1C46">
        <w:rPr>
          <w:rFonts w:asciiTheme="majorHAnsi" w:hAnsiTheme="majorHAnsi"/>
          <w:spacing w:val="9"/>
          <w:sz w:val="18"/>
          <w:szCs w:val="18"/>
          <w:lang w:val="es-ES"/>
        </w:rPr>
        <w:t xml:space="preserve">violencia contra </w:t>
      </w:r>
      <w:r w:rsidRPr="00AE1C46">
        <w:rPr>
          <w:rFonts w:asciiTheme="majorHAnsi" w:hAnsiTheme="majorHAnsi"/>
          <w:spacing w:val="7"/>
          <w:sz w:val="18"/>
          <w:szCs w:val="18"/>
          <w:lang w:val="es-ES"/>
        </w:rPr>
        <w:t>las</w:t>
      </w:r>
      <w:r w:rsidRPr="00AE1C46">
        <w:rPr>
          <w:rFonts w:asciiTheme="majorHAnsi" w:hAnsiTheme="majorHAnsi"/>
          <w:spacing w:val="107"/>
          <w:sz w:val="18"/>
          <w:szCs w:val="18"/>
          <w:lang w:val="es-ES"/>
        </w:rPr>
        <w:t xml:space="preserve"> </w:t>
      </w:r>
      <w:r w:rsidRPr="00AE1C46">
        <w:rPr>
          <w:rFonts w:asciiTheme="majorHAnsi" w:hAnsiTheme="majorHAnsi"/>
          <w:spacing w:val="11"/>
          <w:sz w:val="18"/>
          <w:szCs w:val="18"/>
          <w:lang w:val="es-ES"/>
        </w:rPr>
        <w:t xml:space="preserve">Mujeres: </w:t>
      </w:r>
      <w:r w:rsidRPr="00AE1C46">
        <w:rPr>
          <w:rFonts w:asciiTheme="majorHAnsi" w:hAnsiTheme="majorHAnsi"/>
          <w:spacing w:val="9"/>
          <w:sz w:val="18"/>
          <w:szCs w:val="18"/>
          <w:lang w:val="es-ES"/>
        </w:rPr>
        <w:t xml:space="preserve">Alcances </w:t>
      </w:r>
      <w:r w:rsidRPr="00AE1C46">
        <w:rPr>
          <w:rFonts w:asciiTheme="majorHAnsi" w:hAnsiTheme="majorHAnsi"/>
          <w:sz w:val="18"/>
          <w:szCs w:val="18"/>
          <w:lang w:val="es-ES"/>
        </w:rPr>
        <w:t>y</w:t>
      </w:r>
      <w:r w:rsidRPr="00AE1C46">
        <w:rPr>
          <w:rFonts w:asciiTheme="majorHAnsi" w:hAnsiTheme="majorHAnsi"/>
          <w:spacing w:val="42"/>
          <w:sz w:val="18"/>
          <w:szCs w:val="18"/>
          <w:lang w:val="es-ES"/>
        </w:rPr>
        <w:t xml:space="preserve"> </w:t>
      </w:r>
      <w:r w:rsidRPr="00AE1C46">
        <w:rPr>
          <w:rFonts w:asciiTheme="majorHAnsi" w:hAnsiTheme="majorHAnsi"/>
          <w:spacing w:val="11"/>
          <w:sz w:val="18"/>
          <w:szCs w:val="18"/>
          <w:lang w:val="es-ES"/>
        </w:rPr>
        <w:t>Desafíos. R</w:t>
      </w:r>
      <w:r w:rsidRPr="00AE1C46">
        <w:rPr>
          <w:rFonts w:asciiTheme="majorHAnsi" w:hAnsiTheme="majorHAnsi"/>
          <w:spacing w:val="9"/>
          <w:sz w:val="18"/>
          <w:szCs w:val="18"/>
          <w:lang w:val="es-ES"/>
        </w:rPr>
        <w:t xml:space="preserve">epública </w:t>
      </w:r>
      <w:r w:rsidRPr="00AE1C46">
        <w:rPr>
          <w:rFonts w:asciiTheme="majorHAnsi" w:hAnsiTheme="majorHAnsi"/>
          <w:spacing w:val="10"/>
          <w:sz w:val="18"/>
          <w:szCs w:val="18"/>
          <w:lang w:val="es-ES"/>
        </w:rPr>
        <w:t>Dominicana,</w:t>
      </w:r>
      <w:r w:rsidRPr="00AE1C46">
        <w:rPr>
          <w:rFonts w:asciiTheme="majorHAnsi" w:hAnsiTheme="majorHAnsi"/>
          <w:spacing w:val="48"/>
          <w:sz w:val="18"/>
          <w:szCs w:val="18"/>
          <w:lang w:val="es-ES"/>
        </w:rPr>
        <w:t xml:space="preserve"> </w:t>
      </w:r>
      <w:r w:rsidRPr="00AE1C46">
        <w:rPr>
          <w:rFonts w:asciiTheme="majorHAnsi" w:hAnsiTheme="majorHAnsi"/>
          <w:spacing w:val="11"/>
          <w:sz w:val="18"/>
          <w:szCs w:val="18"/>
          <w:lang w:val="es-ES"/>
        </w:rPr>
        <w:t>2013</w:t>
      </w:r>
    </w:p>
  </w:footnote>
  <w:footnote w:id="158">
    <w:p w14:paraId="40C0827F" w14:textId="77777777" w:rsidR="00041135" w:rsidRPr="00AE1C46" w:rsidRDefault="00041135" w:rsidP="00653A0E">
      <w:pPr>
        <w:pStyle w:val="FootnoteText"/>
        <w:rPr>
          <w:rFonts w:asciiTheme="majorHAnsi" w:hAnsiTheme="majorHAnsi"/>
          <w:sz w:val="18"/>
          <w:szCs w:val="18"/>
          <w:lang w:val="pt-BR"/>
        </w:rPr>
      </w:pPr>
      <w:r w:rsidRPr="00AE1C46">
        <w:rPr>
          <w:rStyle w:val="FootnoteReference"/>
          <w:rFonts w:asciiTheme="majorHAnsi" w:hAnsiTheme="majorHAnsi"/>
          <w:sz w:val="18"/>
          <w:szCs w:val="18"/>
        </w:rPr>
        <w:footnoteRef/>
      </w:r>
      <w:r w:rsidRPr="00AE1C46">
        <w:rPr>
          <w:rFonts w:asciiTheme="majorHAnsi" w:hAnsiTheme="majorHAnsi"/>
          <w:sz w:val="18"/>
          <w:szCs w:val="18"/>
          <w:lang w:val="es-ES"/>
        </w:rPr>
        <w:t xml:space="preserve"> </w:t>
      </w:r>
      <w:proofErr w:type="spellStart"/>
      <w:r w:rsidRPr="00AE1C46">
        <w:rPr>
          <w:rFonts w:asciiTheme="majorHAnsi" w:hAnsiTheme="majorHAnsi"/>
          <w:sz w:val="18"/>
          <w:szCs w:val="18"/>
          <w:lang w:val="es-ES"/>
        </w:rPr>
        <w:t>Almanzar</w:t>
      </w:r>
      <w:proofErr w:type="spellEnd"/>
      <w:r w:rsidRPr="00AE1C46">
        <w:rPr>
          <w:rFonts w:asciiTheme="majorHAnsi" w:hAnsiTheme="majorHAnsi"/>
          <w:sz w:val="18"/>
          <w:szCs w:val="18"/>
          <w:lang w:val="es-ES"/>
        </w:rPr>
        <w:t xml:space="preserve"> C et al (2013). </w:t>
      </w:r>
      <w:r w:rsidRPr="00AE1C46">
        <w:rPr>
          <w:rFonts w:asciiTheme="majorHAnsi" w:eastAsiaTheme="minorEastAsia" w:hAnsiTheme="majorHAnsi"/>
          <w:sz w:val="18"/>
          <w:szCs w:val="18"/>
          <w:lang w:val="es-ES"/>
        </w:rPr>
        <w:t xml:space="preserve">Mujeres y políticas municipales. </w:t>
      </w:r>
      <w:r w:rsidRPr="005F2C64">
        <w:rPr>
          <w:rFonts w:asciiTheme="majorHAnsi" w:eastAsiaTheme="minorEastAsia" w:hAnsiTheme="majorHAnsi"/>
          <w:sz w:val="18"/>
          <w:szCs w:val="18"/>
          <w:lang w:val="pt-BR"/>
        </w:rPr>
        <w:t xml:space="preserve">INTEC y OXFAM. </w:t>
      </w:r>
      <w:r w:rsidRPr="00AE1C46">
        <w:rPr>
          <w:rFonts w:asciiTheme="majorHAnsi" w:eastAsiaTheme="minorEastAsia" w:hAnsiTheme="majorHAnsi"/>
          <w:sz w:val="18"/>
          <w:szCs w:val="18"/>
          <w:lang w:val="pt-BR"/>
        </w:rPr>
        <w:t>Santo Domingo.</w:t>
      </w:r>
    </w:p>
  </w:footnote>
  <w:footnote w:id="159">
    <w:p w14:paraId="3310571F" w14:textId="028C3A3F" w:rsidR="00041135" w:rsidRPr="005F2C64" w:rsidRDefault="00041135" w:rsidP="000B5732">
      <w:pPr>
        <w:pStyle w:val="FootnoteText"/>
        <w:rPr>
          <w:rFonts w:asciiTheme="majorHAnsi" w:hAnsiTheme="majorHAnsi"/>
          <w:sz w:val="18"/>
          <w:szCs w:val="18"/>
          <w:lang w:val="es-ES"/>
        </w:rPr>
      </w:pPr>
      <w:r w:rsidRPr="00AE1C46">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Ministerio de Educación de la República Dominicana. Plan Operativo Anual 2015. Pág 40</w:t>
      </w:r>
    </w:p>
  </w:footnote>
  <w:footnote w:id="160">
    <w:p w14:paraId="345B098B" w14:textId="77777777" w:rsidR="00041135" w:rsidRPr="00AE1C46" w:rsidRDefault="00041135" w:rsidP="00653A0E">
      <w:pPr>
        <w:pStyle w:val="FootnoteText"/>
        <w:rPr>
          <w:rFonts w:asciiTheme="majorHAnsi" w:hAnsiTheme="majorHAnsi"/>
          <w:sz w:val="18"/>
          <w:szCs w:val="18"/>
          <w:lang w:val="es-ES"/>
        </w:rPr>
      </w:pPr>
      <w:r w:rsidRPr="00AE1C46">
        <w:rPr>
          <w:rStyle w:val="FootnoteReference"/>
          <w:rFonts w:asciiTheme="majorHAnsi" w:hAnsiTheme="majorHAnsi"/>
          <w:sz w:val="18"/>
          <w:szCs w:val="18"/>
        </w:rPr>
        <w:footnoteRef/>
      </w:r>
      <w:r w:rsidRPr="00AE1C46">
        <w:rPr>
          <w:rFonts w:asciiTheme="majorHAnsi" w:hAnsiTheme="majorHAnsi"/>
          <w:sz w:val="18"/>
          <w:szCs w:val="18"/>
          <w:lang w:val="es-ES"/>
        </w:rPr>
        <w:t xml:space="preserve"> </w:t>
      </w:r>
      <w:r w:rsidRPr="00AE1C46">
        <w:rPr>
          <w:rFonts w:asciiTheme="majorHAnsi" w:eastAsiaTheme="minorEastAsia" w:hAnsiTheme="majorHAnsi" w:cs="–Ùø◊gÈ"/>
          <w:sz w:val="18"/>
          <w:szCs w:val="18"/>
          <w:lang w:val="es-ES"/>
        </w:rPr>
        <w:t>Ministerio de Economía, Planificación y Desarrollo.</w:t>
      </w:r>
      <w:r w:rsidRPr="00AE1C46">
        <w:rPr>
          <w:rFonts w:asciiTheme="majorHAnsi" w:hAnsiTheme="majorHAnsi"/>
          <w:sz w:val="18"/>
          <w:szCs w:val="18"/>
          <w:lang w:val="es-ES"/>
        </w:rPr>
        <w:t xml:space="preserve"> </w:t>
      </w:r>
      <w:r w:rsidRPr="00AE1C46">
        <w:rPr>
          <w:rFonts w:asciiTheme="majorHAnsi" w:eastAsiaTheme="minorEastAsia" w:hAnsiTheme="majorHAnsi" w:cs="–Ùø◊gÈ"/>
          <w:sz w:val="18"/>
          <w:szCs w:val="18"/>
          <w:lang w:val="es-ES"/>
        </w:rPr>
        <w:t xml:space="preserve">INFORME DE COOPERACIÓN INTERNACIONAL NO REEMBOLSABLE EN LA REPÚBLICA DOMINICANA 2014. </w:t>
      </w:r>
      <w:hyperlink r:id="rId24" w:anchor="prettyPhoto/10/" w:history="1">
        <w:r w:rsidRPr="00AE1C46">
          <w:rPr>
            <w:rStyle w:val="Hyperlink"/>
            <w:rFonts w:asciiTheme="majorHAnsi" w:eastAsiaTheme="minorEastAsia" w:hAnsiTheme="majorHAnsi" w:cs="–Ùø◊gÈ"/>
            <w:sz w:val="18"/>
            <w:szCs w:val="18"/>
            <w:lang w:val="es-ES"/>
          </w:rPr>
          <w:t>http://economia.gob.do/mepyd/publicaciones/#prettyPhoto/10/</w:t>
        </w:r>
      </w:hyperlink>
      <w:r w:rsidRPr="00AE1C46">
        <w:rPr>
          <w:rFonts w:asciiTheme="majorHAnsi" w:eastAsiaTheme="minorEastAsia" w:hAnsiTheme="majorHAnsi" w:cs="–Ùø◊gÈ"/>
          <w:sz w:val="18"/>
          <w:szCs w:val="18"/>
          <w:lang w:val="es-ES"/>
        </w:rPr>
        <w:t xml:space="preserve"> </w:t>
      </w:r>
    </w:p>
  </w:footnote>
  <w:footnote w:id="161">
    <w:p w14:paraId="38364E72" w14:textId="77777777" w:rsidR="00041135" w:rsidRPr="005F2C64" w:rsidRDefault="00041135" w:rsidP="00DE786E">
      <w:pPr>
        <w:pStyle w:val="FootnoteText"/>
        <w:rPr>
          <w:rFonts w:asciiTheme="majorHAnsi" w:hAnsiTheme="majorHAnsi"/>
          <w:sz w:val="18"/>
          <w:szCs w:val="18"/>
          <w:lang w:val="es-ES"/>
        </w:rPr>
      </w:pPr>
      <w:r w:rsidRPr="00967BBA">
        <w:rPr>
          <w:rStyle w:val="FootnoteReference"/>
          <w:rFonts w:asciiTheme="majorHAnsi" w:hAnsiTheme="majorHAnsi"/>
          <w:sz w:val="18"/>
          <w:szCs w:val="18"/>
        </w:rPr>
        <w:footnoteRef/>
      </w:r>
      <w:r w:rsidRPr="005F2C64">
        <w:rPr>
          <w:rFonts w:asciiTheme="majorHAnsi" w:hAnsiTheme="majorHAnsi"/>
          <w:sz w:val="18"/>
          <w:szCs w:val="18"/>
          <w:lang w:val="es-ES"/>
        </w:rPr>
        <w:t xml:space="preserve"> </w:t>
      </w:r>
      <w:r w:rsidRPr="005F2C64">
        <w:rPr>
          <w:rFonts w:asciiTheme="majorHAnsi" w:hAnsiTheme="majorHAnsi"/>
          <w:sz w:val="18"/>
          <w:szCs w:val="18"/>
          <w:lang w:val="es-ES"/>
        </w:rPr>
        <w:t xml:space="preserve">MINISTERIO DE ECONOMÍA, PLANIFICACIÓN Y DESARROLLO, Viceministerio de Cooperación Internacional. </w:t>
      </w:r>
      <w:r w:rsidRPr="005F2C64">
        <w:rPr>
          <w:rFonts w:asciiTheme="majorHAnsi" w:hAnsiTheme="majorHAnsi" w:cs="Lucida Grande"/>
          <w:color w:val="000000"/>
          <w:sz w:val="18"/>
          <w:szCs w:val="18"/>
          <w:lang w:val="es-ES"/>
        </w:rPr>
        <w:t>MATRIZ PROYECTOS 2014-2017 DE COOPERACIÓN INTERNACIONAL.</w:t>
      </w:r>
    </w:p>
  </w:footnote>
  <w:footnote w:id="162">
    <w:p w14:paraId="383D0989" w14:textId="2297E302" w:rsidR="00041135" w:rsidRPr="005F2C64" w:rsidRDefault="00041135" w:rsidP="0036161F">
      <w:pPr>
        <w:pStyle w:val="FootnoteText"/>
        <w:contextualSpacing/>
        <w:rPr>
          <w:rFonts w:asciiTheme="majorHAnsi" w:hAnsiTheme="majorHAnsi"/>
          <w:sz w:val="18"/>
          <w:szCs w:val="18"/>
          <w:lang w:val="es-ES"/>
        </w:rPr>
      </w:pPr>
      <w:r w:rsidRPr="00BA3478">
        <w:rPr>
          <w:rStyle w:val="FootnoteReference"/>
          <w:rFonts w:asciiTheme="majorHAnsi" w:hAnsiTheme="majorHAnsi"/>
          <w:sz w:val="18"/>
          <w:szCs w:val="18"/>
        </w:rPr>
        <w:footnoteRef/>
      </w:r>
      <w:r w:rsidRPr="005F2C64">
        <w:rPr>
          <w:rFonts w:asciiTheme="majorHAnsi" w:hAnsiTheme="majorHAnsi"/>
          <w:sz w:val="18"/>
          <w:szCs w:val="18"/>
          <w:lang w:val="es-ES"/>
        </w:rPr>
        <w:t xml:space="preserve"> Informacion proporcionada por Jeannie Ferreras del UNFPA a través de comunicación vía correo electrónico enviada  el 3 de julio de 2015.</w:t>
      </w:r>
    </w:p>
  </w:footnote>
  <w:footnote w:id="163">
    <w:p w14:paraId="42DC219A" w14:textId="3961FCFF" w:rsidR="00041135" w:rsidRPr="005F2C64" w:rsidRDefault="00041135" w:rsidP="0036161F">
      <w:pPr>
        <w:pStyle w:val="FootnoteText"/>
        <w:contextualSpacing/>
        <w:rPr>
          <w:rFonts w:asciiTheme="majorHAnsi" w:hAnsiTheme="majorHAnsi"/>
          <w:sz w:val="18"/>
          <w:szCs w:val="18"/>
          <w:lang w:val="es-ES"/>
        </w:rPr>
      </w:pPr>
      <w:r w:rsidRPr="00BA3478">
        <w:rPr>
          <w:rStyle w:val="FootnoteReference"/>
          <w:rFonts w:asciiTheme="majorHAnsi" w:hAnsiTheme="majorHAnsi"/>
          <w:sz w:val="18"/>
          <w:szCs w:val="18"/>
        </w:rPr>
        <w:footnoteRef/>
      </w:r>
      <w:r w:rsidRPr="005F2C64">
        <w:rPr>
          <w:rFonts w:asciiTheme="majorHAnsi" w:hAnsiTheme="majorHAnsi"/>
          <w:sz w:val="18"/>
          <w:szCs w:val="18"/>
          <w:lang w:val="es-ES"/>
        </w:rPr>
        <w:t xml:space="preserve"> Información provista por Alica Sangro de la OIM, a través de comunicación vía correo electrónico enviada  el 18 de junio de 2015.</w:t>
      </w:r>
    </w:p>
  </w:footnote>
  <w:footnote w:id="164">
    <w:p w14:paraId="2389F74F" w14:textId="6579D287" w:rsidR="00041135" w:rsidRPr="003B40DC" w:rsidRDefault="00041135" w:rsidP="00653A0E">
      <w:pPr>
        <w:pStyle w:val="FootnoteText"/>
        <w:rPr>
          <w:rFonts w:asciiTheme="majorHAnsi" w:hAnsiTheme="majorHAnsi"/>
          <w:sz w:val="18"/>
          <w:szCs w:val="18"/>
          <w:lang w:val="es-ES"/>
        </w:rPr>
      </w:pPr>
      <w:r w:rsidRPr="000E339C">
        <w:rPr>
          <w:rStyle w:val="FootnoteReference"/>
          <w:rFonts w:asciiTheme="majorHAnsi" w:hAnsiTheme="majorHAnsi"/>
          <w:sz w:val="18"/>
          <w:szCs w:val="18"/>
        </w:rPr>
        <w:footnoteRef/>
      </w:r>
      <w:r w:rsidRPr="003B40DC">
        <w:rPr>
          <w:rFonts w:asciiTheme="majorHAnsi" w:hAnsiTheme="majorHAnsi"/>
          <w:sz w:val="18"/>
          <w:szCs w:val="18"/>
          <w:lang w:val="es-ES"/>
        </w:rPr>
        <w:t xml:space="preserve"> Tasa de cambio $Euro a $RD Peso Dominicano =  1 X 49.15 y de USD/Euro = 1.0985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D58C2" w14:textId="77777777" w:rsidR="00041135" w:rsidRPr="00C15358" w:rsidRDefault="00041135" w:rsidP="00CC2336">
    <w:pPr>
      <w:pStyle w:val="Header"/>
      <w:jc w:val="left"/>
      <w:rPr>
        <w:rFonts w:ascii="Calibri" w:hAnsi="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F209E"/>
    <w:multiLevelType w:val="multilevel"/>
    <w:tmpl w:val="FE7EDD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4261C03"/>
    <w:multiLevelType w:val="multilevel"/>
    <w:tmpl w:val="B20865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8EA7236"/>
    <w:multiLevelType w:val="hybridMultilevel"/>
    <w:tmpl w:val="BD8C1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A055F1"/>
    <w:multiLevelType w:val="hybridMultilevel"/>
    <w:tmpl w:val="74A2F6A8"/>
    <w:lvl w:ilvl="0" w:tplc="A6186B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563533"/>
    <w:multiLevelType w:val="multilevel"/>
    <w:tmpl w:val="4F9C8DF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11E0400"/>
    <w:multiLevelType w:val="hybridMultilevel"/>
    <w:tmpl w:val="3D6C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2D56E2"/>
    <w:multiLevelType w:val="hybridMultilevel"/>
    <w:tmpl w:val="43707B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E6E6F"/>
    <w:multiLevelType w:val="hybridMultilevel"/>
    <w:tmpl w:val="DDE89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3712AF"/>
    <w:multiLevelType w:val="hybridMultilevel"/>
    <w:tmpl w:val="DC7294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EF18EC"/>
    <w:multiLevelType w:val="hybridMultilevel"/>
    <w:tmpl w:val="0EA2A468"/>
    <w:lvl w:ilvl="0" w:tplc="04090001">
      <w:start w:val="1"/>
      <w:numFmt w:val="bullet"/>
      <w:lvlText w:val=""/>
      <w:lvlJc w:val="left"/>
      <w:pPr>
        <w:ind w:left="876" w:hanging="360"/>
      </w:pPr>
      <w:rPr>
        <w:rFonts w:ascii="Symbol" w:hAnsi="Symbol" w:hint="default"/>
      </w:rPr>
    </w:lvl>
    <w:lvl w:ilvl="1" w:tplc="04090003" w:tentative="1">
      <w:start w:val="1"/>
      <w:numFmt w:val="bullet"/>
      <w:lvlText w:val="o"/>
      <w:lvlJc w:val="left"/>
      <w:pPr>
        <w:ind w:left="1596" w:hanging="360"/>
      </w:pPr>
      <w:rPr>
        <w:rFonts w:ascii="Courier New" w:hAnsi="Courier New" w:hint="default"/>
      </w:rPr>
    </w:lvl>
    <w:lvl w:ilvl="2" w:tplc="04090005" w:tentative="1">
      <w:start w:val="1"/>
      <w:numFmt w:val="bullet"/>
      <w:lvlText w:val=""/>
      <w:lvlJc w:val="left"/>
      <w:pPr>
        <w:ind w:left="2316" w:hanging="360"/>
      </w:pPr>
      <w:rPr>
        <w:rFonts w:ascii="Wingdings" w:hAnsi="Wingdings" w:hint="default"/>
      </w:rPr>
    </w:lvl>
    <w:lvl w:ilvl="3" w:tplc="04090001" w:tentative="1">
      <w:start w:val="1"/>
      <w:numFmt w:val="bullet"/>
      <w:lvlText w:val=""/>
      <w:lvlJc w:val="left"/>
      <w:pPr>
        <w:ind w:left="3036" w:hanging="360"/>
      </w:pPr>
      <w:rPr>
        <w:rFonts w:ascii="Symbol" w:hAnsi="Symbol" w:hint="default"/>
      </w:rPr>
    </w:lvl>
    <w:lvl w:ilvl="4" w:tplc="04090003" w:tentative="1">
      <w:start w:val="1"/>
      <w:numFmt w:val="bullet"/>
      <w:lvlText w:val="o"/>
      <w:lvlJc w:val="left"/>
      <w:pPr>
        <w:ind w:left="3756" w:hanging="360"/>
      </w:pPr>
      <w:rPr>
        <w:rFonts w:ascii="Courier New" w:hAnsi="Courier New" w:hint="default"/>
      </w:rPr>
    </w:lvl>
    <w:lvl w:ilvl="5" w:tplc="04090005" w:tentative="1">
      <w:start w:val="1"/>
      <w:numFmt w:val="bullet"/>
      <w:lvlText w:val=""/>
      <w:lvlJc w:val="left"/>
      <w:pPr>
        <w:ind w:left="4476" w:hanging="360"/>
      </w:pPr>
      <w:rPr>
        <w:rFonts w:ascii="Wingdings" w:hAnsi="Wingdings" w:hint="default"/>
      </w:rPr>
    </w:lvl>
    <w:lvl w:ilvl="6" w:tplc="04090001" w:tentative="1">
      <w:start w:val="1"/>
      <w:numFmt w:val="bullet"/>
      <w:lvlText w:val=""/>
      <w:lvlJc w:val="left"/>
      <w:pPr>
        <w:ind w:left="5196" w:hanging="360"/>
      </w:pPr>
      <w:rPr>
        <w:rFonts w:ascii="Symbol" w:hAnsi="Symbol" w:hint="default"/>
      </w:rPr>
    </w:lvl>
    <w:lvl w:ilvl="7" w:tplc="04090003" w:tentative="1">
      <w:start w:val="1"/>
      <w:numFmt w:val="bullet"/>
      <w:lvlText w:val="o"/>
      <w:lvlJc w:val="left"/>
      <w:pPr>
        <w:ind w:left="5916" w:hanging="360"/>
      </w:pPr>
      <w:rPr>
        <w:rFonts w:ascii="Courier New" w:hAnsi="Courier New" w:hint="default"/>
      </w:rPr>
    </w:lvl>
    <w:lvl w:ilvl="8" w:tplc="04090005" w:tentative="1">
      <w:start w:val="1"/>
      <w:numFmt w:val="bullet"/>
      <w:lvlText w:val=""/>
      <w:lvlJc w:val="left"/>
      <w:pPr>
        <w:ind w:left="6636" w:hanging="360"/>
      </w:pPr>
      <w:rPr>
        <w:rFonts w:ascii="Wingdings" w:hAnsi="Wingdings" w:hint="default"/>
      </w:rPr>
    </w:lvl>
  </w:abstractNum>
  <w:abstractNum w:abstractNumId="10">
    <w:nsid w:val="45E65271"/>
    <w:multiLevelType w:val="hybridMultilevel"/>
    <w:tmpl w:val="6D888E9C"/>
    <w:lvl w:ilvl="0" w:tplc="1C96F70E">
      <w:start w:val="1"/>
      <w:numFmt w:val="decimal"/>
      <w:lvlText w:val="%1)"/>
      <w:lvlJc w:val="left"/>
      <w:pPr>
        <w:ind w:left="478" w:hanging="428"/>
        <w:jc w:val="left"/>
      </w:pPr>
      <w:rPr>
        <w:rFonts w:ascii="Times New Roman" w:eastAsia="Times New Roman" w:hAnsi="Times New Roman" w:hint="default"/>
        <w:w w:val="100"/>
        <w:sz w:val="24"/>
        <w:szCs w:val="24"/>
      </w:rPr>
    </w:lvl>
    <w:lvl w:ilvl="1" w:tplc="9190CC54">
      <w:start w:val="1"/>
      <w:numFmt w:val="lowerLetter"/>
      <w:lvlText w:val="%2)"/>
      <w:lvlJc w:val="left"/>
      <w:pPr>
        <w:ind w:left="838" w:hanging="348"/>
        <w:jc w:val="left"/>
      </w:pPr>
      <w:rPr>
        <w:rFonts w:asciiTheme="majorHAnsi" w:eastAsia="Times New Roman" w:hAnsiTheme="majorHAnsi" w:hint="default"/>
        <w:spacing w:val="-1"/>
        <w:w w:val="100"/>
        <w:sz w:val="18"/>
        <w:szCs w:val="18"/>
      </w:rPr>
    </w:lvl>
    <w:lvl w:ilvl="2" w:tplc="7CA2F860">
      <w:start w:val="1"/>
      <w:numFmt w:val="bullet"/>
      <w:lvlText w:val="•"/>
      <w:lvlJc w:val="left"/>
      <w:pPr>
        <w:ind w:left="1817" w:hanging="348"/>
      </w:pPr>
      <w:rPr>
        <w:rFonts w:hint="default"/>
      </w:rPr>
    </w:lvl>
    <w:lvl w:ilvl="3" w:tplc="0344AD18">
      <w:start w:val="1"/>
      <w:numFmt w:val="bullet"/>
      <w:lvlText w:val="•"/>
      <w:lvlJc w:val="left"/>
      <w:pPr>
        <w:ind w:left="2795" w:hanging="348"/>
      </w:pPr>
      <w:rPr>
        <w:rFonts w:hint="default"/>
      </w:rPr>
    </w:lvl>
    <w:lvl w:ilvl="4" w:tplc="08F039FE">
      <w:start w:val="1"/>
      <w:numFmt w:val="bullet"/>
      <w:lvlText w:val="•"/>
      <w:lvlJc w:val="left"/>
      <w:pPr>
        <w:ind w:left="3773" w:hanging="348"/>
      </w:pPr>
      <w:rPr>
        <w:rFonts w:hint="default"/>
      </w:rPr>
    </w:lvl>
    <w:lvl w:ilvl="5" w:tplc="5076492E">
      <w:start w:val="1"/>
      <w:numFmt w:val="bullet"/>
      <w:lvlText w:val="•"/>
      <w:lvlJc w:val="left"/>
      <w:pPr>
        <w:ind w:left="4751" w:hanging="348"/>
      </w:pPr>
      <w:rPr>
        <w:rFonts w:hint="default"/>
      </w:rPr>
    </w:lvl>
    <w:lvl w:ilvl="6" w:tplc="F84CFDF2">
      <w:start w:val="1"/>
      <w:numFmt w:val="bullet"/>
      <w:lvlText w:val="•"/>
      <w:lvlJc w:val="left"/>
      <w:pPr>
        <w:ind w:left="5728" w:hanging="348"/>
      </w:pPr>
      <w:rPr>
        <w:rFonts w:hint="default"/>
      </w:rPr>
    </w:lvl>
    <w:lvl w:ilvl="7" w:tplc="C4D21DEA">
      <w:start w:val="1"/>
      <w:numFmt w:val="bullet"/>
      <w:lvlText w:val="•"/>
      <w:lvlJc w:val="left"/>
      <w:pPr>
        <w:ind w:left="6706" w:hanging="348"/>
      </w:pPr>
      <w:rPr>
        <w:rFonts w:hint="default"/>
      </w:rPr>
    </w:lvl>
    <w:lvl w:ilvl="8" w:tplc="1FCC2EA6">
      <w:start w:val="1"/>
      <w:numFmt w:val="bullet"/>
      <w:lvlText w:val="•"/>
      <w:lvlJc w:val="left"/>
      <w:pPr>
        <w:ind w:left="7684" w:hanging="348"/>
      </w:pPr>
      <w:rPr>
        <w:rFonts w:hint="default"/>
      </w:rPr>
    </w:lvl>
  </w:abstractNum>
  <w:abstractNum w:abstractNumId="11">
    <w:nsid w:val="4D5578C7"/>
    <w:multiLevelType w:val="multilevel"/>
    <w:tmpl w:val="7B38711A"/>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cstheme="minorHAnsi" w:hint="default"/>
      </w:rPr>
    </w:lvl>
    <w:lvl w:ilvl="3">
      <w:start w:val="1"/>
      <w:numFmt w:val="decimal"/>
      <w:isLgl/>
      <w:lvlText w:val="%1.%2.%3.%4"/>
      <w:lvlJc w:val="left"/>
      <w:pPr>
        <w:ind w:left="2160" w:hanging="720"/>
      </w:pPr>
      <w:rPr>
        <w:rFonts w:cstheme="minorHAnsi" w:hint="default"/>
      </w:rPr>
    </w:lvl>
    <w:lvl w:ilvl="4">
      <w:start w:val="1"/>
      <w:numFmt w:val="decimal"/>
      <w:isLgl/>
      <w:lvlText w:val="%1.%2.%3.%4.%5"/>
      <w:lvlJc w:val="left"/>
      <w:pPr>
        <w:ind w:left="2880" w:hanging="1080"/>
      </w:pPr>
      <w:rPr>
        <w:rFonts w:cstheme="minorHAnsi" w:hint="default"/>
      </w:rPr>
    </w:lvl>
    <w:lvl w:ilvl="5">
      <w:start w:val="1"/>
      <w:numFmt w:val="decimal"/>
      <w:isLgl/>
      <w:lvlText w:val="%1.%2.%3.%4.%5.%6"/>
      <w:lvlJc w:val="left"/>
      <w:pPr>
        <w:ind w:left="3240" w:hanging="1080"/>
      </w:pPr>
      <w:rPr>
        <w:rFonts w:cstheme="minorHAnsi" w:hint="default"/>
      </w:rPr>
    </w:lvl>
    <w:lvl w:ilvl="6">
      <w:start w:val="1"/>
      <w:numFmt w:val="decimal"/>
      <w:isLgl/>
      <w:lvlText w:val="%1.%2.%3.%4.%5.%6.%7"/>
      <w:lvlJc w:val="left"/>
      <w:pPr>
        <w:ind w:left="3960" w:hanging="1440"/>
      </w:pPr>
      <w:rPr>
        <w:rFonts w:cstheme="minorHAnsi" w:hint="default"/>
      </w:rPr>
    </w:lvl>
    <w:lvl w:ilvl="7">
      <w:start w:val="1"/>
      <w:numFmt w:val="decimal"/>
      <w:isLgl/>
      <w:lvlText w:val="%1.%2.%3.%4.%5.%6.%7.%8"/>
      <w:lvlJc w:val="left"/>
      <w:pPr>
        <w:ind w:left="4320" w:hanging="1440"/>
      </w:pPr>
      <w:rPr>
        <w:rFonts w:cstheme="minorHAnsi" w:hint="default"/>
      </w:rPr>
    </w:lvl>
    <w:lvl w:ilvl="8">
      <w:start w:val="1"/>
      <w:numFmt w:val="decimal"/>
      <w:isLgl/>
      <w:lvlText w:val="%1.%2.%3.%4.%5.%6.%7.%8.%9"/>
      <w:lvlJc w:val="left"/>
      <w:pPr>
        <w:ind w:left="4680" w:hanging="1440"/>
      </w:pPr>
      <w:rPr>
        <w:rFonts w:cstheme="minorHAnsi" w:hint="default"/>
      </w:rPr>
    </w:lvl>
  </w:abstractNum>
  <w:abstractNum w:abstractNumId="12">
    <w:nsid w:val="68EA27BD"/>
    <w:multiLevelType w:val="multilevel"/>
    <w:tmpl w:val="518E18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E8648B5"/>
    <w:multiLevelType w:val="multilevel"/>
    <w:tmpl w:val="9C226588"/>
    <w:lvl w:ilvl="0">
      <w:start w:val="5"/>
      <w:numFmt w:val="decimal"/>
      <w:lvlText w:val="%1."/>
      <w:lvlJc w:val="left"/>
      <w:pPr>
        <w:ind w:left="108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78714783"/>
    <w:multiLevelType w:val="hybridMultilevel"/>
    <w:tmpl w:val="3C0A9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6B464E"/>
    <w:multiLevelType w:val="hybridMultilevel"/>
    <w:tmpl w:val="EA8A4854"/>
    <w:lvl w:ilvl="0" w:tplc="C680AE36">
      <w:start w:val="4"/>
      <w:numFmt w:val="bullet"/>
      <w:lvlText w:val="-"/>
      <w:lvlJc w:val="left"/>
      <w:pPr>
        <w:ind w:left="1260" w:hanging="360"/>
      </w:pPr>
      <w:rPr>
        <w:rFonts w:ascii="Calibri" w:eastAsia="Times New Roman" w:hAnsi="Calibri" w:cs="Georgia" w:hint="default"/>
        <w:b/>
        <w:i/>
        <w:color w:val="403152" w:themeColor="accent4" w:themeShade="80"/>
        <w:sz w:val="22"/>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nsid w:val="7F780096"/>
    <w:multiLevelType w:val="hybridMultilevel"/>
    <w:tmpl w:val="E21ABA50"/>
    <w:lvl w:ilvl="0" w:tplc="0298CF50">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6"/>
  </w:num>
  <w:num w:numId="4">
    <w:abstractNumId w:val="12"/>
  </w:num>
  <w:num w:numId="5">
    <w:abstractNumId w:val="16"/>
  </w:num>
  <w:num w:numId="6">
    <w:abstractNumId w:val="13"/>
  </w:num>
  <w:num w:numId="7">
    <w:abstractNumId w:val="8"/>
  </w:num>
  <w:num w:numId="8">
    <w:abstractNumId w:val="9"/>
  </w:num>
  <w:num w:numId="9">
    <w:abstractNumId w:val="7"/>
  </w:num>
  <w:num w:numId="10">
    <w:abstractNumId w:val="5"/>
  </w:num>
  <w:num w:numId="11">
    <w:abstractNumId w:val="0"/>
  </w:num>
  <w:num w:numId="12">
    <w:abstractNumId w:val="4"/>
  </w:num>
  <w:num w:numId="13">
    <w:abstractNumId w:val="10"/>
  </w:num>
  <w:num w:numId="14">
    <w:abstractNumId w:val="2"/>
  </w:num>
  <w:num w:numId="15">
    <w:abstractNumId w:val="1"/>
  </w:num>
  <w:num w:numId="16">
    <w:abstractNumId w:val="14"/>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AC9"/>
    <w:rsid w:val="000000C8"/>
    <w:rsid w:val="00002528"/>
    <w:rsid w:val="00005AB0"/>
    <w:rsid w:val="000126B7"/>
    <w:rsid w:val="00012D97"/>
    <w:rsid w:val="000162FD"/>
    <w:rsid w:val="000171D1"/>
    <w:rsid w:val="00017E26"/>
    <w:rsid w:val="00024429"/>
    <w:rsid w:val="000274CD"/>
    <w:rsid w:val="0002775B"/>
    <w:rsid w:val="0003499C"/>
    <w:rsid w:val="00035605"/>
    <w:rsid w:val="0003701C"/>
    <w:rsid w:val="00037B78"/>
    <w:rsid w:val="00041135"/>
    <w:rsid w:val="00041915"/>
    <w:rsid w:val="0004439B"/>
    <w:rsid w:val="00047DAE"/>
    <w:rsid w:val="00050459"/>
    <w:rsid w:val="00052C0F"/>
    <w:rsid w:val="00053AAF"/>
    <w:rsid w:val="00053F9D"/>
    <w:rsid w:val="00056946"/>
    <w:rsid w:val="00056C3F"/>
    <w:rsid w:val="00061890"/>
    <w:rsid w:val="000644B2"/>
    <w:rsid w:val="00065945"/>
    <w:rsid w:val="00071003"/>
    <w:rsid w:val="00073934"/>
    <w:rsid w:val="00074BD4"/>
    <w:rsid w:val="00081117"/>
    <w:rsid w:val="00081CBF"/>
    <w:rsid w:val="000846E1"/>
    <w:rsid w:val="00084DD2"/>
    <w:rsid w:val="000867C6"/>
    <w:rsid w:val="000909FE"/>
    <w:rsid w:val="00096E50"/>
    <w:rsid w:val="00097192"/>
    <w:rsid w:val="000979C0"/>
    <w:rsid w:val="000A526B"/>
    <w:rsid w:val="000A5714"/>
    <w:rsid w:val="000B1206"/>
    <w:rsid w:val="000B3F86"/>
    <w:rsid w:val="000B4527"/>
    <w:rsid w:val="000B4957"/>
    <w:rsid w:val="000B4B07"/>
    <w:rsid w:val="000B5732"/>
    <w:rsid w:val="000B5CE5"/>
    <w:rsid w:val="000C2583"/>
    <w:rsid w:val="000C765B"/>
    <w:rsid w:val="000D22FD"/>
    <w:rsid w:val="000D49F5"/>
    <w:rsid w:val="000D59F9"/>
    <w:rsid w:val="000E2D16"/>
    <w:rsid w:val="000E2D2A"/>
    <w:rsid w:val="000E2E57"/>
    <w:rsid w:val="000E339C"/>
    <w:rsid w:val="000E33A9"/>
    <w:rsid w:val="000E557F"/>
    <w:rsid w:val="000E5B04"/>
    <w:rsid w:val="000E5D63"/>
    <w:rsid w:val="000F008C"/>
    <w:rsid w:val="000F09C9"/>
    <w:rsid w:val="000F3821"/>
    <w:rsid w:val="000F60EE"/>
    <w:rsid w:val="000F638E"/>
    <w:rsid w:val="000F775C"/>
    <w:rsid w:val="000F7D6E"/>
    <w:rsid w:val="001009E1"/>
    <w:rsid w:val="00101916"/>
    <w:rsid w:val="00102358"/>
    <w:rsid w:val="001068C0"/>
    <w:rsid w:val="00106D9B"/>
    <w:rsid w:val="00112164"/>
    <w:rsid w:val="001127B1"/>
    <w:rsid w:val="0011358A"/>
    <w:rsid w:val="00117086"/>
    <w:rsid w:val="00117C8C"/>
    <w:rsid w:val="00120511"/>
    <w:rsid w:val="00120C12"/>
    <w:rsid w:val="00121307"/>
    <w:rsid w:val="001226A0"/>
    <w:rsid w:val="00123000"/>
    <w:rsid w:val="00123849"/>
    <w:rsid w:val="00123B6C"/>
    <w:rsid w:val="001272C4"/>
    <w:rsid w:val="00131142"/>
    <w:rsid w:val="00133295"/>
    <w:rsid w:val="001333D2"/>
    <w:rsid w:val="00133AF9"/>
    <w:rsid w:val="001355D6"/>
    <w:rsid w:val="00135FC2"/>
    <w:rsid w:val="00136BD7"/>
    <w:rsid w:val="001402DB"/>
    <w:rsid w:val="00142B1B"/>
    <w:rsid w:val="001477F2"/>
    <w:rsid w:val="00147B1C"/>
    <w:rsid w:val="00150C29"/>
    <w:rsid w:val="00150CF3"/>
    <w:rsid w:val="0015141C"/>
    <w:rsid w:val="00155CD0"/>
    <w:rsid w:val="001576C2"/>
    <w:rsid w:val="00164684"/>
    <w:rsid w:val="0016555C"/>
    <w:rsid w:val="0016565A"/>
    <w:rsid w:val="00166E5C"/>
    <w:rsid w:val="00170936"/>
    <w:rsid w:val="00172C74"/>
    <w:rsid w:val="00175584"/>
    <w:rsid w:val="00176518"/>
    <w:rsid w:val="00177C3B"/>
    <w:rsid w:val="0018153D"/>
    <w:rsid w:val="00183E5D"/>
    <w:rsid w:val="0018470C"/>
    <w:rsid w:val="001848D5"/>
    <w:rsid w:val="001860D5"/>
    <w:rsid w:val="00186783"/>
    <w:rsid w:val="001918E1"/>
    <w:rsid w:val="00194C0F"/>
    <w:rsid w:val="001A0034"/>
    <w:rsid w:val="001A37F1"/>
    <w:rsid w:val="001A547A"/>
    <w:rsid w:val="001A7635"/>
    <w:rsid w:val="001B6CA4"/>
    <w:rsid w:val="001B6FB1"/>
    <w:rsid w:val="001B764F"/>
    <w:rsid w:val="001B79A8"/>
    <w:rsid w:val="001C01EE"/>
    <w:rsid w:val="001C03A3"/>
    <w:rsid w:val="001C07CF"/>
    <w:rsid w:val="001C213C"/>
    <w:rsid w:val="001C43A4"/>
    <w:rsid w:val="001C60E9"/>
    <w:rsid w:val="001C7C6B"/>
    <w:rsid w:val="001D0708"/>
    <w:rsid w:val="001D0DBF"/>
    <w:rsid w:val="001D2A6F"/>
    <w:rsid w:val="001D4FA9"/>
    <w:rsid w:val="001D781E"/>
    <w:rsid w:val="001E4A55"/>
    <w:rsid w:val="001E4A8C"/>
    <w:rsid w:val="001E59F3"/>
    <w:rsid w:val="001E63B2"/>
    <w:rsid w:val="001E7D27"/>
    <w:rsid w:val="001F0DE0"/>
    <w:rsid w:val="001F30FA"/>
    <w:rsid w:val="001F696E"/>
    <w:rsid w:val="001F7403"/>
    <w:rsid w:val="00200491"/>
    <w:rsid w:val="00205844"/>
    <w:rsid w:val="002116FD"/>
    <w:rsid w:val="00211995"/>
    <w:rsid w:val="0021654F"/>
    <w:rsid w:val="00223AB8"/>
    <w:rsid w:val="00230250"/>
    <w:rsid w:val="0023153F"/>
    <w:rsid w:val="002319EB"/>
    <w:rsid w:val="00232E74"/>
    <w:rsid w:val="00234932"/>
    <w:rsid w:val="00234FD4"/>
    <w:rsid w:val="00236AC9"/>
    <w:rsid w:val="002408FB"/>
    <w:rsid w:val="00242205"/>
    <w:rsid w:val="00242BE5"/>
    <w:rsid w:val="00242D7A"/>
    <w:rsid w:val="00243CA2"/>
    <w:rsid w:val="002510CF"/>
    <w:rsid w:val="00251E70"/>
    <w:rsid w:val="00252EEC"/>
    <w:rsid w:val="00253F5A"/>
    <w:rsid w:val="00254935"/>
    <w:rsid w:val="00256F4E"/>
    <w:rsid w:val="00257481"/>
    <w:rsid w:val="00265C82"/>
    <w:rsid w:val="0026731D"/>
    <w:rsid w:val="00267522"/>
    <w:rsid w:val="00273611"/>
    <w:rsid w:val="002747CE"/>
    <w:rsid w:val="00277DC1"/>
    <w:rsid w:val="00280154"/>
    <w:rsid w:val="00280887"/>
    <w:rsid w:val="002812CE"/>
    <w:rsid w:val="00281EC6"/>
    <w:rsid w:val="00284E79"/>
    <w:rsid w:val="00285D44"/>
    <w:rsid w:val="00287227"/>
    <w:rsid w:val="0029138E"/>
    <w:rsid w:val="0029185E"/>
    <w:rsid w:val="00292B18"/>
    <w:rsid w:val="002934B6"/>
    <w:rsid w:val="0029463D"/>
    <w:rsid w:val="002947C7"/>
    <w:rsid w:val="002952A2"/>
    <w:rsid w:val="00296823"/>
    <w:rsid w:val="0029791A"/>
    <w:rsid w:val="002A11A8"/>
    <w:rsid w:val="002A1DA9"/>
    <w:rsid w:val="002A2179"/>
    <w:rsid w:val="002A3A21"/>
    <w:rsid w:val="002A4604"/>
    <w:rsid w:val="002A479F"/>
    <w:rsid w:val="002A4CBF"/>
    <w:rsid w:val="002A5EBC"/>
    <w:rsid w:val="002A715F"/>
    <w:rsid w:val="002B06C5"/>
    <w:rsid w:val="002B097B"/>
    <w:rsid w:val="002B0FCA"/>
    <w:rsid w:val="002B1FA9"/>
    <w:rsid w:val="002B34FB"/>
    <w:rsid w:val="002C2F05"/>
    <w:rsid w:val="002C3025"/>
    <w:rsid w:val="002C3F03"/>
    <w:rsid w:val="002C48B9"/>
    <w:rsid w:val="002C58F7"/>
    <w:rsid w:val="002C67E4"/>
    <w:rsid w:val="002D247B"/>
    <w:rsid w:val="002D2A89"/>
    <w:rsid w:val="002D35C1"/>
    <w:rsid w:val="002D560F"/>
    <w:rsid w:val="002D69C9"/>
    <w:rsid w:val="002E15E5"/>
    <w:rsid w:val="002E16B9"/>
    <w:rsid w:val="002F15BB"/>
    <w:rsid w:val="002F3313"/>
    <w:rsid w:val="003020FB"/>
    <w:rsid w:val="00304068"/>
    <w:rsid w:val="00304E55"/>
    <w:rsid w:val="003050CE"/>
    <w:rsid w:val="0030626D"/>
    <w:rsid w:val="00310054"/>
    <w:rsid w:val="003107B4"/>
    <w:rsid w:val="003112CE"/>
    <w:rsid w:val="00313D0B"/>
    <w:rsid w:val="00315021"/>
    <w:rsid w:val="00325C7B"/>
    <w:rsid w:val="00334450"/>
    <w:rsid w:val="00342C6F"/>
    <w:rsid w:val="00343F92"/>
    <w:rsid w:val="003451FA"/>
    <w:rsid w:val="00345FE7"/>
    <w:rsid w:val="003500DC"/>
    <w:rsid w:val="00350315"/>
    <w:rsid w:val="00352B45"/>
    <w:rsid w:val="0035582B"/>
    <w:rsid w:val="0036161F"/>
    <w:rsid w:val="00361D2D"/>
    <w:rsid w:val="00361F29"/>
    <w:rsid w:val="00367D99"/>
    <w:rsid w:val="00371F78"/>
    <w:rsid w:val="00371FCA"/>
    <w:rsid w:val="003726D4"/>
    <w:rsid w:val="0037314C"/>
    <w:rsid w:val="00373306"/>
    <w:rsid w:val="00376810"/>
    <w:rsid w:val="003771F1"/>
    <w:rsid w:val="00381A5D"/>
    <w:rsid w:val="003845A6"/>
    <w:rsid w:val="00385928"/>
    <w:rsid w:val="00385FF9"/>
    <w:rsid w:val="003864F2"/>
    <w:rsid w:val="00391575"/>
    <w:rsid w:val="003968D8"/>
    <w:rsid w:val="00396FB6"/>
    <w:rsid w:val="00397E88"/>
    <w:rsid w:val="003A3CD2"/>
    <w:rsid w:val="003A73B5"/>
    <w:rsid w:val="003B02C9"/>
    <w:rsid w:val="003B40DC"/>
    <w:rsid w:val="003B6C87"/>
    <w:rsid w:val="003B73BD"/>
    <w:rsid w:val="003B75CF"/>
    <w:rsid w:val="003C14EA"/>
    <w:rsid w:val="003C39E8"/>
    <w:rsid w:val="003C47DF"/>
    <w:rsid w:val="003C5FDE"/>
    <w:rsid w:val="003C6A23"/>
    <w:rsid w:val="003D4A4B"/>
    <w:rsid w:val="003D4CC1"/>
    <w:rsid w:val="003D5148"/>
    <w:rsid w:val="003D5E23"/>
    <w:rsid w:val="003D79F5"/>
    <w:rsid w:val="003E372B"/>
    <w:rsid w:val="003E5F0C"/>
    <w:rsid w:val="003E6C10"/>
    <w:rsid w:val="003F0179"/>
    <w:rsid w:val="003F0417"/>
    <w:rsid w:val="00400836"/>
    <w:rsid w:val="00402AEB"/>
    <w:rsid w:val="00405C54"/>
    <w:rsid w:val="00410AAC"/>
    <w:rsid w:val="004116F9"/>
    <w:rsid w:val="00411C90"/>
    <w:rsid w:val="004158A2"/>
    <w:rsid w:val="00416BAC"/>
    <w:rsid w:val="00417983"/>
    <w:rsid w:val="00423257"/>
    <w:rsid w:val="00424344"/>
    <w:rsid w:val="0042766B"/>
    <w:rsid w:val="00427C3D"/>
    <w:rsid w:val="00427D6D"/>
    <w:rsid w:val="004301FD"/>
    <w:rsid w:val="004307C7"/>
    <w:rsid w:val="0043184D"/>
    <w:rsid w:val="004332B5"/>
    <w:rsid w:val="00434103"/>
    <w:rsid w:val="00434108"/>
    <w:rsid w:val="00440072"/>
    <w:rsid w:val="00441EAE"/>
    <w:rsid w:val="004446D2"/>
    <w:rsid w:val="0044714A"/>
    <w:rsid w:val="004523C0"/>
    <w:rsid w:val="0045345C"/>
    <w:rsid w:val="0045426F"/>
    <w:rsid w:val="00454F80"/>
    <w:rsid w:val="0045748F"/>
    <w:rsid w:val="00464F48"/>
    <w:rsid w:val="00466471"/>
    <w:rsid w:val="00467444"/>
    <w:rsid w:val="004701F0"/>
    <w:rsid w:val="004713D7"/>
    <w:rsid w:val="00473264"/>
    <w:rsid w:val="00473E2B"/>
    <w:rsid w:val="0047709D"/>
    <w:rsid w:val="0047721B"/>
    <w:rsid w:val="004816DB"/>
    <w:rsid w:val="00482B0A"/>
    <w:rsid w:val="004837D7"/>
    <w:rsid w:val="00485599"/>
    <w:rsid w:val="00487F11"/>
    <w:rsid w:val="00490658"/>
    <w:rsid w:val="00495F99"/>
    <w:rsid w:val="004A01B9"/>
    <w:rsid w:val="004A70A6"/>
    <w:rsid w:val="004B3894"/>
    <w:rsid w:val="004B3F4C"/>
    <w:rsid w:val="004B4232"/>
    <w:rsid w:val="004C135F"/>
    <w:rsid w:val="004C20D6"/>
    <w:rsid w:val="004C51BB"/>
    <w:rsid w:val="004C6492"/>
    <w:rsid w:val="004C6E56"/>
    <w:rsid w:val="004C70AF"/>
    <w:rsid w:val="004D0020"/>
    <w:rsid w:val="004D18DA"/>
    <w:rsid w:val="004D26A1"/>
    <w:rsid w:val="004D3CA3"/>
    <w:rsid w:val="004D4018"/>
    <w:rsid w:val="004D4D47"/>
    <w:rsid w:val="004D7D23"/>
    <w:rsid w:val="004E46B5"/>
    <w:rsid w:val="004F4170"/>
    <w:rsid w:val="004F6698"/>
    <w:rsid w:val="00504FEE"/>
    <w:rsid w:val="00505CB0"/>
    <w:rsid w:val="00507EC3"/>
    <w:rsid w:val="005113D4"/>
    <w:rsid w:val="005125D7"/>
    <w:rsid w:val="00513C45"/>
    <w:rsid w:val="00521C51"/>
    <w:rsid w:val="00525332"/>
    <w:rsid w:val="00525BA3"/>
    <w:rsid w:val="00526D01"/>
    <w:rsid w:val="00533100"/>
    <w:rsid w:val="00533430"/>
    <w:rsid w:val="00534720"/>
    <w:rsid w:val="00535B33"/>
    <w:rsid w:val="00537A18"/>
    <w:rsid w:val="00537F92"/>
    <w:rsid w:val="00545A88"/>
    <w:rsid w:val="00546A9B"/>
    <w:rsid w:val="00551998"/>
    <w:rsid w:val="0055413B"/>
    <w:rsid w:val="00554AD0"/>
    <w:rsid w:val="00555A27"/>
    <w:rsid w:val="0056171A"/>
    <w:rsid w:val="005629D5"/>
    <w:rsid w:val="00562AB3"/>
    <w:rsid w:val="005668E3"/>
    <w:rsid w:val="00567B63"/>
    <w:rsid w:val="00570AEC"/>
    <w:rsid w:val="00570F18"/>
    <w:rsid w:val="00571ADF"/>
    <w:rsid w:val="005741AF"/>
    <w:rsid w:val="0057646C"/>
    <w:rsid w:val="005766E7"/>
    <w:rsid w:val="00576B40"/>
    <w:rsid w:val="00585BF5"/>
    <w:rsid w:val="0058667F"/>
    <w:rsid w:val="0059114F"/>
    <w:rsid w:val="005916EF"/>
    <w:rsid w:val="00591C57"/>
    <w:rsid w:val="00591CEA"/>
    <w:rsid w:val="00592410"/>
    <w:rsid w:val="0059250E"/>
    <w:rsid w:val="00595F93"/>
    <w:rsid w:val="00596B2B"/>
    <w:rsid w:val="005975A9"/>
    <w:rsid w:val="005A0436"/>
    <w:rsid w:val="005A1EE1"/>
    <w:rsid w:val="005A7C00"/>
    <w:rsid w:val="005B0608"/>
    <w:rsid w:val="005B170B"/>
    <w:rsid w:val="005B1998"/>
    <w:rsid w:val="005B2800"/>
    <w:rsid w:val="005B3C4A"/>
    <w:rsid w:val="005B633D"/>
    <w:rsid w:val="005B6F29"/>
    <w:rsid w:val="005B71D2"/>
    <w:rsid w:val="005B7EEA"/>
    <w:rsid w:val="005C1559"/>
    <w:rsid w:val="005C7DF4"/>
    <w:rsid w:val="005D15EC"/>
    <w:rsid w:val="005D2DB1"/>
    <w:rsid w:val="005D3D7A"/>
    <w:rsid w:val="005D5861"/>
    <w:rsid w:val="005D732E"/>
    <w:rsid w:val="005E19C0"/>
    <w:rsid w:val="005E45F4"/>
    <w:rsid w:val="005E5DC5"/>
    <w:rsid w:val="005F0201"/>
    <w:rsid w:val="005F21BC"/>
    <w:rsid w:val="005F2643"/>
    <w:rsid w:val="005F2C64"/>
    <w:rsid w:val="005F324E"/>
    <w:rsid w:val="005F42CC"/>
    <w:rsid w:val="005F5CFC"/>
    <w:rsid w:val="00601DF8"/>
    <w:rsid w:val="006052E7"/>
    <w:rsid w:val="00605C46"/>
    <w:rsid w:val="00606782"/>
    <w:rsid w:val="00607D4A"/>
    <w:rsid w:val="00621292"/>
    <w:rsid w:val="00623881"/>
    <w:rsid w:val="00624BA8"/>
    <w:rsid w:val="006261C9"/>
    <w:rsid w:val="006272FB"/>
    <w:rsid w:val="0063273B"/>
    <w:rsid w:val="00633504"/>
    <w:rsid w:val="00633CE1"/>
    <w:rsid w:val="006368B6"/>
    <w:rsid w:val="00637393"/>
    <w:rsid w:val="00640F31"/>
    <w:rsid w:val="00641824"/>
    <w:rsid w:val="00643D37"/>
    <w:rsid w:val="00643F14"/>
    <w:rsid w:val="006471FD"/>
    <w:rsid w:val="00652623"/>
    <w:rsid w:val="00653A0E"/>
    <w:rsid w:val="00655006"/>
    <w:rsid w:val="0065654C"/>
    <w:rsid w:val="0065672F"/>
    <w:rsid w:val="00657404"/>
    <w:rsid w:val="00660B35"/>
    <w:rsid w:val="006610A4"/>
    <w:rsid w:val="00666155"/>
    <w:rsid w:val="00666D23"/>
    <w:rsid w:val="0066740A"/>
    <w:rsid w:val="00670AA6"/>
    <w:rsid w:val="006736EB"/>
    <w:rsid w:val="00674670"/>
    <w:rsid w:val="00675B02"/>
    <w:rsid w:val="00676CEE"/>
    <w:rsid w:val="00677B10"/>
    <w:rsid w:val="00681526"/>
    <w:rsid w:val="00682313"/>
    <w:rsid w:val="00686CC2"/>
    <w:rsid w:val="00687327"/>
    <w:rsid w:val="00690F37"/>
    <w:rsid w:val="0069123E"/>
    <w:rsid w:val="0069189E"/>
    <w:rsid w:val="00692130"/>
    <w:rsid w:val="006940E3"/>
    <w:rsid w:val="006941FD"/>
    <w:rsid w:val="00696426"/>
    <w:rsid w:val="006A2D1C"/>
    <w:rsid w:val="006A32B7"/>
    <w:rsid w:val="006A5414"/>
    <w:rsid w:val="006A7D60"/>
    <w:rsid w:val="006B4BF2"/>
    <w:rsid w:val="006B6705"/>
    <w:rsid w:val="006B6CE3"/>
    <w:rsid w:val="006C0DE9"/>
    <w:rsid w:val="006C25C4"/>
    <w:rsid w:val="006C2D37"/>
    <w:rsid w:val="006C499F"/>
    <w:rsid w:val="006C7D55"/>
    <w:rsid w:val="006D0EB1"/>
    <w:rsid w:val="006D0F33"/>
    <w:rsid w:val="006D194F"/>
    <w:rsid w:val="006D1D2F"/>
    <w:rsid w:val="006D2B3B"/>
    <w:rsid w:val="006D3516"/>
    <w:rsid w:val="006D44CD"/>
    <w:rsid w:val="006D491D"/>
    <w:rsid w:val="006D58FA"/>
    <w:rsid w:val="006D612C"/>
    <w:rsid w:val="006E0903"/>
    <w:rsid w:val="006E30AB"/>
    <w:rsid w:val="006E3A08"/>
    <w:rsid w:val="006E3E4B"/>
    <w:rsid w:val="006E413E"/>
    <w:rsid w:val="006E545B"/>
    <w:rsid w:val="006E586F"/>
    <w:rsid w:val="006E58E3"/>
    <w:rsid w:val="006F0D89"/>
    <w:rsid w:val="006F396A"/>
    <w:rsid w:val="006F4E2E"/>
    <w:rsid w:val="00700EE6"/>
    <w:rsid w:val="00704458"/>
    <w:rsid w:val="00710753"/>
    <w:rsid w:val="00711049"/>
    <w:rsid w:val="00712AC1"/>
    <w:rsid w:val="007136C1"/>
    <w:rsid w:val="00714242"/>
    <w:rsid w:val="007148AD"/>
    <w:rsid w:val="00715E29"/>
    <w:rsid w:val="007210FE"/>
    <w:rsid w:val="00723357"/>
    <w:rsid w:val="007247A8"/>
    <w:rsid w:val="0072717E"/>
    <w:rsid w:val="007373EF"/>
    <w:rsid w:val="007401DA"/>
    <w:rsid w:val="007434AA"/>
    <w:rsid w:val="0074490B"/>
    <w:rsid w:val="007449E9"/>
    <w:rsid w:val="00745388"/>
    <w:rsid w:val="0074585B"/>
    <w:rsid w:val="007462A8"/>
    <w:rsid w:val="00746EC2"/>
    <w:rsid w:val="00747E45"/>
    <w:rsid w:val="00750D6B"/>
    <w:rsid w:val="007518AB"/>
    <w:rsid w:val="0075278A"/>
    <w:rsid w:val="00754226"/>
    <w:rsid w:val="007549E9"/>
    <w:rsid w:val="0076586F"/>
    <w:rsid w:val="00765CC2"/>
    <w:rsid w:val="00766E5C"/>
    <w:rsid w:val="00772C25"/>
    <w:rsid w:val="00773036"/>
    <w:rsid w:val="00773951"/>
    <w:rsid w:val="00773A2B"/>
    <w:rsid w:val="00774E63"/>
    <w:rsid w:val="0077547D"/>
    <w:rsid w:val="00776FAF"/>
    <w:rsid w:val="00777E7D"/>
    <w:rsid w:val="00780224"/>
    <w:rsid w:val="007808F6"/>
    <w:rsid w:val="00780D6A"/>
    <w:rsid w:val="007818C0"/>
    <w:rsid w:val="00781AD2"/>
    <w:rsid w:val="00784F47"/>
    <w:rsid w:val="00785000"/>
    <w:rsid w:val="007858AE"/>
    <w:rsid w:val="00792E88"/>
    <w:rsid w:val="007967CE"/>
    <w:rsid w:val="007970B2"/>
    <w:rsid w:val="00797114"/>
    <w:rsid w:val="007A446E"/>
    <w:rsid w:val="007A64B2"/>
    <w:rsid w:val="007B3297"/>
    <w:rsid w:val="007B545C"/>
    <w:rsid w:val="007B6F7F"/>
    <w:rsid w:val="007C0C0A"/>
    <w:rsid w:val="007C1FC4"/>
    <w:rsid w:val="007C54E8"/>
    <w:rsid w:val="007C7A40"/>
    <w:rsid w:val="007C7B65"/>
    <w:rsid w:val="007D0771"/>
    <w:rsid w:val="007D2920"/>
    <w:rsid w:val="007D2B86"/>
    <w:rsid w:val="007D3D94"/>
    <w:rsid w:val="007D796F"/>
    <w:rsid w:val="007E0620"/>
    <w:rsid w:val="007E0CC4"/>
    <w:rsid w:val="007E206B"/>
    <w:rsid w:val="007E4152"/>
    <w:rsid w:val="007E5AA0"/>
    <w:rsid w:val="007E5B9F"/>
    <w:rsid w:val="007E5D36"/>
    <w:rsid w:val="007E7419"/>
    <w:rsid w:val="007E755A"/>
    <w:rsid w:val="007E7FEE"/>
    <w:rsid w:val="007F2DD3"/>
    <w:rsid w:val="007F345F"/>
    <w:rsid w:val="007F34AC"/>
    <w:rsid w:val="007F6342"/>
    <w:rsid w:val="007F6C54"/>
    <w:rsid w:val="0080145B"/>
    <w:rsid w:val="00801814"/>
    <w:rsid w:val="00806301"/>
    <w:rsid w:val="00807544"/>
    <w:rsid w:val="008100DF"/>
    <w:rsid w:val="0081162D"/>
    <w:rsid w:val="008131A7"/>
    <w:rsid w:val="00817C43"/>
    <w:rsid w:val="00820861"/>
    <w:rsid w:val="00820A48"/>
    <w:rsid w:val="00825B85"/>
    <w:rsid w:val="00830A5C"/>
    <w:rsid w:val="00832776"/>
    <w:rsid w:val="00833039"/>
    <w:rsid w:val="00834F3B"/>
    <w:rsid w:val="0083736E"/>
    <w:rsid w:val="00843C78"/>
    <w:rsid w:val="0084419A"/>
    <w:rsid w:val="00845246"/>
    <w:rsid w:val="00846992"/>
    <w:rsid w:val="00847AFF"/>
    <w:rsid w:val="00851095"/>
    <w:rsid w:val="00853687"/>
    <w:rsid w:val="00857818"/>
    <w:rsid w:val="00857845"/>
    <w:rsid w:val="00860340"/>
    <w:rsid w:val="0086266F"/>
    <w:rsid w:val="00863A4F"/>
    <w:rsid w:val="00866D5F"/>
    <w:rsid w:val="00871515"/>
    <w:rsid w:val="008716ED"/>
    <w:rsid w:val="00872D2F"/>
    <w:rsid w:val="008755A3"/>
    <w:rsid w:val="008800C1"/>
    <w:rsid w:val="008811C9"/>
    <w:rsid w:val="00881403"/>
    <w:rsid w:val="0088208A"/>
    <w:rsid w:val="008821A3"/>
    <w:rsid w:val="00882BF5"/>
    <w:rsid w:val="008867B2"/>
    <w:rsid w:val="00887150"/>
    <w:rsid w:val="00887AD9"/>
    <w:rsid w:val="00887D03"/>
    <w:rsid w:val="008915AE"/>
    <w:rsid w:val="008919C2"/>
    <w:rsid w:val="00894051"/>
    <w:rsid w:val="008943B3"/>
    <w:rsid w:val="00895D84"/>
    <w:rsid w:val="00895E8A"/>
    <w:rsid w:val="00896B12"/>
    <w:rsid w:val="008A383A"/>
    <w:rsid w:val="008A41D8"/>
    <w:rsid w:val="008B005A"/>
    <w:rsid w:val="008B0B50"/>
    <w:rsid w:val="008B3CFF"/>
    <w:rsid w:val="008B5591"/>
    <w:rsid w:val="008C0F5C"/>
    <w:rsid w:val="008C272F"/>
    <w:rsid w:val="008C494E"/>
    <w:rsid w:val="008C527C"/>
    <w:rsid w:val="008D17B6"/>
    <w:rsid w:val="008D20DE"/>
    <w:rsid w:val="008D3B6F"/>
    <w:rsid w:val="008D4E54"/>
    <w:rsid w:val="008D5939"/>
    <w:rsid w:val="008E4628"/>
    <w:rsid w:val="008E671E"/>
    <w:rsid w:val="008E67C5"/>
    <w:rsid w:val="008F1D8D"/>
    <w:rsid w:val="008F4FFD"/>
    <w:rsid w:val="008F52D8"/>
    <w:rsid w:val="008F557E"/>
    <w:rsid w:val="008F5B2A"/>
    <w:rsid w:val="009024ED"/>
    <w:rsid w:val="0090280F"/>
    <w:rsid w:val="00906C37"/>
    <w:rsid w:val="00911AD4"/>
    <w:rsid w:val="00915594"/>
    <w:rsid w:val="00920040"/>
    <w:rsid w:val="00925CAE"/>
    <w:rsid w:val="009268F4"/>
    <w:rsid w:val="00933958"/>
    <w:rsid w:val="009368B3"/>
    <w:rsid w:val="00937AAF"/>
    <w:rsid w:val="009407EC"/>
    <w:rsid w:val="0094383B"/>
    <w:rsid w:val="00945AB7"/>
    <w:rsid w:val="00947650"/>
    <w:rsid w:val="009528F2"/>
    <w:rsid w:val="00955D4A"/>
    <w:rsid w:val="00956C2E"/>
    <w:rsid w:val="009651EB"/>
    <w:rsid w:val="00965208"/>
    <w:rsid w:val="00967302"/>
    <w:rsid w:val="00967BBA"/>
    <w:rsid w:val="00972582"/>
    <w:rsid w:val="009743C0"/>
    <w:rsid w:val="00974F08"/>
    <w:rsid w:val="00975CE9"/>
    <w:rsid w:val="00981816"/>
    <w:rsid w:val="00981FA5"/>
    <w:rsid w:val="009861A0"/>
    <w:rsid w:val="009866F3"/>
    <w:rsid w:val="00992406"/>
    <w:rsid w:val="00992F57"/>
    <w:rsid w:val="00993872"/>
    <w:rsid w:val="00994F0C"/>
    <w:rsid w:val="00995813"/>
    <w:rsid w:val="00995FD9"/>
    <w:rsid w:val="009975ED"/>
    <w:rsid w:val="009979AD"/>
    <w:rsid w:val="00997B26"/>
    <w:rsid w:val="009A43E8"/>
    <w:rsid w:val="009A796B"/>
    <w:rsid w:val="009A7CFF"/>
    <w:rsid w:val="009B0B4F"/>
    <w:rsid w:val="009B2C56"/>
    <w:rsid w:val="009B2CC2"/>
    <w:rsid w:val="009B36FA"/>
    <w:rsid w:val="009B3F98"/>
    <w:rsid w:val="009B449F"/>
    <w:rsid w:val="009B4608"/>
    <w:rsid w:val="009C03D0"/>
    <w:rsid w:val="009C1748"/>
    <w:rsid w:val="009C4A2F"/>
    <w:rsid w:val="009C6886"/>
    <w:rsid w:val="009D0671"/>
    <w:rsid w:val="009D20F1"/>
    <w:rsid w:val="009D26E8"/>
    <w:rsid w:val="009D43E1"/>
    <w:rsid w:val="009E048D"/>
    <w:rsid w:val="009E1016"/>
    <w:rsid w:val="009E2710"/>
    <w:rsid w:val="009E4041"/>
    <w:rsid w:val="009E509A"/>
    <w:rsid w:val="009F1242"/>
    <w:rsid w:val="009F277E"/>
    <w:rsid w:val="009F5978"/>
    <w:rsid w:val="009F606A"/>
    <w:rsid w:val="009F7073"/>
    <w:rsid w:val="009F7178"/>
    <w:rsid w:val="00A01D8F"/>
    <w:rsid w:val="00A02FD2"/>
    <w:rsid w:val="00A05156"/>
    <w:rsid w:val="00A07E19"/>
    <w:rsid w:val="00A116E6"/>
    <w:rsid w:val="00A12EEE"/>
    <w:rsid w:val="00A1398B"/>
    <w:rsid w:val="00A15FB4"/>
    <w:rsid w:val="00A212A5"/>
    <w:rsid w:val="00A21CCA"/>
    <w:rsid w:val="00A2275E"/>
    <w:rsid w:val="00A22A8B"/>
    <w:rsid w:val="00A238FE"/>
    <w:rsid w:val="00A23F8D"/>
    <w:rsid w:val="00A24690"/>
    <w:rsid w:val="00A24CCB"/>
    <w:rsid w:val="00A24F9F"/>
    <w:rsid w:val="00A25650"/>
    <w:rsid w:val="00A30229"/>
    <w:rsid w:val="00A3085A"/>
    <w:rsid w:val="00A320B0"/>
    <w:rsid w:val="00A34BC6"/>
    <w:rsid w:val="00A35AAB"/>
    <w:rsid w:val="00A35DB4"/>
    <w:rsid w:val="00A504A0"/>
    <w:rsid w:val="00A5076A"/>
    <w:rsid w:val="00A50F45"/>
    <w:rsid w:val="00A53B88"/>
    <w:rsid w:val="00A53F8E"/>
    <w:rsid w:val="00A54296"/>
    <w:rsid w:val="00A565E5"/>
    <w:rsid w:val="00A57A59"/>
    <w:rsid w:val="00A61021"/>
    <w:rsid w:val="00A6375B"/>
    <w:rsid w:val="00A637BA"/>
    <w:rsid w:val="00A6593A"/>
    <w:rsid w:val="00A673AE"/>
    <w:rsid w:val="00A71B2F"/>
    <w:rsid w:val="00A72E1A"/>
    <w:rsid w:val="00A75811"/>
    <w:rsid w:val="00A8348E"/>
    <w:rsid w:val="00A83ED8"/>
    <w:rsid w:val="00A86571"/>
    <w:rsid w:val="00A91CED"/>
    <w:rsid w:val="00A92A4A"/>
    <w:rsid w:val="00A9769A"/>
    <w:rsid w:val="00AA0717"/>
    <w:rsid w:val="00AA2BA5"/>
    <w:rsid w:val="00AA2D3F"/>
    <w:rsid w:val="00AA2F1B"/>
    <w:rsid w:val="00AA2F36"/>
    <w:rsid w:val="00AA51D3"/>
    <w:rsid w:val="00AA7FDA"/>
    <w:rsid w:val="00AB7BDB"/>
    <w:rsid w:val="00AC0BE2"/>
    <w:rsid w:val="00AC3DA5"/>
    <w:rsid w:val="00AC4A27"/>
    <w:rsid w:val="00AC4BB5"/>
    <w:rsid w:val="00AC5FDC"/>
    <w:rsid w:val="00AC707F"/>
    <w:rsid w:val="00AD0D2A"/>
    <w:rsid w:val="00AD27D3"/>
    <w:rsid w:val="00AD37C1"/>
    <w:rsid w:val="00AD6210"/>
    <w:rsid w:val="00AD662A"/>
    <w:rsid w:val="00AD788D"/>
    <w:rsid w:val="00AE00F6"/>
    <w:rsid w:val="00AE1C46"/>
    <w:rsid w:val="00AE1F4F"/>
    <w:rsid w:val="00AE49E5"/>
    <w:rsid w:val="00AE60B8"/>
    <w:rsid w:val="00AE72FD"/>
    <w:rsid w:val="00AE79B1"/>
    <w:rsid w:val="00AF1056"/>
    <w:rsid w:val="00AF15A8"/>
    <w:rsid w:val="00AF296D"/>
    <w:rsid w:val="00AF41FF"/>
    <w:rsid w:val="00AF5B55"/>
    <w:rsid w:val="00B07AF4"/>
    <w:rsid w:val="00B1120B"/>
    <w:rsid w:val="00B12F7A"/>
    <w:rsid w:val="00B169BF"/>
    <w:rsid w:val="00B2120D"/>
    <w:rsid w:val="00B22EF8"/>
    <w:rsid w:val="00B24FC8"/>
    <w:rsid w:val="00B30EB9"/>
    <w:rsid w:val="00B340FE"/>
    <w:rsid w:val="00B35710"/>
    <w:rsid w:val="00B35737"/>
    <w:rsid w:val="00B4051D"/>
    <w:rsid w:val="00B40A1E"/>
    <w:rsid w:val="00B458EF"/>
    <w:rsid w:val="00B45BC3"/>
    <w:rsid w:val="00B478E0"/>
    <w:rsid w:val="00B47E60"/>
    <w:rsid w:val="00B507B9"/>
    <w:rsid w:val="00B565BB"/>
    <w:rsid w:val="00B6037A"/>
    <w:rsid w:val="00B61622"/>
    <w:rsid w:val="00B65354"/>
    <w:rsid w:val="00B72380"/>
    <w:rsid w:val="00B7250B"/>
    <w:rsid w:val="00B73EF2"/>
    <w:rsid w:val="00B743EA"/>
    <w:rsid w:val="00B74DD7"/>
    <w:rsid w:val="00B76888"/>
    <w:rsid w:val="00B768E7"/>
    <w:rsid w:val="00B76C7C"/>
    <w:rsid w:val="00B80C81"/>
    <w:rsid w:val="00B82985"/>
    <w:rsid w:val="00B82F7F"/>
    <w:rsid w:val="00B86194"/>
    <w:rsid w:val="00B87F65"/>
    <w:rsid w:val="00B90AE7"/>
    <w:rsid w:val="00B929E7"/>
    <w:rsid w:val="00B93226"/>
    <w:rsid w:val="00B94778"/>
    <w:rsid w:val="00B9731C"/>
    <w:rsid w:val="00BA2FFE"/>
    <w:rsid w:val="00BA3478"/>
    <w:rsid w:val="00BA4B14"/>
    <w:rsid w:val="00BA7170"/>
    <w:rsid w:val="00BB358F"/>
    <w:rsid w:val="00BB5F55"/>
    <w:rsid w:val="00BB73C4"/>
    <w:rsid w:val="00BC1336"/>
    <w:rsid w:val="00BC2D1F"/>
    <w:rsid w:val="00BC6312"/>
    <w:rsid w:val="00BD3262"/>
    <w:rsid w:val="00BD36AB"/>
    <w:rsid w:val="00BD3B33"/>
    <w:rsid w:val="00BD4DF8"/>
    <w:rsid w:val="00BE0065"/>
    <w:rsid w:val="00BE006D"/>
    <w:rsid w:val="00BE181E"/>
    <w:rsid w:val="00BE1973"/>
    <w:rsid w:val="00BE1CB7"/>
    <w:rsid w:val="00BE38DD"/>
    <w:rsid w:val="00BE512F"/>
    <w:rsid w:val="00BE5D58"/>
    <w:rsid w:val="00BE74BD"/>
    <w:rsid w:val="00BE7DD4"/>
    <w:rsid w:val="00BF2A5B"/>
    <w:rsid w:val="00BF3990"/>
    <w:rsid w:val="00BF3BF7"/>
    <w:rsid w:val="00BF3D95"/>
    <w:rsid w:val="00BF4D61"/>
    <w:rsid w:val="00BF60A3"/>
    <w:rsid w:val="00C0144A"/>
    <w:rsid w:val="00C029CB"/>
    <w:rsid w:val="00C11706"/>
    <w:rsid w:val="00C14605"/>
    <w:rsid w:val="00C15FF0"/>
    <w:rsid w:val="00C20E01"/>
    <w:rsid w:val="00C2251C"/>
    <w:rsid w:val="00C2421B"/>
    <w:rsid w:val="00C26CF7"/>
    <w:rsid w:val="00C270DA"/>
    <w:rsid w:val="00C309E3"/>
    <w:rsid w:val="00C30E41"/>
    <w:rsid w:val="00C31F0A"/>
    <w:rsid w:val="00C325BB"/>
    <w:rsid w:val="00C40E1A"/>
    <w:rsid w:val="00C42692"/>
    <w:rsid w:val="00C4301A"/>
    <w:rsid w:val="00C47257"/>
    <w:rsid w:val="00C47B9D"/>
    <w:rsid w:val="00C51B72"/>
    <w:rsid w:val="00C523DF"/>
    <w:rsid w:val="00C53113"/>
    <w:rsid w:val="00C56761"/>
    <w:rsid w:val="00C6336A"/>
    <w:rsid w:val="00C65436"/>
    <w:rsid w:val="00C664B2"/>
    <w:rsid w:val="00C6666C"/>
    <w:rsid w:val="00C736B3"/>
    <w:rsid w:val="00C8616E"/>
    <w:rsid w:val="00C9027A"/>
    <w:rsid w:val="00C95A34"/>
    <w:rsid w:val="00C961FF"/>
    <w:rsid w:val="00C96242"/>
    <w:rsid w:val="00C96982"/>
    <w:rsid w:val="00CA47FB"/>
    <w:rsid w:val="00CA789C"/>
    <w:rsid w:val="00CB09DC"/>
    <w:rsid w:val="00CB436D"/>
    <w:rsid w:val="00CB6595"/>
    <w:rsid w:val="00CC18E5"/>
    <w:rsid w:val="00CC2327"/>
    <w:rsid w:val="00CC2336"/>
    <w:rsid w:val="00CC4233"/>
    <w:rsid w:val="00CC521F"/>
    <w:rsid w:val="00CD158D"/>
    <w:rsid w:val="00CD1922"/>
    <w:rsid w:val="00CD52AE"/>
    <w:rsid w:val="00CD59BB"/>
    <w:rsid w:val="00CD5D20"/>
    <w:rsid w:val="00CD689D"/>
    <w:rsid w:val="00CE347D"/>
    <w:rsid w:val="00CE492F"/>
    <w:rsid w:val="00CE5DBD"/>
    <w:rsid w:val="00CF0CE6"/>
    <w:rsid w:val="00CF2450"/>
    <w:rsid w:val="00CF74BD"/>
    <w:rsid w:val="00CF7A40"/>
    <w:rsid w:val="00D01F6D"/>
    <w:rsid w:val="00D039F8"/>
    <w:rsid w:val="00D04FFE"/>
    <w:rsid w:val="00D05C3C"/>
    <w:rsid w:val="00D07849"/>
    <w:rsid w:val="00D1026E"/>
    <w:rsid w:val="00D14EBD"/>
    <w:rsid w:val="00D15DCE"/>
    <w:rsid w:val="00D20DA3"/>
    <w:rsid w:val="00D21084"/>
    <w:rsid w:val="00D236A8"/>
    <w:rsid w:val="00D2388D"/>
    <w:rsid w:val="00D23969"/>
    <w:rsid w:val="00D349ED"/>
    <w:rsid w:val="00D355F1"/>
    <w:rsid w:val="00D42263"/>
    <w:rsid w:val="00D432FB"/>
    <w:rsid w:val="00D44F0A"/>
    <w:rsid w:val="00D46453"/>
    <w:rsid w:val="00D525FE"/>
    <w:rsid w:val="00D52664"/>
    <w:rsid w:val="00D547BE"/>
    <w:rsid w:val="00D54FA5"/>
    <w:rsid w:val="00D56684"/>
    <w:rsid w:val="00D60A6A"/>
    <w:rsid w:val="00D61887"/>
    <w:rsid w:val="00D621FF"/>
    <w:rsid w:val="00D64F07"/>
    <w:rsid w:val="00D65D32"/>
    <w:rsid w:val="00D7372F"/>
    <w:rsid w:val="00D76B1B"/>
    <w:rsid w:val="00D81E08"/>
    <w:rsid w:val="00D907A1"/>
    <w:rsid w:val="00D91AC8"/>
    <w:rsid w:val="00D92920"/>
    <w:rsid w:val="00D96879"/>
    <w:rsid w:val="00D97B35"/>
    <w:rsid w:val="00DA25B1"/>
    <w:rsid w:val="00DA6100"/>
    <w:rsid w:val="00DA64DB"/>
    <w:rsid w:val="00DA72A2"/>
    <w:rsid w:val="00DB1B63"/>
    <w:rsid w:val="00DB2237"/>
    <w:rsid w:val="00DB2B1D"/>
    <w:rsid w:val="00DB333B"/>
    <w:rsid w:val="00DB3CBC"/>
    <w:rsid w:val="00DB4596"/>
    <w:rsid w:val="00DB4C8F"/>
    <w:rsid w:val="00DB52B4"/>
    <w:rsid w:val="00DB5F52"/>
    <w:rsid w:val="00DB7817"/>
    <w:rsid w:val="00DC0B00"/>
    <w:rsid w:val="00DC0D66"/>
    <w:rsid w:val="00DC17DC"/>
    <w:rsid w:val="00DC4720"/>
    <w:rsid w:val="00DC533D"/>
    <w:rsid w:val="00DC63B4"/>
    <w:rsid w:val="00DD3BE3"/>
    <w:rsid w:val="00DD6368"/>
    <w:rsid w:val="00DD6F4F"/>
    <w:rsid w:val="00DD74CF"/>
    <w:rsid w:val="00DE0329"/>
    <w:rsid w:val="00DE1034"/>
    <w:rsid w:val="00DE3E83"/>
    <w:rsid w:val="00DE679C"/>
    <w:rsid w:val="00DE786E"/>
    <w:rsid w:val="00DF3391"/>
    <w:rsid w:val="00DF3A58"/>
    <w:rsid w:val="00DF6013"/>
    <w:rsid w:val="00DF7D50"/>
    <w:rsid w:val="00DF7EC8"/>
    <w:rsid w:val="00E006DE"/>
    <w:rsid w:val="00E024DC"/>
    <w:rsid w:val="00E0278B"/>
    <w:rsid w:val="00E04163"/>
    <w:rsid w:val="00E04193"/>
    <w:rsid w:val="00E0561D"/>
    <w:rsid w:val="00E0772A"/>
    <w:rsid w:val="00E1263D"/>
    <w:rsid w:val="00E12F56"/>
    <w:rsid w:val="00E13E78"/>
    <w:rsid w:val="00E20706"/>
    <w:rsid w:val="00E21B39"/>
    <w:rsid w:val="00E233EB"/>
    <w:rsid w:val="00E257E8"/>
    <w:rsid w:val="00E268FA"/>
    <w:rsid w:val="00E2752E"/>
    <w:rsid w:val="00E334AD"/>
    <w:rsid w:val="00E35855"/>
    <w:rsid w:val="00E423BC"/>
    <w:rsid w:val="00E42805"/>
    <w:rsid w:val="00E44584"/>
    <w:rsid w:val="00E4783A"/>
    <w:rsid w:val="00E50504"/>
    <w:rsid w:val="00E50642"/>
    <w:rsid w:val="00E50DDB"/>
    <w:rsid w:val="00E51FCE"/>
    <w:rsid w:val="00E55211"/>
    <w:rsid w:val="00E57A60"/>
    <w:rsid w:val="00E57E7D"/>
    <w:rsid w:val="00E61210"/>
    <w:rsid w:val="00E61997"/>
    <w:rsid w:val="00E62F4D"/>
    <w:rsid w:val="00E6531E"/>
    <w:rsid w:val="00E6559A"/>
    <w:rsid w:val="00E6614F"/>
    <w:rsid w:val="00E72D02"/>
    <w:rsid w:val="00E7325A"/>
    <w:rsid w:val="00E73C2D"/>
    <w:rsid w:val="00E73F9D"/>
    <w:rsid w:val="00E769F8"/>
    <w:rsid w:val="00E82963"/>
    <w:rsid w:val="00E838E2"/>
    <w:rsid w:val="00E9068D"/>
    <w:rsid w:val="00E923F7"/>
    <w:rsid w:val="00E93423"/>
    <w:rsid w:val="00E93CF0"/>
    <w:rsid w:val="00E9535C"/>
    <w:rsid w:val="00E9779C"/>
    <w:rsid w:val="00EA26D2"/>
    <w:rsid w:val="00EA2D1B"/>
    <w:rsid w:val="00EA4937"/>
    <w:rsid w:val="00EA61E6"/>
    <w:rsid w:val="00EB3688"/>
    <w:rsid w:val="00EB36DE"/>
    <w:rsid w:val="00EB55B4"/>
    <w:rsid w:val="00EB6BEC"/>
    <w:rsid w:val="00EC3912"/>
    <w:rsid w:val="00EC5F8D"/>
    <w:rsid w:val="00EC7A3A"/>
    <w:rsid w:val="00ED024F"/>
    <w:rsid w:val="00ED384C"/>
    <w:rsid w:val="00ED41DC"/>
    <w:rsid w:val="00ED58F6"/>
    <w:rsid w:val="00ED78C0"/>
    <w:rsid w:val="00EE043A"/>
    <w:rsid w:val="00EE7B08"/>
    <w:rsid w:val="00EF223B"/>
    <w:rsid w:val="00EF33E8"/>
    <w:rsid w:val="00EF3AB1"/>
    <w:rsid w:val="00EF4BFE"/>
    <w:rsid w:val="00EF6033"/>
    <w:rsid w:val="00EF66E5"/>
    <w:rsid w:val="00F00F02"/>
    <w:rsid w:val="00F01E0B"/>
    <w:rsid w:val="00F025A4"/>
    <w:rsid w:val="00F02748"/>
    <w:rsid w:val="00F03035"/>
    <w:rsid w:val="00F05176"/>
    <w:rsid w:val="00F06F02"/>
    <w:rsid w:val="00F1086B"/>
    <w:rsid w:val="00F1122B"/>
    <w:rsid w:val="00F140AD"/>
    <w:rsid w:val="00F14110"/>
    <w:rsid w:val="00F16E6B"/>
    <w:rsid w:val="00F17111"/>
    <w:rsid w:val="00F210CB"/>
    <w:rsid w:val="00F22E4F"/>
    <w:rsid w:val="00F2311F"/>
    <w:rsid w:val="00F241C8"/>
    <w:rsid w:val="00F259CB"/>
    <w:rsid w:val="00F27A7F"/>
    <w:rsid w:val="00F31A5C"/>
    <w:rsid w:val="00F333FE"/>
    <w:rsid w:val="00F35D92"/>
    <w:rsid w:val="00F37293"/>
    <w:rsid w:val="00F4290D"/>
    <w:rsid w:val="00F42A1B"/>
    <w:rsid w:val="00F44353"/>
    <w:rsid w:val="00F47064"/>
    <w:rsid w:val="00F509B7"/>
    <w:rsid w:val="00F52D3C"/>
    <w:rsid w:val="00F54318"/>
    <w:rsid w:val="00F54FAA"/>
    <w:rsid w:val="00F644AA"/>
    <w:rsid w:val="00F65CFC"/>
    <w:rsid w:val="00F66A99"/>
    <w:rsid w:val="00F66BB5"/>
    <w:rsid w:val="00F66CF7"/>
    <w:rsid w:val="00F6737F"/>
    <w:rsid w:val="00F71D59"/>
    <w:rsid w:val="00F72707"/>
    <w:rsid w:val="00F73CFB"/>
    <w:rsid w:val="00F7590F"/>
    <w:rsid w:val="00F77B84"/>
    <w:rsid w:val="00F8039D"/>
    <w:rsid w:val="00F80F1C"/>
    <w:rsid w:val="00F81827"/>
    <w:rsid w:val="00F837B1"/>
    <w:rsid w:val="00F87617"/>
    <w:rsid w:val="00F97332"/>
    <w:rsid w:val="00F97A64"/>
    <w:rsid w:val="00FA38F0"/>
    <w:rsid w:val="00FA6980"/>
    <w:rsid w:val="00FB256E"/>
    <w:rsid w:val="00FB42F4"/>
    <w:rsid w:val="00FB5216"/>
    <w:rsid w:val="00FB5FE2"/>
    <w:rsid w:val="00FB6472"/>
    <w:rsid w:val="00FC0E02"/>
    <w:rsid w:val="00FC0F32"/>
    <w:rsid w:val="00FC1786"/>
    <w:rsid w:val="00FC1977"/>
    <w:rsid w:val="00FD6FC9"/>
    <w:rsid w:val="00FD7602"/>
    <w:rsid w:val="00FE18C6"/>
    <w:rsid w:val="00FE3F8E"/>
    <w:rsid w:val="00FE45D9"/>
    <w:rsid w:val="00FE5750"/>
    <w:rsid w:val="00FE67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FAE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AC9"/>
    <w:rPr>
      <w:rFonts w:ascii="Times New Roman" w:eastAsia="Times New Roman" w:hAnsi="Times New Roman" w:cs="Times New Roman"/>
      <w:sz w:val="20"/>
      <w:szCs w:val="20"/>
    </w:rPr>
  </w:style>
  <w:style w:type="paragraph" w:styleId="Heading1">
    <w:name w:val="heading 1"/>
    <w:basedOn w:val="Normal"/>
    <w:link w:val="Heading1Char"/>
    <w:uiPriority w:val="1"/>
    <w:qFormat/>
    <w:rsid w:val="006940E3"/>
    <w:pPr>
      <w:widowControl w:val="0"/>
      <w:ind w:left="102"/>
      <w:outlineLvl w:val="0"/>
    </w:pPr>
    <w:rPr>
      <w:rFonts w:ascii="Calibri" w:eastAsia="Calibri" w:hAnsi="Calibri" w:cstheme="minorBidi"/>
      <w:b/>
      <w:bCs/>
      <w:sz w:val="24"/>
      <w:szCs w:val="24"/>
      <w:u w:val="single"/>
    </w:rPr>
  </w:style>
  <w:style w:type="paragraph" w:styleId="Heading2">
    <w:name w:val="heading 2"/>
    <w:basedOn w:val="Normal"/>
    <w:next w:val="Normal"/>
    <w:link w:val="Heading2Char"/>
    <w:uiPriority w:val="9"/>
    <w:unhideWhenUsed/>
    <w:qFormat/>
    <w:rsid w:val="00473E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4B42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36AC9"/>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236AC9"/>
    <w:rPr>
      <w:rFonts w:ascii="Times New Roman" w:eastAsia="Times New Roman" w:hAnsi="Times New Roman" w:cs="Times New Roman"/>
      <w:color w:val="000000" w:themeColor="text1"/>
    </w:rPr>
  </w:style>
  <w:style w:type="paragraph" w:styleId="FootnoteText">
    <w:name w:val="footnote text"/>
    <w:aliases w:val=" Char6,Char6"/>
    <w:basedOn w:val="Normal"/>
    <w:link w:val="FootnoteTextChar"/>
    <w:uiPriority w:val="99"/>
    <w:unhideWhenUsed/>
    <w:rsid w:val="00236AC9"/>
  </w:style>
  <w:style w:type="character" w:customStyle="1" w:styleId="FootnoteTextChar">
    <w:name w:val="Footnote Text Char"/>
    <w:aliases w:val=" Char6 Char,Char6 Char"/>
    <w:basedOn w:val="DefaultParagraphFont"/>
    <w:link w:val="FootnoteText"/>
    <w:uiPriority w:val="99"/>
    <w:rsid w:val="00236AC9"/>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236AC9"/>
    <w:pPr>
      <w:ind w:left="720"/>
      <w:contextualSpacing/>
    </w:pPr>
  </w:style>
  <w:style w:type="paragraph" w:styleId="NormalWeb">
    <w:name w:val="Normal (Web)"/>
    <w:basedOn w:val="Normal"/>
    <w:uiPriority w:val="99"/>
    <w:unhideWhenUsed/>
    <w:rsid w:val="00236AC9"/>
    <w:rPr>
      <w:sz w:val="24"/>
      <w:szCs w:val="24"/>
    </w:rPr>
  </w:style>
  <w:style w:type="table" w:styleId="TableGrid">
    <w:name w:val="Table Grid"/>
    <w:basedOn w:val="TableNormal"/>
    <w:uiPriority w:val="39"/>
    <w:rsid w:val="00236AC9"/>
    <w:rPr>
      <w:rFonts w:eastAsiaTheme="minorHAnsi"/>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36AC9"/>
    <w:rPr>
      <w:color w:val="0000FF" w:themeColor="hyperlink"/>
      <w:u w:val="single"/>
    </w:rPr>
  </w:style>
  <w:style w:type="character" w:styleId="FootnoteReference">
    <w:name w:val="footnote reference"/>
    <w:aliases w:val="Footnotes refss,ftref,Texto de nota al pie,BVI fnr"/>
    <w:basedOn w:val="DefaultParagraphFont"/>
    <w:uiPriority w:val="99"/>
    <w:unhideWhenUsed/>
    <w:rsid w:val="00236AC9"/>
    <w:rPr>
      <w:vertAlign w:val="superscript"/>
    </w:rPr>
  </w:style>
  <w:style w:type="paragraph" w:customStyle="1" w:styleId="Default">
    <w:name w:val="Default"/>
    <w:rsid w:val="00236AC9"/>
    <w:pPr>
      <w:widowControl w:val="0"/>
      <w:autoSpaceDE w:val="0"/>
      <w:autoSpaceDN w:val="0"/>
      <w:adjustRightInd w:val="0"/>
    </w:pPr>
    <w:rPr>
      <w:rFonts w:ascii="Calibri" w:hAnsi="Calibri" w:cs="Calibri"/>
      <w:color w:val="000000"/>
    </w:rPr>
  </w:style>
  <w:style w:type="character" w:customStyle="1" w:styleId="ListParagraphChar">
    <w:name w:val="List Paragraph Char"/>
    <w:link w:val="ListParagraph"/>
    <w:uiPriority w:val="34"/>
    <w:locked/>
    <w:rsid w:val="00236AC9"/>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236AC9"/>
    <w:rPr>
      <w:color w:val="800080" w:themeColor="followedHyperlink"/>
      <w:u w:val="single"/>
    </w:rPr>
  </w:style>
  <w:style w:type="paragraph" w:styleId="BalloonText">
    <w:name w:val="Balloon Text"/>
    <w:basedOn w:val="Normal"/>
    <w:link w:val="BalloonTextChar"/>
    <w:uiPriority w:val="99"/>
    <w:semiHidden/>
    <w:unhideWhenUsed/>
    <w:rsid w:val="00236AC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6AC9"/>
    <w:rPr>
      <w:rFonts w:ascii="Lucida Grande" w:eastAsia="Times New Roman" w:hAnsi="Lucida Grande" w:cs="Lucida Grande"/>
      <w:sz w:val="18"/>
      <w:szCs w:val="18"/>
    </w:rPr>
  </w:style>
  <w:style w:type="paragraph" w:styleId="Footer">
    <w:name w:val="footer"/>
    <w:basedOn w:val="Normal"/>
    <w:link w:val="FooterChar"/>
    <w:uiPriority w:val="99"/>
    <w:unhideWhenUsed/>
    <w:rsid w:val="00236AC9"/>
    <w:pPr>
      <w:tabs>
        <w:tab w:val="center" w:pos="4320"/>
        <w:tab w:val="right" w:pos="8640"/>
      </w:tabs>
    </w:pPr>
  </w:style>
  <w:style w:type="character" w:customStyle="1" w:styleId="FooterChar">
    <w:name w:val="Footer Char"/>
    <w:basedOn w:val="DefaultParagraphFont"/>
    <w:link w:val="Footer"/>
    <w:uiPriority w:val="99"/>
    <w:rsid w:val="00236AC9"/>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887150"/>
  </w:style>
  <w:style w:type="character" w:customStyle="1" w:styleId="Heading1Char">
    <w:name w:val="Heading 1 Char"/>
    <w:basedOn w:val="DefaultParagraphFont"/>
    <w:link w:val="Heading1"/>
    <w:uiPriority w:val="1"/>
    <w:rsid w:val="006940E3"/>
    <w:rPr>
      <w:rFonts w:ascii="Calibri" w:eastAsia="Calibri" w:hAnsi="Calibri"/>
      <w:b/>
      <w:bCs/>
      <w:u w:val="single"/>
    </w:rPr>
  </w:style>
  <w:style w:type="paragraph" w:styleId="BodyText">
    <w:name w:val="Body Text"/>
    <w:basedOn w:val="Normal"/>
    <w:link w:val="BodyTextChar"/>
    <w:uiPriority w:val="1"/>
    <w:qFormat/>
    <w:rsid w:val="006940E3"/>
    <w:pPr>
      <w:widowControl w:val="0"/>
      <w:ind w:left="822" w:hanging="360"/>
    </w:pPr>
    <w:rPr>
      <w:rFonts w:ascii="Calibri" w:eastAsia="Calibri" w:hAnsi="Calibri" w:cstheme="minorBidi"/>
      <w:sz w:val="24"/>
      <w:szCs w:val="24"/>
    </w:rPr>
  </w:style>
  <w:style w:type="character" w:customStyle="1" w:styleId="BodyTextChar">
    <w:name w:val="Body Text Char"/>
    <w:basedOn w:val="DefaultParagraphFont"/>
    <w:link w:val="BodyText"/>
    <w:uiPriority w:val="1"/>
    <w:rsid w:val="006940E3"/>
    <w:rPr>
      <w:rFonts w:ascii="Calibri" w:eastAsia="Calibri" w:hAnsi="Calibri"/>
    </w:rPr>
  </w:style>
  <w:style w:type="paragraph" w:styleId="Title">
    <w:name w:val="Title"/>
    <w:basedOn w:val="Normal"/>
    <w:link w:val="TitleChar"/>
    <w:uiPriority w:val="10"/>
    <w:qFormat/>
    <w:rsid w:val="007F345F"/>
    <w:pPr>
      <w:spacing w:before="120" w:after="120"/>
      <w:jc w:val="center"/>
      <w:outlineLvl w:val="0"/>
    </w:pPr>
    <w:rPr>
      <w:rFonts w:ascii="Arial Narrow" w:hAnsi="Arial Narrow" w:cs="Arial"/>
      <w:b/>
      <w:bCs/>
      <w:kern w:val="28"/>
      <w:sz w:val="28"/>
      <w:szCs w:val="32"/>
      <w:lang w:val="es-ES_tradnl"/>
    </w:rPr>
  </w:style>
  <w:style w:type="character" w:customStyle="1" w:styleId="TitleChar">
    <w:name w:val="Title Char"/>
    <w:basedOn w:val="DefaultParagraphFont"/>
    <w:link w:val="Title"/>
    <w:uiPriority w:val="10"/>
    <w:rsid w:val="007F345F"/>
    <w:rPr>
      <w:rFonts w:ascii="Arial Narrow" w:eastAsia="Times New Roman" w:hAnsi="Arial Narrow" w:cs="Arial"/>
      <w:b/>
      <w:bCs/>
      <w:kern w:val="28"/>
      <w:sz w:val="28"/>
      <w:szCs w:val="32"/>
      <w:lang w:val="es-ES_tradnl"/>
    </w:rPr>
  </w:style>
  <w:style w:type="paragraph" w:customStyle="1" w:styleId="Objetivos">
    <w:name w:val="Objetivos"/>
    <w:basedOn w:val="Normal"/>
    <w:link w:val="ObjetivosChar"/>
    <w:autoRedefine/>
    <w:rsid w:val="00A212A5"/>
    <w:pPr>
      <w:ind w:right="360"/>
      <w:jc w:val="both"/>
    </w:pPr>
    <w:rPr>
      <w:rFonts w:asciiTheme="majorHAnsi" w:eastAsiaTheme="minorEastAsia" w:hAnsiTheme="majorHAnsi"/>
      <w:sz w:val="22"/>
      <w:szCs w:val="22"/>
      <w:lang w:val="es-ES" w:eastAsia="es-ES"/>
    </w:rPr>
  </w:style>
  <w:style w:type="character" w:customStyle="1" w:styleId="ObjetivosChar">
    <w:name w:val="Objetivos Char"/>
    <w:link w:val="Objetivos"/>
    <w:rsid w:val="00A212A5"/>
    <w:rPr>
      <w:rFonts w:asciiTheme="majorHAnsi" w:hAnsiTheme="majorHAnsi" w:cs="Times New Roman"/>
      <w:sz w:val="22"/>
      <w:szCs w:val="22"/>
      <w:lang w:val="es-ES" w:eastAsia="es-ES"/>
    </w:rPr>
  </w:style>
  <w:style w:type="character" w:customStyle="1" w:styleId="Heading2Char">
    <w:name w:val="Heading 2 Char"/>
    <w:basedOn w:val="DefaultParagraphFont"/>
    <w:link w:val="Heading2"/>
    <w:uiPriority w:val="9"/>
    <w:rsid w:val="00473E2B"/>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4B4232"/>
    <w:rPr>
      <w:rFonts w:asciiTheme="majorHAnsi" w:eastAsiaTheme="majorEastAsia" w:hAnsiTheme="majorHAnsi" w:cstheme="majorBidi"/>
      <w:b/>
      <w:bCs/>
      <w:i/>
      <w:iCs/>
      <w:color w:val="4F81BD" w:themeColor="accent1"/>
      <w:sz w:val="20"/>
      <w:szCs w:val="20"/>
    </w:rPr>
  </w:style>
  <w:style w:type="character" w:styleId="CommentReference">
    <w:name w:val="annotation reference"/>
    <w:basedOn w:val="DefaultParagraphFont"/>
    <w:uiPriority w:val="99"/>
    <w:semiHidden/>
    <w:unhideWhenUsed/>
    <w:rsid w:val="008C494E"/>
    <w:rPr>
      <w:sz w:val="16"/>
      <w:szCs w:val="16"/>
    </w:rPr>
  </w:style>
  <w:style w:type="paragraph" w:styleId="CommentText">
    <w:name w:val="annotation text"/>
    <w:basedOn w:val="Normal"/>
    <w:link w:val="CommentTextChar"/>
    <w:uiPriority w:val="99"/>
    <w:semiHidden/>
    <w:unhideWhenUsed/>
    <w:rsid w:val="008C494E"/>
  </w:style>
  <w:style w:type="character" w:customStyle="1" w:styleId="CommentTextChar">
    <w:name w:val="Comment Text Char"/>
    <w:basedOn w:val="DefaultParagraphFont"/>
    <w:link w:val="CommentText"/>
    <w:uiPriority w:val="99"/>
    <w:semiHidden/>
    <w:rsid w:val="008C49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494E"/>
    <w:rPr>
      <w:b/>
      <w:bCs/>
    </w:rPr>
  </w:style>
  <w:style w:type="character" w:customStyle="1" w:styleId="CommentSubjectChar">
    <w:name w:val="Comment Subject Char"/>
    <w:basedOn w:val="CommentTextChar"/>
    <w:link w:val="CommentSubject"/>
    <w:uiPriority w:val="99"/>
    <w:semiHidden/>
    <w:rsid w:val="008C494E"/>
    <w:rPr>
      <w:rFonts w:ascii="Times New Roman" w:eastAsia="Times New Roman" w:hAnsi="Times New Roman" w:cs="Times New Roman"/>
      <w:b/>
      <w:bCs/>
      <w:sz w:val="20"/>
      <w:szCs w:val="20"/>
    </w:rPr>
  </w:style>
  <w:style w:type="paragraph" w:styleId="Revision">
    <w:name w:val="Revision"/>
    <w:hidden/>
    <w:uiPriority w:val="99"/>
    <w:semiHidden/>
    <w:rsid w:val="000274CD"/>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C029CB"/>
  </w:style>
  <w:style w:type="character" w:customStyle="1" w:styleId="EndnoteTextChar">
    <w:name w:val="Endnote Text Char"/>
    <w:basedOn w:val="DefaultParagraphFont"/>
    <w:link w:val="EndnoteText"/>
    <w:uiPriority w:val="99"/>
    <w:semiHidden/>
    <w:rsid w:val="00C029CB"/>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029C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AC9"/>
    <w:rPr>
      <w:rFonts w:ascii="Times New Roman" w:eastAsia="Times New Roman" w:hAnsi="Times New Roman" w:cs="Times New Roman"/>
      <w:sz w:val="20"/>
      <w:szCs w:val="20"/>
    </w:rPr>
  </w:style>
  <w:style w:type="paragraph" w:styleId="Heading1">
    <w:name w:val="heading 1"/>
    <w:basedOn w:val="Normal"/>
    <w:link w:val="Heading1Char"/>
    <w:uiPriority w:val="1"/>
    <w:qFormat/>
    <w:rsid w:val="006940E3"/>
    <w:pPr>
      <w:widowControl w:val="0"/>
      <w:ind w:left="102"/>
      <w:outlineLvl w:val="0"/>
    </w:pPr>
    <w:rPr>
      <w:rFonts w:ascii="Calibri" w:eastAsia="Calibri" w:hAnsi="Calibri" w:cstheme="minorBidi"/>
      <w:b/>
      <w:bCs/>
      <w:sz w:val="24"/>
      <w:szCs w:val="24"/>
      <w:u w:val="single"/>
    </w:rPr>
  </w:style>
  <w:style w:type="paragraph" w:styleId="Heading2">
    <w:name w:val="heading 2"/>
    <w:basedOn w:val="Normal"/>
    <w:next w:val="Normal"/>
    <w:link w:val="Heading2Char"/>
    <w:uiPriority w:val="9"/>
    <w:unhideWhenUsed/>
    <w:qFormat/>
    <w:rsid w:val="00473E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4B42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36AC9"/>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236AC9"/>
    <w:rPr>
      <w:rFonts w:ascii="Times New Roman" w:eastAsia="Times New Roman" w:hAnsi="Times New Roman" w:cs="Times New Roman"/>
      <w:color w:val="000000" w:themeColor="text1"/>
    </w:rPr>
  </w:style>
  <w:style w:type="paragraph" w:styleId="FootnoteText">
    <w:name w:val="footnote text"/>
    <w:aliases w:val=" Char6,Char6"/>
    <w:basedOn w:val="Normal"/>
    <w:link w:val="FootnoteTextChar"/>
    <w:uiPriority w:val="99"/>
    <w:unhideWhenUsed/>
    <w:rsid w:val="00236AC9"/>
  </w:style>
  <w:style w:type="character" w:customStyle="1" w:styleId="FootnoteTextChar">
    <w:name w:val="Footnote Text Char"/>
    <w:aliases w:val=" Char6 Char,Char6 Char"/>
    <w:basedOn w:val="DefaultParagraphFont"/>
    <w:link w:val="FootnoteText"/>
    <w:uiPriority w:val="99"/>
    <w:rsid w:val="00236AC9"/>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236AC9"/>
    <w:pPr>
      <w:ind w:left="720"/>
      <w:contextualSpacing/>
    </w:pPr>
  </w:style>
  <w:style w:type="paragraph" w:styleId="NormalWeb">
    <w:name w:val="Normal (Web)"/>
    <w:basedOn w:val="Normal"/>
    <w:uiPriority w:val="99"/>
    <w:unhideWhenUsed/>
    <w:rsid w:val="00236AC9"/>
    <w:rPr>
      <w:sz w:val="24"/>
      <w:szCs w:val="24"/>
    </w:rPr>
  </w:style>
  <w:style w:type="table" w:styleId="TableGrid">
    <w:name w:val="Table Grid"/>
    <w:basedOn w:val="TableNormal"/>
    <w:uiPriority w:val="39"/>
    <w:rsid w:val="00236AC9"/>
    <w:rPr>
      <w:rFonts w:eastAsiaTheme="minorHAnsi"/>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36AC9"/>
    <w:rPr>
      <w:color w:val="0000FF" w:themeColor="hyperlink"/>
      <w:u w:val="single"/>
    </w:rPr>
  </w:style>
  <w:style w:type="character" w:styleId="FootnoteReference">
    <w:name w:val="footnote reference"/>
    <w:aliases w:val="Footnotes refss,ftref,Texto de nota al pie,BVI fnr"/>
    <w:basedOn w:val="DefaultParagraphFont"/>
    <w:uiPriority w:val="99"/>
    <w:unhideWhenUsed/>
    <w:rsid w:val="00236AC9"/>
    <w:rPr>
      <w:vertAlign w:val="superscript"/>
    </w:rPr>
  </w:style>
  <w:style w:type="paragraph" w:customStyle="1" w:styleId="Default">
    <w:name w:val="Default"/>
    <w:rsid w:val="00236AC9"/>
    <w:pPr>
      <w:widowControl w:val="0"/>
      <w:autoSpaceDE w:val="0"/>
      <w:autoSpaceDN w:val="0"/>
      <w:adjustRightInd w:val="0"/>
    </w:pPr>
    <w:rPr>
      <w:rFonts w:ascii="Calibri" w:hAnsi="Calibri" w:cs="Calibri"/>
      <w:color w:val="000000"/>
    </w:rPr>
  </w:style>
  <w:style w:type="character" w:customStyle="1" w:styleId="ListParagraphChar">
    <w:name w:val="List Paragraph Char"/>
    <w:link w:val="ListParagraph"/>
    <w:uiPriority w:val="34"/>
    <w:locked/>
    <w:rsid w:val="00236AC9"/>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236AC9"/>
    <w:rPr>
      <w:color w:val="800080" w:themeColor="followedHyperlink"/>
      <w:u w:val="single"/>
    </w:rPr>
  </w:style>
  <w:style w:type="paragraph" w:styleId="BalloonText">
    <w:name w:val="Balloon Text"/>
    <w:basedOn w:val="Normal"/>
    <w:link w:val="BalloonTextChar"/>
    <w:uiPriority w:val="99"/>
    <w:semiHidden/>
    <w:unhideWhenUsed/>
    <w:rsid w:val="00236AC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6AC9"/>
    <w:rPr>
      <w:rFonts w:ascii="Lucida Grande" w:eastAsia="Times New Roman" w:hAnsi="Lucida Grande" w:cs="Lucida Grande"/>
      <w:sz w:val="18"/>
      <w:szCs w:val="18"/>
    </w:rPr>
  </w:style>
  <w:style w:type="paragraph" w:styleId="Footer">
    <w:name w:val="footer"/>
    <w:basedOn w:val="Normal"/>
    <w:link w:val="FooterChar"/>
    <w:uiPriority w:val="99"/>
    <w:unhideWhenUsed/>
    <w:rsid w:val="00236AC9"/>
    <w:pPr>
      <w:tabs>
        <w:tab w:val="center" w:pos="4320"/>
        <w:tab w:val="right" w:pos="8640"/>
      </w:tabs>
    </w:pPr>
  </w:style>
  <w:style w:type="character" w:customStyle="1" w:styleId="FooterChar">
    <w:name w:val="Footer Char"/>
    <w:basedOn w:val="DefaultParagraphFont"/>
    <w:link w:val="Footer"/>
    <w:uiPriority w:val="99"/>
    <w:rsid w:val="00236AC9"/>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887150"/>
  </w:style>
  <w:style w:type="character" w:customStyle="1" w:styleId="Heading1Char">
    <w:name w:val="Heading 1 Char"/>
    <w:basedOn w:val="DefaultParagraphFont"/>
    <w:link w:val="Heading1"/>
    <w:uiPriority w:val="1"/>
    <w:rsid w:val="006940E3"/>
    <w:rPr>
      <w:rFonts w:ascii="Calibri" w:eastAsia="Calibri" w:hAnsi="Calibri"/>
      <w:b/>
      <w:bCs/>
      <w:u w:val="single"/>
    </w:rPr>
  </w:style>
  <w:style w:type="paragraph" w:styleId="BodyText">
    <w:name w:val="Body Text"/>
    <w:basedOn w:val="Normal"/>
    <w:link w:val="BodyTextChar"/>
    <w:uiPriority w:val="1"/>
    <w:qFormat/>
    <w:rsid w:val="006940E3"/>
    <w:pPr>
      <w:widowControl w:val="0"/>
      <w:ind w:left="822" w:hanging="360"/>
    </w:pPr>
    <w:rPr>
      <w:rFonts w:ascii="Calibri" w:eastAsia="Calibri" w:hAnsi="Calibri" w:cstheme="minorBidi"/>
      <w:sz w:val="24"/>
      <w:szCs w:val="24"/>
    </w:rPr>
  </w:style>
  <w:style w:type="character" w:customStyle="1" w:styleId="BodyTextChar">
    <w:name w:val="Body Text Char"/>
    <w:basedOn w:val="DefaultParagraphFont"/>
    <w:link w:val="BodyText"/>
    <w:uiPriority w:val="1"/>
    <w:rsid w:val="006940E3"/>
    <w:rPr>
      <w:rFonts w:ascii="Calibri" w:eastAsia="Calibri" w:hAnsi="Calibri"/>
    </w:rPr>
  </w:style>
  <w:style w:type="paragraph" w:styleId="Title">
    <w:name w:val="Title"/>
    <w:basedOn w:val="Normal"/>
    <w:link w:val="TitleChar"/>
    <w:uiPriority w:val="10"/>
    <w:qFormat/>
    <w:rsid w:val="007F345F"/>
    <w:pPr>
      <w:spacing w:before="120" w:after="120"/>
      <w:jc w:val="center"/>
      <w:outlineLvl w:val="0"/>
    </w:pPr>
    <w:rPr>
      <w:rFonts w:ascii="Arial Narrow" w:hAnsi="Arial Narrow" w:cs="Arial"/>
      <w:b/>
      <w:bCs/>
      <w:kern w:val="28"/>
      <w:sz w:val="28"/>
      <w:szCs w:val="32"/>
      <w:lang w:val="es-ES_tradnl"/>
    </w:rPr>
  </w:style>
  <w:style w:type="character" w:customStyle="1" w:styleId="TitleChar">
    <w:name w:val="Title Char"/>
    <w:basedOn w:val="DefaultParagraphFont"/>
    <w:link w:val="Title"/>
    <w:uiPriority w:val="10"/>
    <w:rsid w:val="007F345F"/>
    <w:rPr>
      <w:rFonts w:ascii="Arial Narrow" w:eastAsia="Times New Roman" w:hAnsi="Arial Narrow" w:cs="Arial"/>
      <w:b/>
      <w:bCs/>
      <w:kern w:val="28"/>
      <w:sz w:val="28"/>
      <w:szCs w:val="32"/>
      <w:lang w:val="es-ES_tradnl"/>
    </w:rPr>
  </w:style>
  <w:style w:type="paragraph" w:customStyle="1" w:styleId="Objetivos">
    <w:name w:val="Objetivos"/>
    <w:basedOn w:val="Normal"/>
    <w:link w:val="ObjetivosChar"/>
    <w:autoRedefine/>
    <w:rsid w:val="00A212A5"/>
    <w:pPr>
      <w:ind w:right="360"/>
      <w:jc w:val="both"/>
    </w:pPr>
    <w:rPr>
      <w:rFonts w:asciiTheme="majorHAnsi" w:eastAsiaTheme="minorEastAsia" w:hAnsiTheme="majorHAnsi"/>
      <w:sz w:val="22"/>
      <w:szCs w:val="22"/>
      <w:lang w:val="es-ES" w:eastAsia="es-ES"/>
    </w:rPr>
  </w:style>
  <w:style w:type="character" w:customStyle="1" w:styleId="ObjetivosChar">
    <w:name w:val="Objetivos Char"/>
    <w:link w:val="Objetivos"/>
    <w:rsid w:val="00A212A5"/>
    <w:rPr>
      <w:rFonts w:asciiTheme="majorHAnsi" w:hAnsiTheme="majorHAnsi" w:cs="Times New Roman"/>
      <w:sz w:val="22"/>
      <w:szCs w:val="22"/>
      <w:lang w:val="es-ES" w:eastAsia="es-ES"/>
    </w:rPr>
  </w:style>
  <w:style w:type="character" w:customStyle="1" w:styleId="Heading2Char">
    <w:name w:val="Heading 2 Char"/>
    <w:basedOn w:val="DefaultParagraphFont"/>
    <w:link w:val="Heading2"/>
    <w:uiPriority w:val="9"/>
    <w:rsid w:val="00473E2B"/>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4B4232"/>
    <w:rPr>
      <w:rFonts w:asciiTheme="majorHAnsi" w:eastAsiaTheme="majorEastAsia" w:hAnsiTheme="majorHAnsi" w:cstheme="majorBidi"/>
      <w:b/>
      <w:bCs/>
      <w:i/>
      <w:iCs/>
      <w:color w:val="4F81BD" w:themeColor="accent1"/>
      <w:sz w:val="20"/>
      <w:szCs w:val="20"/>
    </w:rPr>
  </w:style>
  <w:style w:type="character" w:styleId="CommentReference">
    <w:name w:val="annotation reference"/>
    <w:basedOn w:val="DefaultParagraphFont"/>
    <w:uiPriority w:val="99"/>
    <w:semiHidden/>
    <w:unhideWhenUsed/>
    <w:rsid w:val="008C494E"/>
    <w:rPr>
      <w:sz w:val="16"/>
      <w:szCs w:val="16"/>
    </w:rPr>
  </w:style>
  <w:style w:type="paragraph" w:styleId="CommentText">
    <w:name w:val="annotation text"/>
    <w:basedOn w:val="Normal"/>
    <w:link w:val="CommentTextChar"/>
    <w:uiPriority w:val="99"/>
    <w:semiHidden/>
    <w:unhideWhenUsed/>
    <w:rsid w:val="008C494E"/>
  </w:style>
  <w:style w:type="character" w:customStyle="1" w:styleId="CommentTextChar">
    <w:name w:val="Comment Text Char"/>
    <w:basedOn w:val="DefaultParagraphFont"/>
    <w:link w:val="CommentText"/>
    <w:uiPriority w:val="99"/>
    <w:semiHidden/>
    <w:rsid w:val="008C49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494E"/>
    <w:rPr>
      <w:b/>
      <w:bCs/>
    </w:rPr>
  </w:style>
  <w:style w:type="character" w:customStyle="1" w:styleId="CommentSubjectChar">
    <w:name w:val="Comment Subject Char"/>
    <w:basedOn w:val="CommentTextChar"/>
    <w:link w:val="CommentSubject"/>
    <w:uiPriority w:val="99"/>
    <w:semiHidden/>
    <w:rsid w:val="008C494E"/>
    <w:rPr>
      <w:rFonts w:ascii="Times New Roman" w:eastAsia="Times New Roman" w:hAnsi="Times New Roman" w:cs="Times New Roman"/>
      <w:b/>
      <w:bCs/>
      <w:sz w:val="20"/>
      <w:szCs w:val="20"/>
    </w:rPr>
  </w:style>
  <w:style w:type="paragraph" w:styleId="Revision">
    <w:name w:val="Revision"/>
    <w:hidden/>
    <w:uiPriority w:val="99"/>
    <w:semiHidden/>
    <w:rsid w:val="000274CD"/>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C029CB"/>
  </w:style>
  <w:style w:type="character" w:customStyle="1" w:styleId="EndnoteTextChar">
    <w:name w:val="Endnote Text Char"/>
    <w:basedOn w:val="DefaultParagraphFont"/>
    <w:link w:val="EndnoteText"/>
    <w:uiPriority w:val="99"/>
    <w:semiHidden/>
    <w:rsid w:val="00C029CB"/>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029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693">
      <w:bodyDiv w:val="1"/>
      <w:marLeft w:val="0"/>
      <w:marRight w:val="0"/>
      <w:marTop w:val="0"/>
      <w:marBottom w:val="0"/>
      <w:divBdr>
        <w:top w:val="none" w:sz="0" w:space="0" w:color="auto"/>
        <w:left w:val="none" w:sz="0" w:space="0" w:color="auto"/>
        <w:bottom w:val="none" w:sz="0" w:space="0" w:color="auto"/>
        <w:right w:val="none" w:sz="0" w:space="0" w:color="auto"/>
      </w:divBdr>
      <w:divsChild>
        <w:div w:id="1677341379">
          <w:marLeft w:val="0"/>
          <w:marRight w:val="0"/>
          <w:marTop w:val="0"/>
          <w:marBottom w:val="0"/>
          <w:divBdr>
            <w:top w:val="none" w:sz="0" w:space="0" w:color="auto"/>
            <w:left w:val="none" w:sz="0" w:space="0" w:color="auto"/>
            <w:bottom w:val="none" w:sz="0" w:space="0" w:color="auto"/>
            <w:right w:val="none" w:sz="0" w:space="0" w:color="auto"/>
          </w:divBdr>
          <w:divsChild>
            <w:div w:id="1213929509">
              <w:marLeft w:val="0"/>
              <w:marRight w:val="0"/>
              <w:marTop w:val="0"/>
              <w:marBottom w:val="0"/>
              <w:divBdr>
                <w:top w:val="none" w:sz="0" w:space="0" w:color="auto"/>
                <w:left w:val="none" w:sz="0" w:space="0" w:color="auto"/>
                <w:bottom w:val="none" w:sz="0" w:space="0" w:color="auto"/>
                <w:right w:val="none" w:sz="0" w:space="0" w:color="auto"/>
              </w:divBdr>
              <w:divsChild>
                <w:div w:id="185017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9661">
      <w:bodyDiv w:val="1"/>
      <w:marLeft w:val="0"/>
      <w:marRight w:val="0"/>
      <w:marTop w:val="0"/>
      <w:marBottom w:val="0"/>
      <w:divBdr>
        <w:top w:val="none" w:sz="0" w:space="0" w:color="auto"/>
        <w:left w:val="none" w:sz="0" w:space="0" w:color="auto"/>
        <w:bottom w:val="none" w:sz="0" w:space="0" w:color="auto"/>
        <w:right w:val="none" w:sz="0" w:space="0" w:color="auto"/>
      </w:divBdr>
    </w:div>
    <w:div w:id="120732213">
      <w:bodyDiv w:val="1"/>
      <w:marLeft w:val="0"/>
      <w:marRight w:val="0"/>
      <w:marTop w:val="0"/>
      <w:marBottom w:val="0"/>
      <w:divBdr>
        <w:top w:val="none" w:sz="0" w:space="0" w:color="auto"/>
        <w:left w:val="none" w:sz="0" w:space="0" w:color="auto"/>
        <w:bottom w:val="none" w:sz="0" w:space="0" w:color="auto"/>
        <w:right w:val="none" w:sz="0" w:space="0" w:color="auto"/>
      </w:divBdr>
      <w:divsChild>
        <w:div w:id="1371370384">
          <w:marLeft w:val="0"/>
          <w:marRight w:val="0"/>
          <w:marTop w:val="0"/>
          <w:marBottom w:val="0"/>
          <w:divBdr>
            <w:top w:val="none" w:sz="0" w:space="0" w:color="auto"/>
            <w:left w:val="none" w:sz="0" w:space="0" w:color="auto"/>
            <w:bottom w:val="none" w:sz="0" w:space="0" w:color="auto"/>
            <w:right w:val="none" w:sz="0" w:space="0" w:color="auto"/>
          </w:divBdr>
          <w:divsChild>
            <w:div w:id="1515145053">
              <w:marLeft w:val="0"/>
              <w:marRight w:val="0"/>
              <w:marTop w:val="0"/>
              <w:marBottom w:val="0"/>
              <w:divBdr>
                <w:top w:val="none" w:sz="0" w:space="0" w:color="auto"/>
                <w:left w:val="none" w:sz="0" w:space="0" w:color="auto"/>
                <w:bottom w:val="none" w:sz="0" w:space="0" w:color="auto"/>
                <w:right w:val="none" w:sz="0" w:space="0" w:color="auto"/>
              </w:divBdr>
              <w:divsChild>
                <w:div w:id="183464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29159">
      <w:bodyDiv w:val="1"/>
      <w:marLeft w:val="0"/>
      <w:marRight w:val="0"/>
      <w:marTop w:val="0"/>
      <w:marBottom w:val="0"/>
      <w:divBdr>
        <w:top w:val="none" w:sz="0" w:space="0" w:color="auto"/>
        <w:left w:val="none" w:sz="0" w:space="0" w:color="auto"/>
        <w:bottom w:val="none" w:sz="0" w:space="0" w:color="auto"/>
        <w:right w:val="none" w:sz="0" w:space="0" w:color="auto"/>
      </w:divBdr>
      <w:divsChild>
        <w:div w:id="898828912">
          <w:marLeft w:val="0"/>
          <w:marRight w:val="0"/>
          <w:marTop w:val="0"/>
          <w:marBottom w:val="0"/>
          <w:divBdr>
            <w:top w:val="none" w:sz="0" w:space="0" w:color="auto"/>
            <w:left w:val="none" w:sz="0" w:space="0" w:color="auto"/>
            <w:bottom w:val="none" w:sz="0" w:space="0" w:color="auto"/>
            <w:right w:val="none" w:sz="0" w:space="0" w:color="auto"/>
          </w:divBdr>
          <w:divsChild>
            <w:div w:id="1512718692">
              <w:marLeft w:val="0"/>
              <w:marRight w:val="0"/>
              <w:marTop w:val="0"/>
              <w:marBottom w:val="0"/>
              <w:divBdr>
                <w:top w:val="none" w:sz="0" w:space="0" w:color="auto"/>
                <w:left w:val="none" w:sz="0" w:space="0" w:color="auto"/>
                <w:bottom w:val="none" w:sz="0" w:space="0" w:color="auto"/>
                <w:right w:val="none" w:sz="0" w:space="0" w:color="auto"/>
              </w:divBdr>
              <w:divsChild>
                <w:div w:id="40222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40462">
      <w:bodyDiv w:val="1"/>
      <w:marLeft w:val="0"/>
      <w:marRight w:val="0"/>
      <w:marTop w:val="0"/>
      <w:marBottom w:val="0"/>
      <w:divBdr>
        <w:top w:val="none" w:sz="0" w:space="0" w:color="auto"/>
        <w:left w:val="none" w:sz="0" w:space="0" w:color="auto"/>
        <w:bottom w:val="none" w:sz="0" w:space="0" w:color="auto"/>
        <w:right w:val="none" w:sz="0" w:space="0" w:color="auto"/>
      </w:divBdr>
      <w:divsChild>
        <w:div w:id="1817335494">
          <w:marLeft w:val="0"/>
          <w:marRight w:val="0"/>
          <w:marTop w:val="0"/>
          <w:marBottom w:val="0"/>
          <w:divBdr>
            <w:top w:val="none" w:sz="0" w:space="0" w:color="auto"/>
            <w:left w:val="none" w:sz="0" w:space="0" w:color="auto"/>
            <w:bottom w:val="none" w:sz="0" w:space="0" w:color="auto"/>
            <w:right w:val="none" w:sz="0" w:space="0" w:color="auto"/>
          </w:divBdr>
          <w:divsChild>
            <w:div w:id="638799530">
              <w:marLeft w:val="0"/>
              <w:marRight w:val="0"/>
              <w:marTop w:val="0"/>
              <w:marBottom w:val="0"/>
              <w:divBdr>
                <w:top w:val="none" w:sz="0" w:space="0" w:color="auto"/>
                <w:left w:val="none" w:sz="0" w:space="0" w:color="auto"/>
                <w:bottom w:val="none" w:sz="0" w:space="0" w:color="auto"/>
                <w:right w:val="none" w:sz="0" w:space="0" w:color="auto"/>
              </w:divBdr>
              <w:divsChild>
                <w:div w:id="48204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3404">
      <w:bodyDiv w:val="1"/>
      <w:marLeft w:val="0"/>
      <w:marRight w:val="0"/>
      <w:marTop w:val="0"/>
      <w:marBottom w:val="0"/>
      <w:divBdr>
        <w:top w:val="none" w:sz="0" w:space="0" w:color="auto"/>
        <w:left w:val="none" w:sz="0" w:space="0" w:color="auto"/>
        <w:bottom w:val="none" w:sz="0" w:space="0" w:color="auto"/>
        <w:right w:val="none" w:sz="0" w:space="0" w:color="auto"/>
      </w:divBdr>
      <w:divsChild>
        <w:div w:id="313067617">
          <w:marLeft w:val="0"/>
          <w:marRight w:val="0"/>
          <w:marTop w:val="0"/>
          <w:marBottom w:val="0"/>
          <w:divBdr>
            <w:top w:val="none" w:sz="0" w:space="0" w:color="auto"/>
            <w:left w:val="none" w:sz="0" w:space="0" w:color="auto"/>
            <w:bottom w:val="none" w:sz="0" w:space="0" w:color="auto"/>
            <w:right w:val="none" w:sz="0" w:space="0" w:color="auto"/>
          </w:divBdr>
          <w:divsChild>
            <w:div w:id="677318591">
              <w:marLeft w:val="0"/>
              <w:marRight w:val="0"/>
              <w:marTop w:val="0"/>
              <w:marBottom w:val="0"/>
              <w:divBdr>
                <w:top w:val="none" w:sz="0" w:space="0" w:color="auto"/>
                <w:left w:val="none" w:sz="0" w:space="0" w:color="auto"/>
                <w:bottom w:val="none" w:sz="0" w:space="0" w:color="auto"/>
                <w:right w:val="none" w:sz="0" w:space="0" w:color="auto"/>
              </w:divBdr>
              <w:divsChild>
                <w:div w:id="125065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886339">
      <w:bodyDiv w:val="1"/>
      <w:marLeft w:val="0"/>
      <w:marRight w:val="0"/>
      <w:marTop w:val="0"/>
      <w:marBottom w:val="0"/>
      <w:divBdr>
        <w:top w:val="none" w:sz="0" w:space="0" w:color="auto"/>
        <w:left w:val="none" w:sz="0" w:space="0" w:color="auto"/>
        <w:bottom w:val="none" w:sz="0" w:space="0" w:color="auto"/>
        <w:right w:val="none" w:sz="0" w:space="0" w:color="auto"/>
      </w:divBdr>
      <w:divsChild>
        <w:div w:id="868492774">
          <w:marLeft w:val="0"/>
          <w:marRight w:val="0"/>
          <w:marTop w:val="0"/>
          <w:marBottom w:val="0"/>
          <w:divBdr>
            <w:top w:val="none" w:sz="0" w:space="0" w:color="auto"/>
            <w:left w:val="none" w:sz="0" w:space="0" w:color="auto"/>
            <w:bottom w:val="none" w:sz="0" w:space="0" w:color="auto"/>
            <w:right w:val="none" w:sz="0" w:space="0" w:color="auto"/>
          </w:divBdr>
          <w:divsChild>
            <w:div w:id="63989747">
              <w:marLeft w:val="0"/>
              <w:marRight w:val="0"/>
              <w:marTop w:val="0"/>
              <w:marBottom w:val="0"/>
              <w:divBdr>
                <w:top w:val="none" w:sz="0" w:space="0" w:color="auto"/>
                <w:left w:val="none" w:sz="0" w:space="0" w:color="auto"/>
                <w:bottom w:val="none" w:sz="0" w:space="0" w:color="auto"/>
                <w:right w:val="none" w:sz="0" w:space="0" w:color="auto"/>
              </w:divBdr>
              <w:divsChild>
                <w:div w:id="951598284">
                  <w:marLeft w:val="0"/>
                  <w:marRight w:val="0"/>
                  <w:marTop w:val="0"/>
                  <w:marBottom w:val="0"/>
                  <w:divBdr>
                    <w:top w:val="none" w:sz="0" w:space="0" w:color="auto"/>
                    <w:left w:val="none" w:sz="0" w:space="0" w:color="auto"/>
                    <w:bottom w:val="none" w:sz="0" w:space="0" w:color="auto"/>
                    <w:right w:val="none" w:sz="0" w:space="0" w:color="auto"/>
                  </w:divBdr>
                </w:div>
              </w:divsChild>
            </w:div>
            <w:div w:id="2007857178">
              <w:marLeft w:val="0"/>
              <w:marRight w:val="0"/>
              <w:marTop w:val="0"/>
              <w:marBottom w:val="0"/>
              <w:divBdr>
                <w:top w:val="none" w:sz="0" w:space="0" w:color="auto"/>
                <w:left w:val="none" w:sz="0" w:space="0" w:color="auto"/>
                <w:bottom w:val="none" w:sz="0" w:space="0" w:color="auto"/>
                <w:right w:val="none" w:sz="0" w:space="0" w:color="auto"/>
              </w:divBdr>
              <w:divsChild>
                <w:div w:id="187395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356025">
          <w:marLeft w:val="0"/>
          <w:marRight w:val="0"/>
          <w:marTop w:val="0"/>
          <w:marBottom w:val="0"/>
          <w:divBdr>
            <w:top w:val="none" w:sz="0" w:space="0" w:color="auto"/>
            <w:left w:val="none" w:sz="0" w:space="0" w:color="auto"/>
            <w:bottom w:val="none" w:sz="0" w:space="0" w:color="auto"/>
            <w:right w:val="none" w:sz="0" w:space="0" w:color="auto"/>
          </w:divBdr>
          <w:divsChild>
            <w:div w:id="1332441635">
              <w:marLeft w:val="0"/>
              <w:marRight w:val="0"/>
              <w:marTop w:val="0"/>
              <w:marBottom w:val="0"/>
              <w:divBdr>
                <w:top w:val="none" w:sz="0" w:space="0" w:color="auto"/>
                <w:left w:val="none" w:sz="0" w:space="0" w:color="auto"/>
                <w:bottom w:val="none" w:sz="0" w:space="0" w:color="auto"/>
                <w:right w:val="none" w:sz="0" w:space="0" w:color="auto"/>
              </w:divBdr>
              <w:divsChild>
                <w:div w:id="134709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948075">
      <w:bodyDiv w:val="1"/>
      <w:marLeft w:val="0"/>
      <w:marRight w:val="0"/>
      <w:marTop w:val="0"/>
      <w:marBottom w:val="0"/>
      <w:divBdr>
        <w:top w:val="none" w:sz="0" w:space="0" w:color="auto"/>
        <w:left w:val="none" w:sz="0" w:space="0" w:color="auto"/>
        <w:bottom w:val="none" w:sz="0" w:space="0" w:color="auto"/>
        <w:right w:val="none" w:sz="0" w:space="0" w:color="auto"/>
      </w:divBdr>
    </w:div>
    <w:div w:id="267540441">
      <w:bodyDiv w:val="1"/>
      <w:marLeft w:val="0"/>
      <w:marRight w:val="0"/>
      <w:marTop w:val="0"/>
      <w:marBottom w:val="0"/>
      <w:divBdr>
        <w:top w:val="none" w:sz="0" w:space="0" w:color="auto"/>
        <w:left w:val="none" w:sz="0" w:space="0" w:color="auto"/>
        <w:bottom w:val="none" w:sz="0" w:space="0" w:color="auto"/>
        <w:right w:val="none" w:sz="0" w:space="0" w:color="auto"/>
      </w:divBdr>
    </w:div>
    <w:div w:id="284164662">
      <w:bodyDiv w:val="1"/>
      <w:marLeft w:val="0"/>
      <w:marRight w:val="0"/>
      <w:marTop w:val="0"/>
      <w:marBottom w:val="0"/>
      <w:divBdr>
        <w:top w:val="none" w:sz="0" w:space="0" w:color="auto"/>
        <w:left w:val="none" w:sz="0" w:space="0" w:color="auto"/>
        <w:bottom w:val="none" w:sz="0" w:space="0" w:color="auto"/>
        <w:right w:val="none" w:sz="0" w:space="0" w:color="auto"/>
      </w:divBdr>
    </w:div>
    <w:div w:id="289017048">
      <w:bodyDiv w:val="1"/>
      <w:marLeft w:val="0"/>
      <w:marRight w:val="0"/>
      <w:marTop w:val="0"/>
      <w:marBottom w:val="0"/>
      <w:divBdr>
        <w:top w:val="none" w:sz="0" w:space="0" w:color="auto"/>
        <w:left w:val="none" w:sz="0" w:space="0" w:color="auto"/>
        <w:bottom w:val="none" w:sz="0" w:space="0" w:color="auto"/>
        <w:right w:val="none" w:sz="0" w:space="0" w:color="auto"/>
      </w:divBdr>
      <w:divsChild>
        <w:div w:id="1161048001">
          <w:marLeft w:val="0"/>
          <w:marRight w:val="0"/>
          <w:marTop w:val="0"/>
          <w:marBottom w:val="0"/>
          <w:divBdr>
            <w:top w:val="none" w:sz="0" w:space="0" w:color="auto"/>
            <w:left w:val="none" w:sz="0" w:space="0" w:color="auto"/>
            <w:bottom w:val="none" w:sz="0" w:space="0" w:color="auto"/>
            <w:right w:val="none" w:sz="0" w:space="0" w:color="auto"/>
          </w:divBdr>
          <w:divsChild>
            <w:div w:id="57290006">
              <w:marLeft w:val="0"/>
              <w:marRight w:val="0"/>
              <w:marTop w:val="0"/>
              <w:marBottom w:val="0"/>
              <w:divBdr>
                <w:top w:val="none" w:sz="0" w:space="0" w:color="auto"/>
                <w:left w:val="none" w:sz="0" w:space="0" w:color="auto"/>
                <w:bottom w:val="none" w:sz="0" w:space="0" w:color="auto"/>
                <w:right w:val="none" w:sz="0" w:space="0" w:color="auto"/>
              </w:divBdr>
              <w:divsChild>
                <w:div w:id="209420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291587">
      <w:bodyDiv w:val="1"/>
      <w:marLeft w:val="0"/>
      <w:marRight w:val="0"/>
      <w:marTop w:val="0"/>
      <w:marBottom w:val="0"/>
      <w:divBdr>
        <w:top w:val="none" w:sz="0" w:space="0" w:color="auto"/>
        <w:left w:val="none" w:sz="0" w:space="0" w:color="auto"/>
        <w:bottom w:val="none" w:sz="0" w:space="0" w:color="auto"/>
        <w:right w:val="none" w:sz="0" w:space="0" w:color="auto"/>
      </w:divBdr>
      <w:divsChild>
        <w:div w:id="1058239216">
          <w:marLeft w:val="0"/>
          <w:marRight w:val="0"/>
          <w:marTop w:val="0"/>
          <w:marBottom w:val="0"/>
          <w:divBdr>
            <w:top w:val="none" w:sz="0" w:space="0" w:color="auto"/>
            <w:left w:val="none" w:sz="0" w:space="0" w:color="auto"/>
            <w:bottom w:val="none" w:sz="0" w:space="0" w:color="auto"/>
            <w:right w:val="none" w:sz="0" w:space="0" w:color="auto"/>
          </w:divBdr>
          <w:divsChild>
            <w:div w:id="1469778946">
              <w:marLeft w:val="0"/>
              <w:marRight w:val="0"/>
              <w:marTop w:val="0"/>
              <w:marBottom w:val="0"/>
              <w:divBdr>
                <w:top w:val="none" w:sz="0" w:space="0" w:color="auto"/>
                <w:left w:val="none" w:sz="0" w:space="0" w:color="auto"/>
                <w:bottom w:val="none" w:sz="0" w:space="0" w:color="auto"/>
                <w:right w:val="none" w:sz="0" w:space="0" w:color="auto"/>
              </w:divBdr>
              <w:divsChild>
                <w:div w:id="1735347711">
                  <w:marLeft w:val="0"/>
                  <w:marRight w:val="0"/>
                  <w:marTop w:val="0"/>
                  <w:marBottom w:val="0"/>
                  <w:divBdr>
                    <w:top w:val="none" w:sz="0" w:space="0" w:color="auto"/>
                    <w:left w:val="none" w:sz="0" w:space="0" w:color="auto"/>
                    <w:bottom w:val="none" w:sz="0" w:space="0" w:color="auto"/>
                    <w:right w:val="none" w:sz="0" w:space="0" w:color="auto"/>
                  </w:divBdr>
                  <w:divsChild>
                    <w:div w:id="97356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845321">
      <w:bodyDiv w:val="1"/>
      <w:marLeft w:val="0"/>
      <w:marRight w:val="0"/>
      <w:marTop w:val="0"/>
      <w:marBottom w:val="0"/>
      <w:divBdr>
        <w:top w:val="none" w:sz="0" w:space="0" w:color="auto"/>
        <w:left w:val="none" w:sz="0" w:space="0" w:color="auto"/>
        <w:bottom w:val="none" w:sz="0" w:space="0" w:color="auto"/>
        <w:right w:val="none" w:sz="0" w:space="0" w:color="auto"/>
      </w:divBdr>
    </w:div>
    <w:div w:id="335156974">
      <w:bodyDiv w:val="1"/>
      <w:marLeft w:val="0"/>
      <w:marRight w:val="0"/>
      <w:marTop w:val="0"/>
      <w:marBottom w:val="0"/>
      <w:divBdr>
        <w:top w:val="none" w:sz="0" w:space="0" w:color="auto"/>
        <w:left w:val="none" w:sz="0" w:space="0" w:color="auto"/>
        <w:bottom w:val="none" w:sz="0" w:space="0" w:color="auto"/>
        <w:right w:val="none" w:sz="0" w:space="0" w:color="auto"/>
      </w:divBdr>
      <w:divsChild>
        <w:div w:id="572930079">
          <w:marLeft w:val="0"/>
          <w:marRight w:val="0"/>
          <w:marTop w:val="0"/>
          <w:marBottom w:val="0"/>
          <w:divBdr>
            <w:top w:val="none" w:sz="0" w:space="0" w:color="auto"/>
            <w:left w:val="none" w:sz="0" w:space="0" w:color="auto"/>
            <w:bottom w:val="none" w:sz="0" w:space="0" w:color="auto"/>
            <w:right w:val="none" w:sz="0" w:space="0" w:color="auto"/>
          </w:divBdr>
          <w:divsChild>
            <w:div w:id="1263804282">
              <w:marLeft w:val="0"/>
              <w:marRight w:val="0"/>
              <w:marTop w:val="0"/>
              <w:marBottom w:val="0"/>
              <w:divBdr>
                <w:top w:val="none" w:sz="0" w:space="0" w:color="auto"/>
                <w:left w:val="none" w:sz="0" w:space="0" w:color="auto"/>
                <w:bottom w:val="none" w:sz="0" w:space="0" w:color="auto"/>
                <w:right w:val="none" w:sz="0" w:space="0" w:color="auto"/>
              </w:divBdr>
              <w:divsChild>
                <w:div w:id="150655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156059">
      <w:bodyDiv w:val="1"/>
      <w:marLeft w:val="0"/>
      <w:marRight w:val="0"/>
      <w:marTop w:val="0"/>
      <w:marBottom w:val="0"/>
      <w:divBdr>
        <w:top w:val="none" w:sz="0" w:space="0" w:color="auto"/>
        <w:left w:val="none" w:sz="0" w:space="0" w:color="auto"/>
        <w:bottom w:val="none" w:sz="0" w:space="0" w:color="auto"/>
        <w:right w:val="none" w:sz="0" w:space="0" w:color="auto"/>
      </w:divBdr>
      <w:divsChild>
        <w:div w:id="1422290402">
          <w:marLeft w:val="0"/>
          <w:marRight w:val="0"/>
          <w:marTop w:val="0"/>
          <w:marBottom w:val="0"/>
          <w:divBdr>
            <w:top w:val="none" w:sz="0" w:space="0" w:color="auto"/>
            <w:left w:val="none" w:sz="0" w:space="0" w:color="auto"/>
            <w:bottom w:val="none" w:sz="0" w:space="0" w:color="auto"/>
            <w:right w:val="none" w:sz="0" w:space="0" w:color="auto"/>
          </w:divBdr>
          <w:divsChild>
            <w:div w:id="89358237">
              <w:marLeft w:val="0"/>
              <w:marRight w:val="0"/>
              <w:marTop w:val="0"/>
              <w:marBottom w:val="0"/>
              <w:divBdr>
                <w:top w:val="none" w:sz="0" w:space="0" w:color="auto"/>
                <w:left w:val="none" w:sz="0" w:space="0" w:color="auto"/>
                <w:bottom w:val="none" w:sz="0" w:space="0" w:color="auto"/>
                <w:right w:val="none" w:sz="0" w:space="0" w:color="auto"/>
              </w:divBdr>
              <w:divsChild>
                <w:div w:id="4213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910390">
      <w:bodyDiv w:val="1"/>
      <w:marLeft w:val="0"/>
      <w:marRight w:val="0"/>
      <w:marTop w:val="0"/>
      <w:marBottom w:val="0"/>
      <w:divBdr>
        <w:top w:val="none" w:sz="0" w:space="0" w:color="auto"/>
        <w:left w:val="none" w:sz="0" w:space="0" w:color="auto"/>
        <w:bottom w:val="none" w:sz="0" w:space="0" w:color="auto"/>
        <w:right w:val="none" w:sz="0" w:space="0" w:color="auto"/>
      </w:divBdr>
      <w:divsChild>
        <w:div w:id="675230264">
          <w:marLeft w:val="0"/>
          <w:marRight w:val="0"/>
          <w:marTop w:val="0"/>
          <w:marBottom w:val="0"/>
          <w:divBdr>
            <w:top w:val="none" w:sz="0" w:space="0" w:color="auto"/>
            <w:left w:val="none" w:sz="0" w:space="0" w:color="auto"/>
            <w:bottom w:val="none" w:sz="0" w:space="0" w:color="auto"/>
            <w:right w:val="none" w:sz="0" w:space="0" w:color="auto"/>
          </w:divBdr>
          <w:divsChild>
            <w:div w:id="2093817626">
              <w:marLeft w:val="0"/>
              <w:marRight w:val="0"/>
              <w:marTop w:val="0"/>
              <w:marBottom w:val="0"/>
              <w:divBdr>
                <w:top w:val="none" w:sz="0" w:space="0" w:color="auto"/>
                <w:left w:val="none" w:sz="0" w:space="0" w:color="auto"/>
                <w:bottom w:val="none" w:sz="0" w:space="0" w:color="auto"/>
                <w:right w:val="none" w:sz="0" w:space="0" w:color="auto"/>
              </w:divBdr>
              <w:divsChild>
                <w:div w:id="101338944">
                  <w:marLeft w:val="0"/>
                  <w:marRight w:val="0"/>
                  <w:marTop w:val="0"/>
                  <w:marBottom w:val="0"/>
                  <w:divBdr>
                    <w:top w:val="none" w:sz="0" w:space="0" w:color="auto"/>
                    <w:left w:val="none" w:sz="0" w:space="0" w:color="auto"/>
                    <w:bottom w:val="none" w:sz="0" w:space="0" w:color="auto"/>
                    <w:right w:val="none" w:sz="0" w:space="0" w:color="auto"/>
                  </w:divBdr>
                  <w:divsChild>
                    <w:div w:id="43675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303351">
      <w:bodyDiv w:val="1"/>
      <w:marLeft w:val="0"/>
      <w:marRight w:val="0"/>
      <w:marTop w:val="0"/>
      <w:marBottom w:val="0"/>
      <w:divBdr>
        <w:top w:val="none" w:sz="0" w:space="0" w:color="auto"/>
        <w:left w:val="none" w:sz="0" w:space="0" w:color="auto"/>
        <w:bottom w:val="none" w:sz="0" w:space="0" w:color="auto"/>
        <w:right w:val="none" w:sz="0" w:space="0" w:color="auto"/>
      </w:divBdr>
      <w:divsChild>
        <w:div w:id="1635522552">
          <w:marLeft w:val="0"/>
          <w:marRight w:val="0"/>
          <w:marTop w:val="0"/>
          <w:marBottom w:val="0"/>
          <w:divBdr>
            <w:top w:val="none" w:sz="0" w:space="0" w:color="auto"/>
            <w:left w:val="none" w:sz="0" w:space="0" w:color="auto"/>
            <w:bottom w:val="none" w:sz="0" w:space="0" w:color="auto"/>
            <w:right w:val="none" w:sz="0" w:space="0" w:color="auto"/>
          </w:divBdr>
          <w:divsChild>
            <w:div w:id="2033342519">
              <w:marLeft w:val="0"/>
              <w:marRight w:val="0"/>
              <w:marTop w:val="0"/>
              <w:marBottom w:val="0"/>
              <w:divBdr>
                <w:top w:val="none" w:sz="0" w:space="0" w:color="auto"/>
                <w:left w:val="none" w:sz="0" w:space="0" w:color="auto"/>
                <w:bottom w:val="none" w:sz="0" w:space="0" w:color="auto"/>
                <w:right w:val="none" w:sz="0" w:space="0" w:color="auto"/>
              </w:divBdr>
              <w:divsChild>
                <w:div w:id="49541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073788">
      <w:bodyDiv w:val="1"/>
      <w:marLeft w:val="0"/>
      <w:marRight w:val="0"/>
      <w:marTop w:val="0"/>
      <w:marBottom w:val="0"/>
      <w:divBdr>
        <w:top w:val="none" w:sz="0" w:space="0" w:color="auto"/>
        <w:left w:val="none" w:sz="0" w:space="0" w:color="auto"/>
        <w:bottom w:val="none" w:sz="0" w:space="0" w:color="auto"/>
        <w:right w:val="none" w:sz="0" w:space="0" w:color="auto"/>
      </w:divBdr>
      <w:divsChild>
        <w:div w:id="699358926">
          <w:marLeft w:val="0"/>
          <w:marRight w:val="0"/>
          <w:marTop w:val="0"/>
          <w:marBottom w:val="0"/>
          <w:divBdr>
            <w:top w:val="none" w:sz="0" w:space="0" w:color="auto"/>
            <w:left w:val="none" w:sz="0" w:space="0" w:color="auto"/>
            <w:bottom w:val="none" w:sz="0" w:space="0" w:color="auto"/>
            <w:right w:val="none" w:sz="0" w:space="0" w:color="auto"/>
          </w:divBdr>
          <w:divsChild>
            <w:div w:id="274024821">
              <w:marLeft w:val="0"/>
              <w:marRight w:val="0"/>
              <w:marTop w:val="0"/>
              <w:marBottom w:val="0"/>
              <w:divBdr>
                <w:top w:val="none" w:sz="0" w:space="0" w:color="auto"/>
                <w:left w:val="none" w:sz="0" w:space="0" w:color="auto"/>
                <w:bottom w:val="none" w:sz="0" w:space="0" w:color="auto"/>
                <w:right w:val="none" w:sz="0" w:space="0" w:color="auto"/>
              </w:divBdr>
              <w:divsChild>
                <w:div w:id="185888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510731">
      <w:bodyDiv w:val="1"/>
      <w:marLeft w:val="0"/>
      <w:marRight w:val="0"/>
      <w:marTop w:val="0"/>
      <w:marBottom w:val="0"/>
      <w:divBdr>
        <w:top w:val="none" w:sz="0" w:space="0" w:color="auto"/>
        <w:left w:val="none" w:sz="0" w:space="0" w:color="auto"/>
        <w:bottom w:val="none" w:sz="0" w:space="0" w:color="auto"/>
        <w:right w:val="none" w:sz="0" w:space="0" w:color="auto"/>
      </w:divBdr>
      <w:divsChild>
        <w:div w:id="636305453">
          <w:marLeft w:val="0"/>
          <w:marRight w:val="0"/>
          <w:marTop w:val="0"/>
          <w:marBottom w:val="0"/>
          <w:divBdr>
            <w:top w:val="none" w:sz="0" w:space="0" w:color="auto"/>
            <w:left w:val="none" w:sz="0" w:space="0" w:color="auto"/>
            <w:bottom w:val="none" w:sz="0" w:space="0" w:color="auto"/>
            <w:right w:val="none" w:sz="0" w:space="0" w:color="auto"/>
          </w:divBdr>
          <w:divsChild>
            <w:div w:id="478962219">
              <w:marLeft w:val="0"/>
              <w:marRight w:val="0"/>
              <w:marTop w:val="0"/>
              <w:marBottom w:val="0"/>
              <w:divBdr>
                <w:top w:val="none" w:sz="0" w:space="0" w:color="auto"/>
                <w:left w:val="none" w:sz="0" w:space="0" w:color="auto"/>
                <w:bottom w:val="none" w:sz="0" w:space="0" w:color="auto"/>
                <w:right w:val="none" w:sz="0" w:space="0" w:color="auto"/>
              </w:divBdr>
              <w:divsChild>
                <w:div w:id="153708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025083">
      <w:bodyDiv w:val="1"/>
      <w:marLeft w:val="0"/>
      <w:marRight w:val="0"/>
      <w:marTop w:val="0"/>
      <w:marBottom w:val="0"/>
      <w:divBdr>
        <w:top w:val="none" w:sz="0" w:space="0" w:color="auto"/>
        <w:left w:val="none" w:sz="0" w:space="0" w:color="auto"/>
        <w:bottom w:val="none" w:sz="0" w:space="0" w:color="auto"/>
        <w:right w:val="none" w:sz="0" w:space="0" w:color="auto"/>
      </w:divBdr>
      <w:divsChild>
        <w:div w:id="236326923">
          <w:marLeft w:val="547"/>
          <w:marRight w:val="0"/>
          <w:marTop w:val="115"/>
          <w:marBottom w:val="0"/>
          <w:divBdr>
            <w:top w:val="none" w:sz="0" w:space="0" w:color="auto"/>
            <w:left w:val="none" w:sz="0" w:space="0" w:color="auto"/>
            <w:bottom w:val="none" w:sz="0" w:space="0" w:color="auto"/>
            <w:right w:val="none" w:sz="0" w:space="0" w:color="auto"/>
          </w:divBdr>
        </w:div>
        <w:div w:id="728770040">
          <w:marLeft w:val="547"/>
          <w:marRight w:val="0"/>
          <w:marTop w:val="115"/>
          <w:marBottom w:val="0"/>
          <w:divBdr>
            <w:top w:val="none" w:sz="0" w:space="0" w:color="auto"/>
            <w:left w:val="none" w:sz="0" w:space="0" w:color="auto"/>
            <w:bottom w:val="none" w:sz="0" w:space="0" w:color="auto"/>
            <w:right w:val="none" w:sz="0" w:space="0" w:color="auto"/>
          </w:divBdr>
        </w:div>
      </w:divsChild>
    </w:div>
    <w:div w:id="550386960">
      <w:bodyDiv w:val="1"/>
      <w:marLeft w:val="0"/>
      <w:marRight w:val="0"/>
      <w:marTop w:val="0"/>
      <w:marBottom w:val="0"/>
      <w:divBdr>
        <w:top w:val="none" w:sz="0" w:space="0" w:color="auto"/>
        <w:left w:val="none" w:sz="0" w:space="0" w:color="auto"/>
        <w:bottom w:val="none" w:sz="0" w:space="0" w:color="auto"/>
        <w:right w:val="none" w:sz="0" w:space="0" w:color="auto"/>
      </w:divBdr>
      <w:divsChild>
        <w:div w:id="1186361383">
          <w:marLeft w:val="0"/>
          <w:marRight w:val="0"/>
          <w:marTop w:val="0"/>
          <w:marBottom w:val="0"/>
          <w:divBdr>
            <w:top w:val="none" w:sz="0" w:space="0" w:color="auto"/>
            <w:left w:val="none" w:sz="0" w:space="0" w:color="auto"/>
            <w:bottom w:val="none" w:sz="0" w:space="0" w:color="auto"/>
            <w:right w:val="none" w:sz="0" w:space="0" w:color="auto"/>
          </w:divBdr>
          <w:divsChild>
            <w:div w:id="643894905">
              <w:marLeft w:val="0"/>
              <w:marRight w:val="0"/>
              <w:marTop w:val="0"/>
              <w:marBottom w:val="0"/>
              <w:divBdr>
                <w:top w:val="none" w:sz="0" w:space="0" w:color="auto"/>
                <w:left w:val="none" w:sz="0" w:space="0" w:color="auto"/>
                <w:bottom w:val="none" w:sz="0" w:space="0" w:color="auto"/>
                <w:right w:val="none" w:sz="0" w:space="0" w:color="auto"/>
              </w:divBdr>
              <w:divsChild>
                <w:div w:id="998002821">
                  <w:marLeft w:val="0"/>
                  <w:marRight w:val="0"/>
                  <w:marTop w:val="0"/>
                  <w:marBottom w:val="0"/>
                  <w:divBdr>
                    <w:top w:val="none" w:sz="0" w:space="0" w:color="auto"/>
                    <w:left w:val="none" w:sz="0" w:space="0" w:color="auto"/>
                    <w:bottom w:val="none" w:sz="0" w:space="0" w:color="auto"/>
                    <w:right w:val="none" w:sz="0" w:space="0" w:color="auto"/>
                  </w:divBdr>
                  <w:divsChild>
                    <w:div w:id="166523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52978">
      <w:bodyDiv w:val="1"/>
      <w:marLeft w:val="0"/>
      <w:marRight w:val="0"/>
      <w:marTop w:val="0"/>
      <w:marBottom w:val="0"/>
      <w:divBdr>
        <w:top w:val="none" w:sz="0" w:space="0" w:color="auto"/>
        <w:left w:val="none" w:sz="0" w:space="0" w:color="auto"/>
        <w:bottom w:val="none" w:sz="0" w:space="0" w:color="auto"/>
        <w:right w:val="none" w:sz="0" w:space="0" w:color="auto"/>
      </w:divBdr>
    </w:div>
    <w:div w:id="580212799">
      <w:bodyDiv w:val="1"/>
      <w:marLeft w:val="0"/>
      <w:marRight w:val="0"/>
      <w:marTop w:val="0"/>
      <w:marBottom w:val="0"/>
      <w:divBdr>
        <w:top w:val="none" w:sz="0" w:space="0" w:color="auto"/>
        <w:left w:val="none" w:sz="0" w:space="0" w:color="auto"/>
        <w:bottom w:val="none" w:sz="0" w:space="0" w:color="auto"/>
        <w:right w:val="none" w:sz="0" w:space="0" w:color="auto"/>
      </w:divBdr>
      <w:divsChild>
        <w:div w:id="248660160">
          <w:marLeft w:val="0"/>
          <w:marRight w:val="0"/>
          <w:marTop w:val="0"/>
          <w:marBottom w:val="0"/>
          <w:divBdr>
            <w:top w:val="none" w:sz="0" w:space="0" w:color="auto"/>
            <w:left w:val="none" w:sz="0" w:space="0" w:color="auto"/>
            <w:bottom w:val="none" w:sz="0" w:space="0" w:color="auto"/>
            <w:right w:val="none" w:sz="0" w:space="0" w:color="auto"/>
          </w:divBdr>
          <w:divsChild>
            <w:div w:id="1081022439">
              <w:marLeft w:val="0"/>
              <w:marRight w:val="0"/>
              <w:marTop w:val="0"/>
              <w:marBottom w:val="0"/>
              <w:divBdr>
                <w:top w:val="none" w:sz="0" w:space="0" w:color="auto"/>
                <w:left w:val="none" w:sz="0" w:space="0" w:color="auto"/>
                <w:bottom w:val="none" w:sz="0" w:space="0" w:color="auto"/>
                <w:right w:val="none" w:sz="0" w:space="0" w:color="auto"/>
              </w:divBdr>
              <w:divsChild>
                <w:div w:id="1897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153208">
      <w:bodyDiv w:val="1"/>
      <w:marLeft w:val="0"/>
      <w:marRight w:val="0"/>
      <w:marTop w:val="0"/>
      <w:marBottom w:val="0"/>
      <w:divBdr>
        <w:top w:val="none" w:sz="0" w:space="0" w:color="auto"/>
        <w:left w:val="none" w:sz="0" w:space="0" w:color="auto"/>
        <w:bottom w:val="none" w:sz="0" w:space="0" w:color="auto"/>
        <w:right w:val="none" w:sz="0" w:space="0" w:color="auto"/>
      </w:divBdr>
      <w:divsChild>
        <w:div w:id="900944759">
          <w:marLeft w:val="0"/>
          <w:marRight w:val="0"/>
          <w:marTop w:val="0"/>
          <w:marBottom w:val="0"/>
          <w:divBdr>
            <w:top w:val="none" w:sz="0" w:space="0" w:color="auto"/>
            <w:left w:val="none" w:sz="0" w:space="0" w:color="auto"/>
            <w:bottom w:val="none" w:sz="0" w:space="0" w:color="auto"/>
            <w:right w:val="none" w:sz="0" w:space="0" w:color="auto"/>
          </w:divBdr>
          <w:divsChild>
            <w:div w:id="1639260080">
              <w:marLeft w:val="0"/>
              <w:marRight w:val="0"/>
              <w:marTop w:val="0"/>
              <w:marBottom w:val="0"/>
              <w:divBdr>
                <w:top w:val="none" w:sz="0" w:space="0" w:color="auto"/>
                <w:left w:val="none" w:sz="0" w:space="0" w:color="auto"/>
                <w:bottom w:val="none" w:sz="0" w:space="0" w:color="auto"/>
                <w:right w:val="none" w:sz="0" w:space="0" w:color="auto"/>
              </w:divBdr>
              <w:divsChild>
                <w:div w:id="27900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501519">
          <w:marLeft w:val="0"/>
          <w:marRight w:val="0"/>
          <w:marTop w:val="0"/>
          <w:marBottom w:val="0"/>
          <w:divBdr>
            <w:top w:val="none" w:sz="0" w:space="0" w:color="auto"/>
            <w:left w:val="none" w:sz="0" w:space="0" w:color="auto"/>
            <w:bottom w:val="none" w:sz="0" w:space="0" w:color="auto"/>
            <w:right w:val="none" w:sz="0" w:space="0" w:color="auto"/>
          </w:divBdr>
          <w:divsChild>
            <w:div w:id="235896231">
              <w:marLeft w:val="0"/>
              <w:marRight w:val="0"/>
              <w:marTop w:val="0"/>
              <w:marBottom w:val="0"/>
              <w:divBdr>
                <w:top w:val="none" w:sz="0" w:space="0" w:color="auto"/>
                <w:left w:val="none" w:sz="0" w:space="0" w:color="auto"/>
                <w:bottom w:val="none" w:sz="0" w:space="0" w:color="auto"/>
                <w:right w:val="none" w:sz="0" w:space="0" w:color="auto"/>
              </w:divBdr>
              <w:divsChild>
                <w:div w:id="414908506">
                  <w:marLeft w:val="0"/>
                  <w:marRight w:val="0"/>
                  <w:marTop w:val="0"/>
                  <w:marBottom w:val="0"/>
                  <w:divBdr>
                    <w:top w:val="none" w:sz="0" w:space="0" w:color="auto"/>
                    <w:left w:val="none" w:sz="0" w:space="0" w:color="auto"/>
                    <w:bottom w:val="none" w:sz="0" w:space="0" w:color="auto"/>
                    <w:right w:val="none" w:sz="0" w:space="0" w:color="auto"/>
                  </w:divBdr>
                </w:div>
              </w:divsChild>
            </w:div>
            <w:div w:id="1254438709">
              <w:marLeft w:val="0"/>
              <w:marRight w:val="0"/>
              <w:marTop w:val="0"/>
              <w:marBottom w:val="0"/>
              <w:divBdr>
                <w:top w:val="none" w:sz="0" w:space="0" w:color="auto"/>
                <w:left w:val="none" w:sz="0" w:space="0" w:color="auto"/>
                <w:bottom w:val="none" w:sz="0" w:space="0" w:color="auto"/>
                <w:right w:val="none" w:sz="0" w:space="0" w:color="auto"/>
              </w:divBdr>
              <w:divsChild>
                <w:div w:id="1428963194">
                  <w:marLeft w:val="0"/>
                  <w:marRight w:val="0"/>
                  <w:marTop w:val="0"/>
                  <w:marBottom w:val="0"/>
                  <w:divBdr>
                    <w:top w:val="none" w:sz="0" w:space="0" w:color="auto"/>
                    <w:left w:val="none" w:sz="0" w:space="0" w:color="auto"/>
                    <w:bottom w:val="none" w:sz="0" w:space="0" w:color="auto"/>
                    <w:right w:val="none" w:sz="0" w:space="0" w:color="auto"/>
                  </w:divBdr>
                </w:div>
              </w:divsChild>
            </w:div>
            <w:div w:id="1788693224">
              <w:marLeft w:val="0"/>
              <w:marRight w:val="0"/>
              <w:marTop w:val="0"/>
              <w:marBottom w:val="0"/>
              <w:divBdr>
                <w:top w:val="none" w:sz="0" w:space="0" w:color="auto"/>
                <w:left w:val="none" w:sz="0" w:space="0" w:color="auto"/>
                <w:bottom w:val="none" w:sz="0" w:space="0" w:color="auto"/>
                <w:right w:val="none" w:sz="0" w:space="0" w:color="auto"/>
              </w:divBdr>
              <w:divsChild>
                <w:div w:id="1804469741">
                  <w:marLeft w:val="0"/>
                  <w:marRight w:val="0"/>
                  <w:marTop w:val="0"/>
                  <w:marBottom w:val="0"/>
                  <w:divBdr>
                    <w:top w:val="none" w:sz="0" w:space="0" w:color="auto"/>
                    <w:left w:val="none" w:sz="0" w:space="0" w:color="auto"/>
                    <w:bottom w:val="none" w:sz="0" w:space="0" w:color="auto"/>
                    <w:right w:val="none" w:sz="0" w:space="0" w:color="auto"/>
                  </w:divBdr>
                  <w:divsChild>
                    <w:div w:id="21975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431316">
      <w:bodyDiv w:val="1"/>
      <w:marLeft w:val="0"/>
      <w:marRight w:val="0"/>
      <w:marTop w:val="0"/>
      <w:marBottom w:val="0"/>
      <w:divBdr>
        <w:top w:val="none" w:sz="0" w:space="0" w:color="auto"/>
        <w:left w:val="none" w:sz="0" w:space="0" w:color="auto"/>
        <w:bottom w:val="none" w:sz="0" w:space="0" w:color="auto"/>
        <w:right w:val="none" w:sz="0" w:space="0" w:color="auto"/>
      </w:divBdr>
      <w:divsChild>
        <w:div w:id="1200043910">
          <w:marLeft w:val="0"/>
          <w:marRight w:val="0"/>
          <w:marTop w:val="0"/>
          <w:marBottom w:val="0"/>
          <w:divBdr>
            <w:top w:val="none" w:sz="0" w:space="0" w:color="auto"/>
            <w:left w:val="none" w:sz="0" w:space="0" w:color="auto"/>
            <w:bottom w:val="none" w:sz="0" w:space="0" w:color="auto"/>
            <w:right w:val="none" w:sz="0" w:space="0" w:color="auto"/>
          </w:divBdr>
          <w:divsChild>
            <w:div w:id="377436603">
              <w:marLeft w:val="0"/>
              <w:marRight w:val="0"/>
              <w:marTop w:val="0"/>
              <w:marBottom w:val="0"/>
              <w:divBdr>
                <w:top w:val="none" w:sz="0" w:space="0" w:color="auto"/>
                <w:left w:val="none" w:sz="0" w:space="0" w:color="auto"/>
                <w:bottom w:val="none" w:sz="0" w:space="0" w:color="auto"/>
                <w:right w:val="none" w:sz="0" w:space="0" w:color="auto"/>
              </w:divBdr>
              <w:divsChild>
                <w:div w:id="661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017626">
      <w:bodyDiv w:val="1"/>
      <w:marLeft w:val="0"/>
      <w:marRight w:val="0"/>
      <w:marTop w:val="0"/>
      <w:marBottom w:val="0"/>
      <w:divBdr>
        <w:top w:val="none" w:sz="0" w:space="0" w:color="auto"/>
        <w:left w:val="none" w:sz="0" w:space="0" w:color="auto"/>
        <w:bottom w:val="none" w:sz="0" w:space="0" w:color="auto"/>
        <w:right w:val="none" w:sz="0" w:space="0" w:color="auto"/>
      </w:divBdr>
      <w:divsChild>
        <w:div w:id="2097750963">
          <w:marLeft w:val="0"/>
          <w:marRight w:val="0"/>
          <w:marTop w:val="0"/>
          <w:marBottom w:val="0"/>
          <w:divBdr>
            <w:top w:val="none" w:sz="0" w:space="0" w:color="auto"/>
            <w:left w:val="none" w:sz="0" w:space="0" w:color="auto"/>
            <w:bottom w:val="none" w:sz="0" w:space="0" w:color="auto"/>
            <w:right w:val="none" w:sz="0" w:space="0" w:color="auto"/>
          </w:divBdr>
          <w:divsChild>
            <w:div w:id="1221360108">
              <w:marLeft w:val="0"/>
              <w:marRight w:val="0"/>
              <w:marTop w:val="0"/>
              <w:marBottom w:val="0"/>
              <w:divBdr>
                <w:top w:val="none" w:sz="0" w:space="0" w:color="auto"/>
                <w:left w:val="none" w:sz="0" w:space="0" w:color="auto"/>
                <w:bottom w:val="none" w:sz="0" w:space="0" w:color="auto"/>
                <w:right w:val="none" w:sz="0" w:space="0" w:color="auto"/>
              </w:divBdr>
              <w:divsChild>
                <w:div w:id="5282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232527">
      <w:bodyDiv w:val="1"/>
      <w:marLeft w:val="0"/>
      <w:marRight w:val="0"/>
      <w:marTop w:val="0"/>
      <w:marBottom w:val="0"/>
      <w:divBdr>
        <w:top w:val="none" w:sz="0" w:space="0" w:color="auto"/>
        <w:left w:val="none" w:sz="0" w:space="0" w:color="auto"/>
        <w:bottom w:val="none" w:sz="0" w:space="0" w:color="auto"/>
        <w:right w:val="none" w:sz="0" w:space="0" w:color="auto"/>
      </w:divBdr>
    </w:div>
    <w:div w:id="730229225">
      <w:bodyDiv w:val="1"/>
      <w:marLeft w:val="0"/>
      <w:marRight w:val="0"/>
      <w:marTop w:val="0"/>
      <w:marBottom w:val="0"/>
      <w:divBdr>
        <w:top w:val="none" w:sz="0" w:space="0" w:color="auto"/>
        <w:left w:val="none" w:sz="0" w:space="0" w:color="auto"/>
        <w:bottom w:val="none" w:sz="0" w:space="0" w:color="auto"/>
        <w:right w:val="none" w:sz="0" w:space="0" w:color="auto"/>
      </w:divBdr>
      <w:divsChild>
        <w:div w:id="1617830685">
          <w:marLeft w:val="0"/>
          <w:marRight w:val="0"/>
          <w:marTop w:val="0"/>
          <w:marBottom w:val="0"/>
          <w:divBdr>
            <w:top w:val="none" w:sz="0" w:space="0" w:color="auto"/>
            <w:left w:val="none" w:sz="0" w:space="0" w:color="auto"/>
            <w:bottom w:val="none" w:sz="0" w:space="0" w:color="auto"/>
            <w:right w:val="none" w:sz="0" w:space="0" w:color="auto"/>
          </w:divBdr>
          <w:divsChild>
            <w:div w:id="2090230647">
              <w:marLeft w:val="0"/>
              <w:marRight w:val="0"/>
              <w:marTop w:val="0"/>
              <w:marBottom w:val="0"/>
              <w:divBdr>
                <w:top w:val="none" w:sz="0" w:space="0" w:color="auto"/>
                <w:left w:val="none" w:sz="0" w:space="0" w:color="auto"/>
                <w:bottom w:val="none" w:sz="0" w:space="0" w:color="auto"/>
                <w:right w:val="none" w:sz="0" w:space="0" w:color="auto"/>
              </w:divBdr>
              <w:divsChild>
                <w:div w:id="185133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3294">
      <w:bodyDiv w:val="1"/>
      <w:marLeft w:val="0"/>
      <w:marRight w:val="0"/>
      <w:marTop w:val="0"/>
      <w:marBottom w:val="0"/>
      <w:divBdr>
        <w:top w:val="none" w:sz="0" w:space="0" w:color="auto"/>
        <w:left w:val="none" w:sz="0" w:space="0" w:color="auto"/>
        <w:bottom w:val="none" w:sz="0" w:space="0" w:color="auto"/>
        <w:right w:val="none" w:sz="0" w:space="0" w:color="auto"/>
      </w:divBdr>
      <w:divsChild>
        <w:div w:id="1074477308">
          <w:marLeft w:val="0"/>
          <w:marRight w:val="0"/>
          <w:marTop w:val="0"/>
          <w:marBottom w:val="0"/>
          <w:divBdr>
            <w:top w:val="none" w:sz="0" w:space="0" w:color="auto"/>
            <w:left w:val="none" w:sz="0" w:space="0" w:color="auto"/>
            <w:bottom w:val="none" w:sz="0" w:space="0" w:color="auto"/>
            <w:right w:val="none" w:sz="0" w:space="0" w:color="auto"/>
          </w:divBdr>
          <w:divsChild>
            <w:div w:id="1804036495">
              <w:marLeft w:val="0"/>
              <w:marRight w:val="0"/>
              <w:marTop w:val="0"/>
              <w:marBottom w:val="0"/>
              <w:divBdr>
                <w:top w:val="none" w:sz="0" w:space="0" w:color="auto"/>
                <w:left w:val="none" w:sz="0" w:space="0" w:color="auto"/>
                <w:bottom w:val="none" w:sz="0" w:space="0" w:color="auto"/>
                <w:right w:val="none" w:sz="0" w:space="0" w:color="auto"/>
              </w:divBdr>
              <w:divsChild>
                <w:div w:id="101989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043378">
      <w:bodyDiv w:val="1"/>
      <w:marLeft w:val="0"/>
      <w:marRight w:val="0"/>
      <w:marTop w:val="0"/>
      <w:marBottom w:val="0"/>
      <w:divBdr>
        <w:top w:val="none" w:sz="0" w:space="0" w:color="auto"/>
        <w:left w:val="none" w:sz="0" w:space="0" w:color="auto"/>
        <w:bottom w:val="none" w:sz="0" w:space="0" w:color="auto"/>
        <w:right w:val="none" w:sz="0" w:space="0" w:color="auto"/>
      </w:divBdr>
      <w:divsChild>
        <w:div w:id="2011907955">
          <w:marLeft w:val="0"/>
          <w:marRight w:val="0"/>
          <w:marTop w:val="0"/>
          <w:marBottom w:val="0"/>
          <w:divBdr>
            <w:top w:val="none" w:sz="0" w:space="0" w:color="auto"/>
            <w:left w:val="none" w:sz="0" w:space="0" w:color="auto"/>
            <w:bottom w:val="none" w:sz="0" w:space="0" w:color="auto"/>
            <w:right w:val="none" w:sz="0" w:space="0" w:color="auto"/>
          </w:divBdr>
          <w:divsChild>
            <w:div w:id="41176606">
              <w:marLeft w:val="0"/>
              <w:marRight w:val="0"/>
              <w:marTop w:val="0"/>
              <w:marBottom w:val="0"/>
              <w:divBdr>
                <w:top w:val="none" w:sz="0" w:space="0" w:color="auto"/>
                <w:left w:val="none" w:sz="0" w:space="0" w:color="auto"/>
                <w:bottom w:val="none" w:sz="0" w:space="0" w:color="auto"/>
                <w:right w:val="none" w:sz="0" w:space="0" w:color="auto"/>
              </w:divBdr>
              <w:divsChild>
                <w:div w:id="1062022200">
                  <w:marLeft w:val="0"/>
                  <w:marRight w:val="0"/>
                  <w:marTop w:val="0"/>
                  <w:marBottom w:val="0"/>
                  <w:divBdr>
                    <w:top w:val="none" w:sz="0" w:space="0" w:color="auto"/>
                    <w:left w:val="none" w:sz="0" w:space="0" w:color="auto"/>
                    <w:bottom w:val="none" w:sz="0" w:space="0" w:color="auto"/>
                    <w:right w:val="none" w:sz="0" w:space="0" w:color="auto"/>
                  </w:divBdr>
                  <w:divsChild>
                    <w:div w:id="6448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5397">
      <w:bodyDiv w:val="1"/>
      <w:marLeft w:val="0"/>
      <w:marRight w:val="0"/>
      <w:marTop w:val="0"/>
      <w:marBottom w:val="0"/>
      <w:divBdr>
        <w:top w:val="none" w:sz="0" w:space="0" w:color="auto"/>
        <w:left w:val="none" w:sz="0" w:space="0" w:color="auto"/>
        <w:bottom w:val="none" w:sz="0" w:space="0" w:color="auto"/>
        <w:right w:val="none" w:sz="0" w:space="0" w:color="auto"/>
      </w:divBdr>
    </w:div>
    <w:div w:id="837692563">
      <w:bodyDiv w:val="1"/>
      <w:marLeft w:val="0"/>
      <w:marRight w:val="0"/>
      <w:marTop w:val="0"/>
      <w:marBottom w:val="0"/>
      <w:divBdr>
        <w:top w:val="none" w:sz="0" w:space="0" w:color="auto"/>
        <w:left w:val="none" w:sz="0" w:space="0" w:color="auto"/>
        <w:bottom w:val="none" w:sz="0" w:space="0" w:color="auto"/>
        <w:right w:val="none" w:sz="0" w:space="0" w:color="auto"/>
      </w:divBdr>
      <w:divsChild>
        <w:div w:id="1166746027">
          <w:marLeft w:val="0"/>
          <w:marRight w:val="0"/>
          <w:marTop w:val="0"/>
          <w:marBottom w:val="0"/>
          <w:divBdr>
            <w:top w:val="none" w:sz="0" w:space="0" w:color="auto"/>
            <w:left w:val="none" w:sz="0" w:space="0" w:color="auto"/>
            <w:bottom w:val="none" w:sz="0" w:space="0" w:color="auto"/>
            <w:right w:val="none" w:sz="0" w:space="0" w:color="auto"/>
          </w:divBdr>
          <w:divsChild>
            <w:div w:id="1455978680">
              <w:marLeft w:val="0"/>
              <w:marRight w:val="0"/>
              <w:marTop w:val="0"/>
              <w:marBottom w:val="0"/>
              <w:divBdr>
                <w:top w:val="none" w:sz="0" w:space="0" w:color="auto"/>
                <w:left w:val="none" w:sz="0" w:space="0" w:color="auto"/>
                <w:bottom w:val="none" w:sz="0" w:space="0" w:color="auto"/>
                <w:right w:val="none" w:sz="0" w:space="0" w:color="auto"/>
              </w:divBdr>
              <w:divsChild>
                <w:div w:id="388653275">
                  <w:marLeft w:val="0"/>
                  <w:marRight w:val="0"/>
                  <w:marTop w:val="0"/>
                  <w:marBottom w:val="0"/>
                  <w:divBdr>
                    <w:top w:val="none" w:sz="0" w:space="0" w:color="auto"/>
                    <w:left w:val="none" w:sz="0" w:space="0" w:color="auto"/>
                    <w:bottom w:val="none" w:sz="0" w:space="0" w:color="auto"/>
                    <w:right w:val="none" w:sz="0" w:space="0" w:color="auto"/>
                  </w:divBdr>
                  <w:divsChild>
                    <w:div w:id="11100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110731">
      <w:bodyDiv w:val="1"/>
      <w:marLeft w:val="0"/>
      <w:marRight w:val="0"/>
      <w:marTop w:val="0"/>
      <w:marBottom w:val="0"/>
      <w:divBdr>
        <w:top w:val="none" w:sz="0" w:space="0" w:color="auto"/>
        <w:left w:val="none" w:sz="0" w:space="0" w:color="auto"/>
        <w:bottom w:val="none" w:sz="0" w:space="0" w:color="auto"/>
        <w:right w:val="none" w:sz="0" w:space="0" w:color="auto"/>
      </w:divBdr>
      <w:divsChild>
        <w:div w:id="1886792568">
          <w:marLeft w:val="0"/>
          <w:marRight w:val="0"/>
          <w:marTop w:val="0"/>
          <w:marBottom w:val="0"/>
          <w:divBdr>
            <w:top w:val="none" w:sz="0" w:space="0" w:color="auto"/>
            <w:left w:val="none" w:sz="0" w:space="0" w:color="auto"/>
            <w:bottom w:val="none" w:sz="0" w:space="0" w:color="auto"/>
            <w:right w:val="none" w:sz="0" w:space="0" w:color="auto"/>
          </w:divBdr>
          <w:divsChild>
            <w:div w:id="654605647">
              <w:marLeft w:val="0"/>
              <w:marRight w:val="0"/>
              <w:marTop w:val="0"/>
              <w:marBottom w:val="0"/>
              <w:divBdr>
                <w:top w:val="none" w:sz="0" w:space="0" w:color="auto"/>
                <w:left w:val="none" w:sz="0" w:space="0" w:color="auto"/>
                <w:bottom w:val="none" w:sz="0" w:space="0" w:color="auto"/>
                <w:right w:val="none" w:sz="0" w:space="0" w:color="auto"/>
              </w:divBdr>
              <w:divsChild>
                <w:div w:id="1329864247">
                  <w:marLeft w:val="0"/>
                  <w:marRight w:val="0"/>
                  <w:marTop w:val="0"/>
                  <w:marBottom w:val="0"/>
                  <w:divBdr>
                    <w:top w:val="none" w:sz="0" w:space="0" w:color="auto"/>
                    <w:left w:val="none" w:sz="0" w:space="0" w:color="auto"/>
                    <w:bottom w:val="none" w:sz="0" w:space="0" w:color="auto"/>
                    <w:right w:val="none" w:sz="0" w:space="0" w:color="auto"/>
                  </w:divBdr>
                  <w:divsChild>
                    <w:div w:id="42153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673349">
      <w:bodyDiv w:val="1"/>
      <w:marLeft w:val="0"/>
      <w:marRight w:val="0"/>
      <w:marTop w:val="0"/>
      <w:marBottom w:val="0"/>
      <w:divBdr>
        <w:top w:val="none" w:sz="0" w:space="0" w:color="auto"/>
        <w:left w:val="none" w:sz="0" w:space="0" w:color="auto"/>
        <w:bottom w:val="none" w:sz="0" w:space="0" w:color="auto"/>
        <w:right w:val="none" w:sz="0" w:space="0" w:color="auto"/>
      </w:divBdr>
      <w:divsChild>
        <w:div w:id="1737707694">
          <w:marLeft w:val="0"/>
          <w:marRight w:val="0"/>
          <w:marTop w:val="0"/>
          <w:marBottom w:val="0"/>
          <w:divBdr>
            <w:top w:val="none" w:sz="0" w:space="0" w:color="auto"/>
            <w:left w:val="none" w:sz="0" w:space="0" w:color="auto"/>
            <w:bottom w:val="none" w:sz="0" w:space="0" w:color="auto"/>
            <w:right w:val="none" w:sz="0" w:space="0" w:color="auto"/>
          </w:divBdr>
          <w:divsChild>
            <w:div w:id="1107703077">
              <w:marLeft w:val="0"/>
              <w:marRight w:val="0"/>
              <w:marTop w:val="0"/>
              <w:marBottom w:val="0"/>
              <w:divBdr>
                <w:top w:val="none" w:sz="0" w:space="0" w:color="auto"/>
                <w:left w:val="none" w:sz="0" w:space="0" w:color="auto"/>
                <w:bottom w:val="none" w:sz="0" w:space="0" w:color="auto"/>
                <w:right w:val="none" w:sz="0" w:space="0" w:color="auto"/>
              </w:divBdr>
              <w:divsChild>
                <w:div w:id="523591778">
                  <w:marLeft w:val="0"/>
                  <w:marRight w:val="0"/>
                  <w:marTop w:val="0"/>
                  <w:marBottom w:val="0"/>
                  <w:divBdr>
                    <w:top w:val="none" w:sz="0" w:space="0" w:color="auto"/>
                    <w:left w:val="none" w:sz="0" w:space="0" w:color="auto"/>
                    <w:bottom w:val="none" w:sz="0" w:space="0" w:color="auto"/>
                    <w:right w:val="none" w:sz="0" w:space="0" w:color="auto"/>
                  </w:divBdr>
                  <w:divsChild>
                    <w:div w:id="7486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986433">
      <w:bodyDiv w:val="1"/>
      <w:marLeft w:val="0"/>
      <w:marRight w:val="0"/>
      <w:marTop w:val="0"/>
      <w:marBottom w:val="0"/>
      <w:divBdr>
        <w:top w:val="none" w:sz="0" w:space="0" w:color="auto"/>
        <w:left w:val="none" w:sz="0" w:space="0" w:color="auto"/>
        <w:bottom w:val="none" w:sz="0" w:space="0" w:color="auto"/>
        <w:right w:val="none" w:sz="0" w:space="0" w:color="auto"/>
      </w:divBdr>
      <w:divsChild>
        <w:div w:id="1597709679">
          <w:marLeft w:val="0"/>
          <w:marRight w:val="0"/>
          <w:marTop w:val="0"/>
          <w:marBottom w:val="0"/>
          <w:divBdr>
            <w:top w:val="none" w:sz="0" w:space="0" w:color="auto"/>
            <w:left w:val="none" w:sz="0" w:space="0" w:color="auto"/>
            <w:bottom w:val="none" w:sz="0" w:space="0" w:color="auto"/>
            <w:right w:val="none" w:sz="0" w:space="0" w:color="auto"/>
          </w:divBdr>
          <w:divsChild>
            <w:div w:id="121651284">
              <w:marLeft w:val="0"/>
              <w:marRight w:val="0"/>
              <w:marTop w:val="0"/>
              <w:marBottom w:val="0"/>
              <w:divBdr>
                <w:top w:val="none" w:sz="0" w:space="0" w:color="auto"/>
                <w:left w:val="none" w:sz="0" w:space="0" w:color="auto"/>
                <w:bottom w:val="none" w:sz="0" w:space="0" w:color="auto"/>
                <w:right w:val="none" w:sz="0" w:space="0" w:color="auto"/>
              </w:divBdr>
              <w:divsChild>
                <w:div w:id="149796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313008">
      <w:bodyDiv w:val="1"/>
      <w:marLeft w:val="0"/>
      <w:marRight w:val="0"/>
      <w:marTop w:val="0"/>
      <w:marBottom w:val="0"/>
      <w:divBdr>
        <w:top w:val="none" w:sz="0" w:space="0" w:color="auto"/>
        <w:left w:val="none" w:sz="0" w:space="0" w:color="auto"/>
        <w:bottom w:val="none" w:sz="0" w:space="0" w:color="auto"/>
        <w:right w:val="none" w:sz="0" w:space="0" w:color="auto"/>
      </w:divBdr>
      <w:divsChild>
        <w:div w:id="1664242091">
          <w:marLeft w:val="0"/>
          <w:marRight w:val="0"/>
          <w:marTop w:val="0"/>
          <w:marBottom w:val="0"/>
          <w:divBdr>
            <w:top w:val="none" w:sz="0" w:space="0" w:color="auto"/>
            <w:left w:val="none" w:sz="0" w:space="0" w:color="auto"/>
            <w:bottom w:val="none" w:sz="0" w:space="0" w:color="auto"/>
            <w:right w:val="none" w:sz="0" w:space="0" w:color="auto"/>
          </w:divBdr>
          <w:divsChild>
            <w:div w:id="2100710328">
              <w:marLeft w:val="0"/>
              <w:marRight w:val="0"/>
              <w:marTop w:val="0"/>
              <w:marBottom w:val="0"/>
              <w:divBdr>
                <w:top w:val="none" w:sz="0" w:space="0" w:color="auto"/>
                <w:left w:val="none" w:sz="0" w:space="0" w:color="auto"/>
                <w:bottom w:val="none" w:sz="0" w:space="0" w:color="auto"/>
                <w:right w:val="none" w:sz="0" w:space="0" w:color="auto"/>
              </w:divBdr>
              <w:divsChild>
                <w:div w:id="111556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43698">
      <w:bodyDiv w:val="1"/>
      <w:marLeft w:val="0"/>
      <w:marRight w:val="0"/>
      <w:marTop w:val="0"/>
      <w:marBottom w:val="0"/>
      <w:divBdr>
        <w:top w:val="none" w:sz="0" w:space="0" w:color="auto"/>
        <w:left w:val="none" w:sz="0" w:space="0" w:color="auto"/>
        <w:bottom w:val="none" w:sz="0" w:space="0" w:color="auto"/>
        <w:right w:val="none" w:sz="0" w:space="0" w:color="auto"/>
      </w:divBdr>
      <w:divsChild>
        <w:div w:id="813330735">
          <w:marLeft w:val="0"/>
          <w:marRight w:val="0"/>
          <w:marTop w:val="0"/>
          <w:marBottom w:val="0"/>
          <w:divBdr>
            <w:top w:val="none" w:sz="0" w:space="0" w:color="auto"/>
            <w:left w:val="none" w:sz="0" w:space="0" w:color="auto"/>
            <w:bottom w:val="none" w:sz="0" w:space="0" w:color="auto"/>
            <w:right w:val="none" w:sz="0" w:space="0" w:color="auto"/>
          </w:divBdr>
          <w:divsChild>
            <w:div w:id="1260720908">
              <w:marLeft w:val="0"/>
              <w:marRight w:val="0"/>
              <w:marTop w:val="0"/>
              <w:marBottom w:val="0"/>
              <w:divBdr>
                <w:top w:val="none" w:sz="0" w:space="0" w:color="auto"/>
                <w:left w:val="none" w:sz="0" w:space="0" w:color="auto"/>
                <w:bottom w:val="none" w:sz="0" w:space="0" w:color="auto"/>
                <w:right w:val="none" w:sz="0" w:space="0" w:color="auto"/>
              </w:divBdr>
              <w:divsChild>
                <w:div w:id="195509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258445">
      <w:bodyDiv w:val="1"/>
      <w:marLeft w:val="0"/>
      <w:marRight w:val="0"/>
      <w:marTop w:val="0"/>
      <w:marBottom w:val="0"/>
      <w:divBdr>
        <w:top w:val="none" w:sz="0" w:space="0" w:color="auto"/>
        <w:left w:val="none" w:sz="0" w:space="0" w:color="auto"/>
        <w:bottom w:val="none" w:sz="0" w:space="0" w:color="auto"/>
        <w:right w:val="none" w:sz="0" w:space="0" w:color="auto"/>
      </w:divBdr>
      <w:divsChild>
        <w:div w:id="260332558">
          <w:marLeft w:val="0"/>
          <w:marRight w:val="0"/>
          <w:marTop w:val="0"/>
          <w:marBottom w:val="0"/>
          <w:divBdr>
            <w:top w:val="none" w:sz="0" w:space="0" w:color="auto"/>
            <w:left w:val="none" w:sz="0" w:space="0" w:color="auto"/>
            <w:bottom w:val="none" w:sz="0" w:space="0" w:color="auto"/>
            <w:right w:val="none" w:sz="0" w:space="0" w:color="auto"/>
          </w:divBdr>
          <w:divsChild>
            <w:div w:id="257979857">
              <w:marLeft w:val="0"/>
              <w:marRight w:val="0"/>
              <w:marTop w:val="0"/>
              <w:marBottom w:val="0"/>
              <w:divBdr>
                <w:top w:val="none" w:sz="0" w:space="0" w:color="auto"/>
                <w:left w:val="none" w:sz="0" w:space="0" w:color="auto"/>
                <w:bottom w:val="none" w:sz="0" w:space="0" w:color="auto"/>
                <w:right w:val="none" w:sz="0" w:space="0" w:color="auto"/>
              </w:divBdr>
              <w:divsChild>
                <w:div w:id="182789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840975">
      <w:bodyDiv w:val="1"/>
      <w:marLeft w:val="0"/>
      <w:marRight w:val="0"/>
      <w:marTop w:val="0"/>
      <w:marBottom w:val="0"/>
      <w:divBdr>
        <w:top w:val="none" w:sz="0" w:space="0" w:color="auto"/>
        <w:left w:val="none" w:sz="0" w:space="0" w:color="auto"/>
        <w:bottom w:val="none" w:sz="0" w:space="0" w:color="auto"/>
        <w:right w:val="none" w:sz="0" w:space="0" w:color="auto"/>
      </w:divBdr>
      <w:divsChild>
        <w:div w:id="973603029">
          <w:marLeft w:val="0"/>
          <w:marRight w:val="0"/>
          <w:marTop w:val="0"/>
          <w:marBottom w:val="0"/>
          <w:divBdr>
            <w:top w:val="none" w:sz="0" w:space="0" w:color="auto"/>
            <w:left w:val="none" w:sz="0" w:space="0" w:color="auto"/>
            <w:bottom w:val="none" w:sz="0" w:space="0" w:color="auto"/>
            <w:right w:val="none" w:sz="0" w:space="0" w:color="auto"/>
          </w:divBdr>
          <w:divsChild>
            <w:div w:id="1178620265">
              <w:marLeft w:val="0"/>
              <w:marRight w:val="0"/>
              <w:marTop w:val="0"/>
              <w:marBottom w:val="0"/>
              <w:divBdr>
                <w:top w:val="none" w:sz="0" w:space="0" w:color="auto"/>
                <w:left w:val="none" w:sz="0" w:space="0" w:color="auto"/>
                <w:bottom w:val="none" w:sz="0" w:space="0" w:color="auto"/>
                <w:right w:val="none" w:sz="0" w:space="0" w:color="auto"/>
              </w:divBdr>
              <w:divsChild>
                <w:div w:id="8357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169277">
          <w:marLeft w:val="0"/>
          <w:marRight w:val="0"/>
          <w:marTop w:val="0"/>
          <w:marBottom w:val="0"/>
          <w:divBdr>
            <w:top w:val="none" w:sz="0" w:space="0" w:color="auto"/>
            <w:left w:val="none" w:sz="0" w:space="0" w:color="auto"/>
            <w:bottom w:val="none" w:sz="0" w:space="0" w:color="auto"/>
            <w:right w:val="none" w:sz="0" w:space="0" w:color="auto"/>
          </w:divBdr>
          <w:divsChild>
            <w:div w:id="910895723">
              <w:marLeft w:val="0"/>
              <w:marRight w:val="0"/>
              <w:marTop w:val="0"/>
              <w:marBottom w:val="0"/>
              <w:divBdr>
                <w:top w:val="none" w:sz="0" w:space="0" w:color="auto"/>
                <w:left w:val="none" w:sz="0" w:space="0" w:color="auto"/>
                <w:bottom w:val="none" w:sz="0" w:space="0" w:color="auto"/>
                <w:right w:val="none" w:sz="0" w:space="0" w:color="auto"/>
              </w:divBdr>
              <w:divsChild>
                <w:div w:id="212569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386069">
      <w:bodyDiv w:val="1"/>
      <w:marLeft w:val="0"/>
      <w:marRight w:val="0"/>
      <w:marTop w:val="0"/>
      <w:marBottom w:val="0"/>
      <w:divBdr>
        <w:top w:val="none" w:sz="0" w:space="0" w:color="auto"/>
        <w:left w:val="none" w:sz="0" w:space="0" w:color="auto"/>
        <w:bottom w:val="none" w:sz="0" w:space="0" w:color="auto"/>
        <w:right w:val="none" w:sz="0" w:space="0" w:color="auto"/>
      </w:divBdr>
      <w:divsChild>
        <w:div w:id="1654338221">
          <w:marLeft w:val="0"/>
          <w:marRight w:val="0"/>
          <w:marTop w:val="0"/>
          <w:marBottom w:val="0"/>
          <w:divBdr>
            <w:top w:val="none" w:sz="0" w:space="0" w:color="auto"/>
            <w:left w:val="none" w:sz="0" w:space="0" w:color="auto"/>
            <w:bottom w:val="none" w:sz="0" w:space="0" w:color="auto"/>
            <w:right w:val="none" w:sz="0" w:space="0" w:color="auto"/>
          </w:divBdr>
          <w:divsChild>
            <w:div w:id="89357720">
              <w:marLeft w:val="0"/>
              <w:marRight w:val="0"/>
              <w:marTop w:val="0"/>
              <w:marBottom w:val="0"/>
              <w:divBdr>
                <w:top w:val="none" w:sz="0" w:space="0" w:color="auto"/>
                <w:left w:val="none" w:sz="0" w:space="0" w:color="auto"/>
                <w:bottom w:val="none" w:sz="0" w:space="0" w:color="auto"/>
                <w:right w:val="none" w:sz="0" w:space="0" w:color="auto"/>
              </w:divBdr>
              <w:divsChild>
                <w:div w:id="4174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987378">
      <w:bodyDiv w:val="1"/>
      <w:marLeft w:val="0"/>
      <w:marRight w:val="0"/>
      <w:marTop w:val="0"/>
      <w:marBottom w:val="0"/>
      <w:divBdr>
        <w:top w:val="none" w:sz="0" w:space="0" w:color="auto"/>
        <w:left w:val="none" w:sz="0" w:space="0" w:color="auto"/>
        <w:bottom w:val="none" w:sz="0" w:space="0" w:color="auto"/>
        <w:right w:val="none" w:sz="0" w:space="0" w:color="auto"/>
      </w:divBdr>
      <w:divsChild>
        <w:div w:id="1768428797">
          <w:marLeft w:val="0"/>
          <w:marRight w:val="0"/>
          <w:marTop w:val="0"/>
          <w:marBottom w:val="0"/>
          <w:divBdr>
            <w:top w:val="none" w:sz="0" w:space="0" w:color="auto"/>
            <w:left w:val="none" w:sz="0" w:space="0" w:color="auto"/>
            <w:bottom w:val="none" w:sz="0" w:space="0" w:color="auto"/>
            <w:right w:val="none" w:sz="0" w:space="0" w:color="auto"/>
          </w:divBdr>
          <w:divsChild>
            <w:div w:id="1832714886">
              <w:marLeft w:val="0"/>
              <w:marRight w:val="0"/>
              <w:marTop w:val="0"/>
              <w:marBottom w:val="0"/>
              <w:divBdr>
                <w:top w:val="none" w:sz="0" w:space="0" w:color="auto"/>
                <w:left w:val="none" w:sz="0" w:space="0" w:color="auto"/>
                <w:bottom w:val="none" w:sz="0" w:space="0" w:color="auto"/>
                <w:right w:val="none" w:sz="0" w:space="0" w:color="auto"/>
              </w:divBdr>
              <w:divsChild>
                <w:div w:id="1634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295762">
      <w:bodyDiv w:val="1"/>
      <w:marLeft w:val="0"/>
      <w:marRight w:val="0"/>
      <w:marTop w:val="0"/>
      <w:marBottom w:val="0"/>
      <w:divBdr>
        <w:top w:val="none" w:sz="0" w:space="0" w:color="auto"/>
        <w:left w:val="none" w:sz="0" w:space="0" w:color="auto"/>
        <w:bottom w:val="none" w:sz="0" w:space="0" w:color="auto"/>
        <w:right w:val="none" w:sz="0" w:space="0" w:color="auto"/>
      </w:divBdr>
    </w:div>
    <w:div w:id="926841119">
      <w:bodyDiv w:val="1"/>
      <w:marLeft w:val="0"/>
      <w:marRight w:val="0"/>
      <w:marTop w:val="0"/>
      <w:marBottom w:val="0"/>
      <w:divBdr>
        <w:top w:val="none" w:sz="0" w:space="0" w:color="auto"/>
        <w:left w:val="none" w:sz="0" w:space="0" w:color="auto"/>
        <w:bottom w:val="none" w:sz="0" w:space="0" w:color="auto"/>
        <w:right w:val="none" w:sz="0" w:space="0" w:color="auto"/>
      </w:divBdr>
      <w:divsChild>
        <w:div w:id="2104104176">
          <w:marLeft w:val="0"/>
          <w:marRight w:val="0"/>
          <w:marTop w:val="0"/>
          <w:marBottom w:val="0"/>
          <w:divBdr>
            <w:top w:val="none" w:sz="0" w:space="0" w:color="auto"/>
            <w:left w:val="none" w:sz="0" w:space="0" w:color="auto"/>
            <w:bottom w:val="none" w:sz="0" w:space="0" w:color="auto"/>
            <w:right w:val="none" w:sz="0" w:space="0" w:color="auto"/>
          </w:divBdr>
          <w:divsChild>
            <w:div w:id="673994561">
              <w:marLeft w:val="0"/>
              <w:marRight w:val="0"/>
              <w:marTop w:val="0"/>
              <w:marBottom w:val="0"/>
              <w:divBdr>
                <w:top w:val="none" w:sz="0" w:space="0" w:color="auto"/>
                <w:left w:val="none" w:sz="0" w:space="0" w:color="auto"/>
                <w:bottom w:val="none" w:sz="0" w:space="0" w:color="auto"/>
                <w:right w:val="none" w:sz="0" w:space="0" w:color="auto"/>
              </w:divBdr>
              <w:divsChild>
                <w:div w:id="110357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04803">
      <w:bodyDiv w:val="1"/>
      <w:marLeft w:val="0"/>
      <w:marRight w:val="0"/>
      <w:marTop w:val="0"/>
      <w:marBottom w:val="0"/>
      <w:divBdr>
        <w:top w:val="none" w:sz="0" w:space="0" w:color="auto"/>
        <w:left w:val="none" w:sz="0" w:space="0" w:color="auto"/>
        <w:bottom w:val="none" w:sz="0" w:space="0" w:color="auto"/>
        <w:right w:val="none" w:sz="0" w:space="0" w:color="auto"/>
      </w:divBdr>
    </w:div>
    <w:div w:id="952595738">
      <w:bodyDiv w:val="1"/>
      <w:marLeft w:val="0"/>
      <w:marRight w:val="0"/>
      <w:marTop w:val="0"/>
      <w:marBottom w:val="0"/>
      <w:divBdr>
        <w:top w:val="none" w:sz="0" w:space="0" w:color="auto"/>
        <w:left w:val="none" w:sz="0" w:space="0" w:color="auto"/>
        <w:bottom w:val="none" w:sz="0" w:space="0" w:color="auto"/>
        <w:right w:val="none" w:sz="0" w:space="0" w:color="auto"/>
      </w:divBdr>
      <w:divsChild>
        <w:div w:id="5909151">
          <w:marLeft w:val="0"/>
          <w:marRight w:val="0"/>
          <w:marTop w:val="0"/>
          <w:marBottom w:val="0"/>
          <w:divBdr>
            <w:top w:val="none" w:sz="0" w:space="0" w:color="auto"/>
            <w:left w:val="none" w:sz="0" w:space="0" w:color="auto"/>
            <w:bottom w:val="none" w:sz="0" w:space="0" w:color="auto"/>
            <w:right w:val="none" w:sz="0" w:space="0" w:color="auto"/>
          </w:divBdr>
          <w:divsChild>
            <w:div w:id="1781296803">
              <w:marLeft w:val="0"/>
              <w:marRight w:val="0"/>
              <w:marTop w:val="0"/>
              <w:marBottom w:val="0"/>
              <w:divBdr>
                <w:top w:val="none" w:sz="0" w:space="0" w:color="auto"/>
                <w:left w:val="none" w:sz="0" w:space="0" w:color="auto"/>
                <w:bottom w:val="none" w:sz="0" w:space="0" w:color="auto"/>
                <w:right w:val="none" w:sz="0" w:space="0" w:color="auto"/>
              </w:divBdr>
              <w:divsChild>
                <w:div w:id="1666519521">
                  <w:marLeft w:val="0"/>
                  <w:marRight w:val="0"/>
                  <w:marTop w:val="0"/>
                  <w:marBottom w:val="0"/>
                  <w:divBdr>
                    <w:top w:val="none" w:sz="0" w:space="0" w:color="auto"/>
                    <w:left w:val="none" w:sz="0" w:space="0" w:color="auto"/>
                    <w:bottom w:val="none" w:sz="0" w:space="0" w:color="auto"/>
                    <w:right w:val="none" w:sz="0" w:space="0" w:color="auto"/>
                  </w:divBdr>
                  <w:divsChild>
                    <w:div w:id="157597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374221">
      <w:bodyDiv w:val="1"/>
      <w:marLeft w:val="0"/>
      <w:marRight w:val="0"/>
      <w:marTop w:val="0"/>
      <w:marBottom w:val="0"/>
      <w:divBdr>
        <w:top w:val="none" w:sz="0" w:space="0" w:color="auto"/>
        <w:left w:val="none" w:sz="0" w:space="0" w:color="auto"/>
        <w:bottom w:val="none" w:sz="0" w:space="0" w:color="auto"/>
        <w:right w:val="none" w:sz="0" w:space="0" w:color="auto"/>
      </w:divBdr>
      <w:divsChild>
        <w:div w:id="705176797">
          <w:marLeft w:val="0"/>
          <w:marRight w:val="0"/>
          <w:marTop w:val="0"/>
          <w:marBottom w:val="0"/>
          <w:divBdr>
            <w:top w:val="none" w:sz="0" w:space="0" w:color="auto"/>
            <w:left w:val="none" w:sz="0" w:space="0" w:color="auto"/>
            <w:bottom w:val="none" w:sz="0" w:space="0" w:color="auto"/>
            <w:right w:val="none" w:sz="0" w:space="0" w:color="auto"/>
          </w:divBdr>
          <w:divsChild>
            <w:div w:id="363556022">
              <w:marLeft w:val="0"/>
              <w:marRight w:val="0"/>
              <w:marTop w:val="0"/>
              <w:marBottom w:val="0"/>
              <w:divBdr>
                <w:top w:val="none" w:sz="0" w:space="0" w:color="auto"/>
                <w:left w:val="none" w:sz="0" w:space="0" w:color="auto"/>
                <w:bottom w:val="none" w:sz="0" w:space="0" w:color="auto"/>
                <w:right w:val="none" w:sz="0" w:space="0" w:color="auto"/>
              </w:divBdr>
              <w:divsChild>
                <w:div w:id="206255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141212">
      <w:bodyDiv w:val="1"/>
      <w:marLeft w:val="0"/>
      <w:marRight w:val="0"/>
      <w:marTop w:val="0"/>
      <w:marBottom w:val="0"/>
      <w:divBdr>
        <w:top w:val="none" w:sz="0" w:space="0" w:color="auto"/>
        <w:left w:val="none" w:sz="0" w:space="0" w:color="auto"/>
        <w:bottom w:val="none" w:sz="0" w:space="0" w:color="auto"/>
        <w:right w:val="none" w:sz="0" w:space="0" w:color="auto"/>
      </w:divBdr>
      <w:divsChild>
        <w:div w:id="1523057999">
          <w:marLeft w:val="0"/>
          <w:marRight w:val="0"/>
          <w:marTop w:val="0"/>
          <w:marBottom w:val="0"/>
          <w:divBdr>
            <w:top w:val="none" w:sz="0" w:space="0" w:color="auto"/>
            <w:left w:val="none" w:sz="0" w:space="0" w:color="auto"/>
            <w:bottom w:val="none" w:sz="0" w:space="0" w:color="auto"/>
            <w:right w:val="none" w:sz="0" w:space="0" w:color="auto"/>
          </w:divBdr>
          <w:divsChild>
            <w:div w:id="1862818494">
              <w:marLeft w:val="0"/>
              <w:marRight w:val="0"/>
              <w:marTop w:val="0"/>
              <w:marBottom w:val="0"/>
              <w:divBdr>
                <w:top w:val="none" w:sz="0" w:space="0" w:color="auto"/>
                <w:left w:val="none" w:sz="0" w:space="0" w:color="auto"/>
                <w:bottom w:val="none" w:sz="0" w:space="0" w:color="auto"/>
                <w:right w:val="none" w:sz="0" w:space="0" w:color="auto"/>
              </w:divBdr>
              <w:divsChild>
                <w:div w:id="15163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601209">
      <w:bodyDiv w:val="1"/>
      <w:marLeft w:val="0"/>
      <w:marRight w:val="0"/>
      <w:marTop w:val="0"/>
      <w:marBottom w:val="0"/>
      <w:divBdr>
        <w:top w:val="none" w:sz="0" w:space="0" w:color="auto"/>
        <w:left w:val="none" w:sz="0" w:space="0" w:color="auto"/>
        <w:bottom w:val="none" w:sz="0" w:space="0" w:color="auto"/>
        <w:right w:val="none" w:sz="0" w:space="0" w:color="auto"/>
      </w:divBdr>
      <w:divsChild>
        <w:div w:id="183828655">
          <w:marLeft w:val="0"/>
          <w:marRight w:val="0"/>
          <w:marTop w:val="0"/>
          <w:marBottom w:val="0"/>
          <w:divBdr>
            <w:top w:val="none" w:sz="0" w:space="0" w:color="auto"/>
            <w:left w:val="none" w:sz="0" w:space="0" w:color="auto"/>
            <w:bottom w:val="none" w:sz="0" w:space="0" w:color="auto"/>
            <w:right w:val="none" w:sz="0" w:space="0" w:color="auto"/>
          </w:divBdr>
          <w:divsChild>
            <w:div w:id="168108114">
              <w:marLeft w:val="0"/>
              <w:marRight w:val="0"/>
              <w:marTop w:val="0"/>
              <w:marBottom w:val="0"/>
              <w:divBdr>
                <w:top w:val="none" w:sz="0" w:space="0" w:color="auto"/>
                <w:left w:val="none" w:sz="0" w:space="0" w:color="auto"/>
                <w:bottom w:val="none" w:sz="0" w:space="0" w:color="auto"/>
                <w:right w:val="none" w:sz="0" w:space="0" w:color="auto"/>
              </w:divBdr>
              <w:divsChild>
                <w:div w:id="5737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237000">
      <w:bodyDiv w:val="1"/>
      <w:marLeft w:val="0"/>
      <w:marRight w:val="0"/>
      <w:marTop w:val="0"/>
      <w:marBottom w:val="0"/>
      <w:divBdr>
        <w:top w:val="none" w:sz="0" w:space="0" w:color="auto"/>
        <w:left w:val="none" w:sz="0" w:space="0" w:color="auto"/>
        <w:bottom w:val="none" w:sz="0" w:space="0" w:color="auto"/>
        <w:right w:val="none" w:sz="0" w:space="0" w:color="auto"/>
      </w:divBdr>
      <w:divsChild>
        <w:div w:id="59520702">
          <w:marLeft w:val="0"/>
          <w:marRight w:val="0"/>
          <w:marTop w:val="0"/>
          <w:marBottom w:val="0"/>
          <w:divBdr>
            <w:top w:val="none" w:sz="0" w:space="0" w:color="auto"/>
            <w:left w:val="none" w:sz="0" w:space="0" w:color="auto"/>
            <w:bottom w:val="none" w:sz="0" w:space="0" w:color="auto"/>
            <w:right w:val="none" w:sz="0" w:space="0" w:color="auto"/>
          </w:divBdr>
          <w:divsChild>
            <w:div w:id="1012416747">
              <w:marLeft w:val="0"/>
              <w:marRight w:val="0"/>
              <w:marTop w:val="0"/>
              <w:marBottom w:val="0"/>
              <w:divBdr>
                <w:top w:val="none" w:sz="0" w:space="0" w:color="auto"/>
                <w:left w:val="none" w:sz="0" w:space="0" w:color="auto"/>
                <w:bottom w:val="none" w:sz="0" w:space="0" w:color="auto"/>
                <w:right w:val="none" w:sz="0" w:space="0" w:color="auto"/>
              </w:divBdr>
              <w:divsChild>
                <w:div w:id="149043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76880">
      <w:bodyDiv w:val="1"/>
      <w:marLeft w:val="0"/>
      <w:marRight w:val="0"/>
      <w:marTop w:val="0"/>
      <w:marBottom w:val="0"/>
      <w:divBdr>
        <w:top w:val="none" w:sz="0" w:space="0" w:color="auto"/>
        <w:left w:val="none" w:sz="0" w:space="0" w:color="auto"/>
        <w:bottom w:val="none" w:sz="0" w:space="0" w:color="auto"/>
        <w:right w:val="none" w:sz="0" w:space="0" w:color="auto"/>
      </w:divBdr>
      <w:divsChild>
        <w:div w:id="1740013475">
          <w:marLeft w:val="0"/>
          <w:marRight w:val="0"/>
          <w:marTop w:val="0"/>
          <w:marBottom w:val="0"/>
          <w:divBdr>
            <w:top w:val="none" w:sz="0" w:space="0" w:color="auto"/>
            <w:left w:val="none" w:sz="0" w:space="0" w:color="auto"/>
            <w:bottom w:val="none" w:sz="0" w:space="0" w:color="auto"/>
            <w:right w:val="none" w:sz="0" w:space="0" w:color="auto"/>
          </w:divBdr>
          <w:divsChild>
            <w:div w:id="492140138">
              <w:marLeft w:val="0"/>
              <w:marRight w:val="0"/>
              <w:marTop w:val="0"/>
              <w:marBottom w:val="0"/>
              <w:divBdr>
                <w:top w:val="none" w:sz="0" w:space="0" w:color="auto"/>
                <w:left w:val="none" w:sz="0" w:space="0" w:color="auto"/>
                <w:bottom w:val="none" w:sz="0" w:space="0" w:color="auto"/>
                <w:right w:val="none" w:sz="0" w:space="0" w:color="auto"/>
              </w:divBdr>
              <w:divsChild>
                <w:div w:id="102328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928281">
      <w:bodyDiv w:val="1"/>
      <w:marLeft w:val="0"/>
      <w:marRight w:val="0"/>
      <w:marTop w:val="0"/>
      <w:marBottom w:val="0"/>
      <w:divBdr>
        <w:top w:val="none" w:sz="0" w:space="0" w:color="auto"/>
        <w:left w:val="none" w:sz="0" w:space="0" w:color="auto"/>
        <w:bottom w:val="none" w:sz="0" w:space="0" w:color="auto"/>
        <w:right w:val="none" w:sz="0" w:space="0" w:color="auto"/>
      </w:divBdr>
      <w:divsChild>
        <w:div w:id="576600113">
          <w:marLeft w:val="0"/>
          <w:marRight w:val="0"/>
          <w:marTop w:val="0"/>
          <w:marBottom w:val="0"/>
          <w:divBdr>
            <w:top w:val="none" w:sz="0" w:space="0" w:color="auto"/>
            <w:left w:val="none" w:sz="0" w:space="0" w:color="auto"/>
            <w:bottom w:val="none" w:sz="0" w:space="0" w:color="auto"/>
            <w:right w:val="none" w:sz="0" w:space="0" w:color="auto"/>
          </w:divBdr>
          <w:divsChild>
            <w:div w:id="844325542">
              <w:marLeft w:val="0"/>
              <w:marRight w:val="0"/>
              <w:marTop w:val="0"/>
              <w:marBottom w:val="0"/>
              <w:divBdr>
                <w:top w:val="none" w:sz="0" w:space="0" w:color="auto"/>
                <w:left w:val="none" w:sz="0" w:space="0" w:color="auto"/>
                <w:bottom w:val="none" w:sz="0" w:space="0" w:color="auto"/>
                <w:right w:val="none" w:sz="0" w:space="0" w:color="auto"/>
              </w:divBdr>
              <w:divsChild>
                <w:div w:id="110646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84282">
      <w:bodyDiv w:val="1"/>
      <w:marLeft w:val="0"/>
      <w:marRight w:val="0"/>
      <w:marTop w:val="0"/>
      <w:marBottom w:val="0"/>
      <w:divBdr>
        <w:top w:val="none" w:sz="0" w:space="0" w:color="auto"/>
        <w:left w:val="none" w:sz="0" w:space="0" w:color="auto"/>
        <w:bottom w:val="none" w:sz="0" w:space="0" w:color="auto"/>
        <w:right w:val="none" w:sz="0" w:space="0" w:color="auto"/>
      </w:divBdr>
      <w:divsChild>
        <w:div w:id="60908252">
          <w:marLeft w:val="0"/>
          <w:marRight w:val="0"/>
          <w:marTop w:val="0"/>
          <w:marBottom w:val="0"/>
          <w:divBdr>
            <w:top w:val="none" w:sz="0" w:space="0" w:color="auto"/>
            <w:left w:val="none" w:sz="0" w:space="0" w:color="auto"/>
            <w:bottom w:val="none" w:sz="0" w:space="0" w:color="auto"/>
            <w:right w:val="none" w:sz="0" w:space="0" w:color="auto"/>
          </w:divBdr>
          <w:divsChild>
            <w:div w:id="1444300178">
              <w:marLeft w:val="0"/>
              <w:marRight w:val="0"/>
              <w:marTop w:val="0"/>
              <w:marBottom w:val="0"/>
              <w:divBdr>
                <w:top w:val="none" w:sz="0" w:space="0" w:color="auto"/>
                <w:left w:val="none" w:sz="0" w:space="0" w:color="auto"/>
                <w:bottom w:val="none" w:sz="0" w:space="0" w:color="auto"/>
                <w:right w:val="none" w:sz="0" w:space="0" w:color="auto"/>
              </w:divBdr>
              <w:divsChild>
                <w:div w:id="200627632">
                  <w:marLeft w:val="0"/>
                  <w:marRight w:val="0"/>
                  <w:marTop w:val="0"/>
                  <w:marBottom w:val="0"/>
                  <w:divBdr>
                    <w:top w:val="none" w:sz="0" w:space="0" w:color="auto"/>
                    <w:left w:val="none" w:sz="0" w:space="0" w:color="auto"/>
                    <w:bottom w:val="none" w:sz="0" w:space="0" w:color="auto"/>
                    <w:right w:val="none" w:sz="0" w:space="0" w:color="auto"/>
                  </w:divBdr>
                  <w:divsChild>
                    <w:div w:id="85527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713846">
      <w:bodyDiv w:val="1"/>
      <w:marLeft w:val="0"/>
      <w:marRight w:val="0"/>
      <w:marTop w:val="0"/>
      <w:marBottom w:val="0"/>
      <w:divBdr>
        <w:top w:val="none" w:sz="0" w:space="0" w:color="auto"/>
        <w:left w:val="none" w:sz="0" w:space="0" w:color="auto"/>
        <w:bottom w:val="none" w:sz="0" w:space="0" w:color="auto"/>
        <w:right w:val="none" w:sz="0" w:space="0" w:color="auto"/>
      </w:divBdr>
      <w:divsChild>
        <w:div w:id="78986549">
          <w:marLeft w:val="0"/>
          <w:marRight w:val="0"/>
          <w:marTop w:val="0"/>
          <w:marBottom w:val="0"/>
          <w:divBdr>
            <w:top w:val="none" w:sz="0" w:space="0" w:color="auto"/>
            <w:left w:val="none" w:sz="0" w:space="0" w:color="auto"/>
            <w:bottom w:val="none" w:sz="0" w:space="0" w:color="auto"/>
            <w:right w:val="none" w:sz="0" w:space="0" w:color="auto"/>
          </w:divBdr>
          <w:divsChild>
            <w:div w:id="1469661255">
              <w:marLeft w:val="0"/>
              <w:marRight w:val="0"/>
              <w:marTop w:val="0"/>
              <w:marBottom w:val="0"/>
              <w:divBdr>
                <w:top w:val="none" w:sz="0" w:space="0" w:color="auto"/>
                <w:left w:val="none" w:sz="0" w:space="0" w:color="auto"/>
                <w:bottom w:val="none" w:sz="0" w:space="0" w:color="auto"/>
                <w:right w:val="none" w:sz="0" w:space="0" w:color="auto"/>
              </w:divBdr>
              <w:divsChild>
                <w:div w:id="105947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58524">
          <w:marLeft w:val="0"/>
          <w:marRight w:val="0"/>
          <w:marTop w:val="0"/>
          <w:marBottom w:val="0"/>
          <w:divBdr>
            <w:top w:val="none" w:sz="0" w:space="0" w:color="auto"/>
            <w:left w:val="none" w:sz="0" w:space="0" w:color="auto"/>
            <w:bottom w:val="none" w:sz="0" w:space="0" w:color="auto"/>
            <w:right w:val="none" w:sz="0" w:space="0" w:color="auto"/>
          </w:divBdr>
          <w:divsChild>
            <w:div w:id="1285427070">
              <w:marLeft w:val="0"/>
              <w:marRight w:val="0"/>
              <w:marTop w:val="0"/>
              <w:marBottom w:val="0"/>
              <w:divBdr>
                <w:top w:val="none" w:sz="0" w:space="0" w:color="auto"/>
                <w:left w:val="none" w:sz="0" w:space="0" w:color="auto"/>
                <w:bottom w:val="none" w:sz="0" w:space="0" w:color="auto"/>
                <w:right w:val="none" w:sz="0" w:space="0" w:color="auto"/>
              </w:divBdr>
              <w:divsChild>
                <w:div w:id="6503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075867">
      <w:bodyDiv w:val="1"/>
      <w:marLeft w:val="0"/>
      <w:marRight w:val="0"/>
      <w:marTop w:val="0"/>
      <w:marBottom w:val="0"/>
      <w:divBdr>
        <w:top w:val="none" w:sz="0" w:space="0" w:color="auto"/>
        <w:left w:val="none" w:sz="0" w:space="0" w:color="auto"/>
        <w:bottom w:val="none" w:sz="0" w:space="0" w:color="auto"/>
        <w:right w:val="none" w:sz="0" w:space="0" w:color="auto"/>
      </w:divBdr>
      <w:divsChild>
        <w:div w:id="1938125987">
          <w:marLeft w:val="0"/>
          <w:marRight w:val="0"/>
          <w:marTop w:val="0"/>
          <w:marBottom w:val="0"/>
          <w:divBdr>
            <w:top w:val="none" w:sz="0" w:space="0" w:color="auto"/>
            <w:left w:val="none" w:sz="0" w:space="0" w:color="auto"/>
            <w:bottom w:val="none" w:sz="0" w:space="0" w:color="auto"/>
            <w:right w:val="none" w:sz="0" w:space="0" w:color="auto"/>
          </w:divBdr>
          <w:divsChild>
            <w:div w:id="1736734378">
              <w:marLeft w:val="0"/>
              <w:marRight w:val="0"/>
              <w:marTop w:val="0"/>
              <w:marBottom w:val="0"/>
              <w:divBdr>
                <w:top w:val="none" w:sz="0" w:space="0" w:color="auto"/>
                <w:left w:val="none" w:sz="0" w:space="0" w:color="auto"/>
                <w:bottom w:val="none" w:sz="0" w:space="0" w:color="auto"/>
                <w:right w:val="none" w:sz="0" w:space="0" w:color="auto"/>
              </w:divBdr>
              <w:divsChild>
                <w:div w:id="111039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441427">
      <w:bodyDiv w:val="1"/>
      <w:marLeft w:val="0"/>
      <w:marRight w:val="0"/>
      <w:marTop w:val="0"/>
      <w:marBottom w:val="0"/>
      <w:divBdr>
        <w:top w:val="none" w:sz="0" w:space="0" w:color="auto"/>
        <w:left w:val="none" w:sz="0" w:space="0" w:color="auto"/>
        <w:bottom w:val="none" w:sz="0" w:space="0" w:color="auto"/>
        <w:right w:val="none" w:sz="0" w:space="0" w:color="auto"/>
      </w:divBdr>
      <w:divsChild>
        <w:div w:id="1923637930">
          <w:marLeft w:val="0"/>
          <w:marRight w:val="0"/>
          <w:marTop w:val="0"/>
          <w:marBottom w:val="0"/>
          <w:divBdr>
            <w:top w:val="none" w:sz="0" w:space="0" w:color="auto"/>
            <w:left w:val="none" w:sz="0" w:space="0" w:color="auto"/>
            <w:bottom w:val="none" w:sz="0" w:space="0" w:color="auto"/>
            <w:right w:val="none" w:sz="0" w:space="0" w:color="auto"/>
          </w:divBdr>
          <w:divsChild>
            <w:div w:id="775562903">
              <w:marLeft w:val="0"/>
              <w:marRight w:val="0"/>
              <w:marTop w:val="0"/>
              <w:marBottom w:val="0"/>
              <w:divBdr>
                <w:top w:val="none" w:sz="0" w:space="0" w:color="auto"/>
                <w:left w:val="none" w:sz="0" w:space="0" w:color="auto"/>
                <w:bottom w:val="none" w:sz="0" w:space="0" w:color="auto"/>
                <w:right w:val="none" w:sz="0" w:space="0" w:color="auto"/>
              </w:divBdr>
              <w:divsChild>
                <w:div w:id="7305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417962">
      <w:bodyDiv w:val="1"/>
      <w:marLeft w:val="0"/>
      <w:marRight w:val="0"/>
      <w:marTop w:val="0"/>
      <w:marBottom w:val="0"/>
      <w:divBdr>
        <w:top w:val="none" w:sz="0" w:space="0" w:color="auto"/>
        <w:left w:val="none" w:sz="0" w:space="0" w:color="auto"/>
        <w:bottom w:val="none" w:sz="0" w:space="0" w:color="auto"/>
        <w:right w:val="none" w:sz="0" w:space="0" w:color="auto"/>
      </w:divBdr>
      <w:divsChild>
        <w:div w:id="2066638957">
          <w:marLeft w:val="0"/>
          <w:marRight w:val="0"/>
          <w:marTop w:val="0"/>
          <w:marBottom w:val="0"/>
          <w:divBdr>
            <w:top w:val="none" w:sz="0" w:space="0" w:color="auto"/>
            <w:left w:val="none" w:sz="0" w:space="0" w:color="auto"/>
            <w:bottom w:val="none" w:sz="0" w:space="0" w:color="auto"/>
            <w:right w:val="none" w:sz="0" w:space="0" w:color="auto"/>
          </w:divBdr>
          <w:divsChild>
            <w:div w:id="524176903">
              <w:marLeft w:val="0"/>
              <w:marRight w:val="0"/>
              <w:marTop w:val="0"/>
              <w:marBottom w:val="0"/>
              <w:divBdr>
                <w:top w:val="none" w:sz="0" w:space="0" w:color="auto"/>
                <w:left w:val="none" w:sz="0" w:space="0" w:color="auto"/>
                <w:bottom w:val="none" w:sz="0" w:space="0" w:color="auto"/>
                <w:right w:val="none" w:sz="0" w:space="0" w:color="auto"/>
              </w:divBdr>
              <w:divsChild>
                <w:div w:id="55235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461955">
      <w:bodyDiv w:val="1"/>
      <w:marLeft w:val="0"/>
      <w:marRight w:val="0"/>
      <w:marTop w:val="0"/>
      <w:marBottom w:val="0"/>
      <w:divBdr>
        <w:top w:val="none" w:sz="0" w:space="0" w:color="auto"/>
        <w:left w:val="none" w:sz="0" w:space="0" w:color="auto"/>
        <w:bottom w:val="none" w:sz="0" w:space="0" w:color="auto"/>
        <w:right w:val="none" w:sz="0" w:space="0" w:color="auto"/>
      </w:divBdr>
      <w:divsChild>
        <w:div w:id="690112272">
          <w:marLeft w:val="0"/>
          <w:marRight w:val="0"/>
          <w:marTop w:val="0"/>
          <w:marBottom w:val="0"/>
          <w:divBdr>
            <w:top w:val="none" w:sz="0" w:space="0" w:color="auto"/>
            <w:left w:val="none" w:sz="0" w:space="0" w:color="auto"/>
            <w:bottom w:val="none" w:sz="0" w:space="0" w:color="auto"/>
            <w:right w:val="none" w:sz="0" w:space="0" w:color="auto"/>
          </w:divBdr>
          <w:divsChild>
            <w:div w:id="1635404896">
              <w:marLeft w:val="0"/>
              <w:marRight w:val="0"/>
              <w:marTop w:val="0"/>
              <w:marBottom w:val="0"/>
              <w:divBdr>
                <w:top w:val="none" w:sz="0" w:space="0" w:color="auto"/>
                <w:left w:val="none" w:sz="0" w:space="0" w:color="auto"/>
                <w:bottom w:val="none" w:sz="0" w:space="0" w:color="auto"/>
                <w:right w:val="none" w:sz="0" w:space="0" w:color="auto"/>
              </w:divBdr>
              <w:divsChild>
                <w:div w:id="214573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930658">
      <w:bodyDiv w:val="1"/>
      <w:marLeft w:val="0"/>
      <w:marRight w:val="0"/>
      <w:marTop w:val="0"/>
      <w:marBottom w:val="0"/>
      <w:divBdr>
        <w:top w:val="none" w:sz="0" w:space="0" w:color="auto"/>
        <w:left w:val="none" w:sz="0" w:space="0" w:color="auto"/>
        <w:bottom w:val="none" w:sz="0" w:space="0" w:color="auto"/>
        <w:right w:val="none" w:sz="0" w:space="0" w:color="auto"/>
      </w:divBdr>
      <w:divsChild>
        <w:div w:id="1878621922">
          <w:marLeft w:val="0"/>
          <w:marRight w:val="0"/>
          <w:marTop w:val="0"/>
          <w:marBottom w:val="0"/>
          <w:divBdr>
            <w:top w:val="none" w:sz="0" w:space="0" w:color="auto"/>
            <w:left w:val="none" w:sz="0" w:space="0" w:color="auto"/>
            <w:bottom w:val="none" w:sz="0" w:space="0" w:color="auto"/>
            <w:right w:val="none" w:sz="0" w:space="0" w:color="auto"/>
          </w:divBdr>
          <w:divsChild>
            <w:div w:id="782724123">
              <w:marLeft w:val="0"/>
              <w:marRight w:val="0"/>
              <w:marTop w:val="0"/>
              <w:marBottom w:val="0"/>
              <w:divBdr>
                <w:top w:val="none" w:sz="0" w:space="0" w:color="auto"/>
                <w:left w:val="none" w:sz="0" w:space="0" w:color="auto"/>
                <w:bottom w:val="none" w:sz="0" w:space="0" w:color="auto"/>
                <w:right w:val="none" w:sz="0" w:space="0" w:color="auto"/>
              </w:divBdr>
              <w:divsChild>
                <w:div w:id="1952778562">
                  <w:marLeft w:val="0"/>
                  <w:marRight w:val="0"/>
                  <w:marTop w:val="0"/>
                  <w:marBottom w:val="0"/>
                  <w:divBdr>
                    <w:top w:val="none" w:sz="0" w:space="0" w:color="auto"/>
                    <w:left w:val="none" w:sz="0" w:space="0" w:color="auto"/>
                    <w:bottom w:val="none" w:sz="0" w:space="0" w:color="auto"/>
                    <w:right w:val="none" w:sz="0" w:space="0" w:color="auto"/>
                  </w:divBdr>
                  <w:divsChild>
                    <w:div w:id="195547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134566">
      <w:bodyDiv w:val="1"/>
      <w:marLeft w:val="0"/>
      <w:marRight w:val="0"/>
      <w:marTop w:val="0"/>
      <w:marBottom w:val="0"/>
      <w:divBdr>
        <w:top w:val="none" w:sz="0" w:space="0" w:color="auto"/>
        <w:left w:val="none" w:sz="0" w:space="0" w:color="auto"/>
        <w:bottom w:val="none" w:sz="0" w:space="0" w:color="auto"/>
        <w:right w:val="none" w:sz="0" w:space="0" w:color="auto"/>
      </w:divBdr>
    </w:div>
    <w:div w:id="1277525395">
      <w:bodyDiv w:val="1"/>
      <w:marLeft w:val="0"/>
      <w:marRight w:val="0"/>
      <w:marTop w:val="0"/>
      <w:marBottom w:val="0"/>
      <w:divBdr>
        <w:top w:val="none" w:sz="0" w:space="0" w:color="auto"/>
        <w:left w:val="none" w:sz="0" w:space="0" w:color="auto"/>
        <w:bottom w:val="none" w:sz="0" w:space="0" w:color="auto"/>
        <w:right w:val="none" w:sz="0" w:space="0" w:color="auto"/>
      </w:divBdr>
      <w:divsChild>
        <w:div w:id="136074875">
          <w:marLeft w:val="504"/>
          <w:marRight w:val="0"/>
          <w:marTop w:val="140"/>
          <w:marBottom w:val="0"/>
          <w:divBdr>
            <w:top w:val="none" w:sz="0" w:space="0" w:color="auto"/>
            <w:left w:val="none" w:sz="0" w:space="0" w:color="auto"/>
            <w:bottom w:val="none" w:sz="0" w:space="0" w:color="auto"/>
            <w:right w:val="none" w:sz="0" w:space="0" w:color="auto"/>
          </w:divBdr>
        </w:div>
      </w:divsChild>
    </w:div>
    <w:div w:id="1281835349">
      <w:bodyDiv w:val="1"/>
      <w:marLeft w:val="0"/>
      <w:marRight w:val="0"/>
      <w:marTop w:val="0"/>
      <w:marBottom w:val="0"/>
      <w:divBdr>
        <w:top w:val="none" w:sz="0" w:space="0" w:color="auto"/>
        <w:left w:val="none" w:sz="0" w:space="0" w:color="auto"/>
        <w:bottom w:val="none" w:sz="0" w:space="0" w:color="auto"/>
        <w:right w:val="none" w:sz="0" w:space="0" w:color="auto"/>
      </w:divBdr>
    </w:div>
    <w:div w:id="1295411473">
      <w:bodyDiv w:val="1"/>
      <w:marLeft w:val="0"/>
      <w:marRight w:val="0"/>
      <w:marTop w:val="0"/>
      <w:marBottom w:val="0"/>
      <w:divBdr>
        <w:top w:val="none" w:sz="0" w:space="0" w:color="auto"/>
        <w:left w:val="none" w:sz="0" w:space="0" w:color="auto"/>
        <w:bottom w:val="none" w:sz="0" w:space="0" w:color="auto"/>
        <w:right w:val="none" w:sz="0" w:space="0" w:color="auto"/>
      </w:divBdr>
      <w:divsChild>
        <w:div w:id="1349255367">
          <w:marLeft w:val="0"/>
          <w:marRight w:val="0"/>
          <w:marTop w:val="0"/>
          <w:marBottom w:val="0"/>
          <w:divBdr>
            <w:top w:val="none" w:sz="0" w:space="0" w:color="auto"/>
            <w:left w:val="none" w:sz="0" w:space="0" w:color="auto"/>
            <w:bottom w:val="none" w:sz="0" w:space="0" w:color="auto"/>
            <w:right w:val="none" w:sz="0" w:space="0" w:color="auto"/>
          </w:divBdr>
          <w:divsChild>
            <w:div w:id="607469137">
              <w:marLeft w:val="0"/>
              <w:marRight w:val="0"/>
              <w:marTop w:val="0"/>
              <w:marBottom w:val="0"/>
              <w:divBdr>
                <w:top w:val="none" w:sz="0" w:space="0" w:color="auto"/>
                <w:left w:val="none" w:sz="0" w:space="0" w:color="auto"/>
                <w:bottom w:val="none" w:sz="0" w:space="0" w:color="auto"/>
                <w:right w:val="none" w:sz="0" w:space="0" w:color="auto"/>
              </w:divBdr>
              <w:divsChild>
                <w:div w:id="38595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207752">
      <w:bodyDiv w:val="1"/>
      <w:marLeft w:val="0"/>
      <w:marRight w:val="0"/>
      <w:marTop w:val="0"/>
      <w:marBottom w:val="0"/>
      <w:divBdr>
        <w:top w:val="none" w:sz="0" w:space="0" w:color="auto"/>
        <w:left w:val="none" w:sz="0" w:space="0" w:color="auto"/>
        <w:bottom w:val="none" w:sz="0" w:space="0" w:color="auto"/>
        <w:right w:val="none" w:sz="0" w:space="0" w:color="auto"/>
      </w:divBdr>
      <w:divsChild>
        <w:div w:id="1607228041">
          <w:marLeft w:val="0"/>
          <w:marRight w:val="0"/>
          <w:marTop w:val="0"/>
          <w:marBottom w:val="0"/>
          <w:divBdr>
            <w:top w:val="none" w:sz="0" w:space="0" w:color="auto"/>
            <w:left w:val="none" w:sz="0" w:space="0" w:color="auto"/>
            <w:bottom w:val="none" w:sz="0" w:space="0" w:color="auto"/>
            <w:right w:val="none" w:sz="0" w:space="0" w:color="auto"/>
          </w:divBdr>
          <w:divsChild>
            <w:div w:id="1507859957">
              <w:marLeft w:val="0"/>
              <w:marRight w:val="0"/>
              <w:marTop w:val="0"/>
              <w:marBottom w:val="0"/>
              <w:divBdr>
                <w:top w:val="none" w:sz="0" w:space="0" w:color="auto"/>
                <w:left w:val="none" w:sz="0" w:space="0" w:color="auto"/>
                <w:bottom w:val="none" w:sz="0" w:space="0" w:color="auto"/>
                <w:right w:val="none" w:sz="0" w:space="0" w:color="auto"/>
              </w:divBdr>
              <w:divsChild>
                <w:div w:id="1702322045">
                  <w:marLeft w:val="0"/>
                  <w:marRight w:val="0"/>
                  <w:marTop w:val="0"/>
                  <w:marBottom w:val="0"/>
                  <w:divBdr>
                    <w:top w:val="none" w:sz="0" w:space="0" w:color="auto"/>
                    <w:left w:val="none" w:sz="0" w:space="0" w:color="auto"/>
                    <w:bottom w:val="none" w:sz="0" w:space="0" w:color="auto"/>
                    <w:right w:val="none" w:sz="0" w:space="0" w:color="auto"/>
                  </w:divBdr>
                  <w:divsChild>
                    <w:div w:id="101399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335717">
      <w:bodyDiv w:val="1"/>
      <w:marLeft w:val="0"/>
      <w:marRight w:val="0"/>
      <w:marTop w:val="0"/>
      <w:marBottom w:val="0"/>
      <w:divBdr>
        <w:top w:val="none" w:sz="0" w:space="0" w:color="auto"/>
        <w:left w:val="none" w:sz="0" w:space="0" w:color="auto"/>
        <w:bottom w:val="none" w:sz="0" w:space="0" w:color="auto"/>
        <w:right w:val="none" w:sz="0" w:space="0" w:color="auto"/>
      </w:divBdr>
      <w:divsChild>
        <w:div w:id="114911952">
          <w:marLeft w:val="0"/>
          <w:marRight w:val="0"/>
          <w:marTop w:val="0"/>
          <w:marBottom w:val="0"/>
          <w:divBdr>
            <w:top w:val="none" w:sz="0" w:space="0" w:color="auto"/>
            <w:left w:val="none" w:sz="0" w:space="0" w:color="auto"/>
            <w:bottom w:val="none" w:sz="0" w:space="0" w:color="auto"/>
            <w:right w:val="none" w:sz="0" w:space="0" w:color="auto"/>
          </w:divBdr>
          <w:divsChild>
            <w:div w:id="1201476119">
              <w:marLeft w:val="0"/>
              <w:marRight w:val="0"/>
              <w:marTop w:val="0"/>
              <w:marBottom w:val="0"/>
              <w:divBdr>
                <w:top w:val="none" w:sz="0" w:space="0" w:color="auto"/>
                <w:left w:val="none" w:sz="0" w:space="0" w:color="auto"/>
                <w:bottom w:val="none" w:sz="0" w:space="0" w:color="auto"/>
                <w:right w:val="none" w:sz="0" w:space="0" w:color="auto"/>
              </w:divBdr>
              <w:divsChild>
                <w:div w:id="77937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939360">
      <w:bodyDiv w:val="1"/>
      <w:marLeft w:val="0"/>
      <w:marRight w:val="0"/>
      <w:marTop w:val="0"/>
      <w:marBottom w:val="0"/>
      <w:divBdr>
        <w:top w:val="none" w:sz="0" w:space="0" w:color="auto"/>
        <w:left w:val="none" w:sz="0" w:space="0" w:color="auto"/>
        <w:bottom w:val="none" w:sz="0" w:space="0" w:color="auto"/>
        <w:right w:val="none" w:sz="0" w:space="0" w:color="auto"/>
      </w:divBdr>
      <w:divsChild>
        <w:div w:id="67970560">
          <w:marLeft w:val="0"/>
          <w:marRight w:val="0"/>
          <w:marTop w:val="0"/>
          <w:marBottom w:val="0"/>
          <w:divBdr>
            <w:top w:val="none" w:sz="0" w:space="0" w:color="auto"/>
            <w:left w:val="none" w:sz="0" w:space="0" w:color="auto"/>
            <w:bottom w:val="none" w:sz="0" w:space="0" w:color="auto"/>
            <w:right w:val="none" w:sz="0" w:space="0" w:color="auto"/>
          </w:divBdr>
          <w:divsChild>
            <w:div w:id="1960335820">
              <w:marLeft w:val="0"/>
              <w:marRight w:val="0"/>
              <w:marTop w:val="0"/>
              <w:marBottom w:val="0"/>
              <w:divBdr>
                <w:top w:val="none" w:sz="0" w:space="0" w:color="auto"/>
                <w:left w:val="none" w:sz="0" w:space="0" w:color="auto"/>
                <w:bottom w:val="none" w:sz="0" w:space="0" w:color="auto"/>
                <w:right w:val="none" w:sz="0" w:space="0" w:color="auto"/>
              </w:divBdr>
              <w:divsChild>
                <w:div w:id="129429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374370">
      <w:bodyDiv w:val="1"/>
      <w:marLeft w:val="0"/>
      <w:marRight w:val="0"/>
      <w:marTop w:val="0"/>
      <w:marBottom w:val="0"/>
      <w:divBdr>
        <w:top w:val="none" w:sz="0" w:space="0" w:color="auto"/>
        <w:left w:val="none" w:sz="0" w:space="0" w:color="auto"/>
        <w:bottom w:val="none" w:sz="0" w:space="0" w:color="auto"/>
        <w:right w:val="none" w:sz="0" w:space="0" w:color="auto"/>
      </w:divBdr>
      <w:divsChild>
        <w:div w:id="985356169">
          <w:marLeft w:val="0"/>
          <w:marRight w:val="0"/>
          <w:marTop w:val="0"/>
          <w:marBottom w:val="0"/>
          <w:divBdr>
            <w:top w:val="none" w:sz="0" w:space="0" w:color="auto"/>
            <w:left w:val="none" w:sz="0" w:space="0" w:color="auto"/>
            <w:bottom w:val="none" w:sz="0" w:space="0" w:color="auto"/>
            <w:right w:val="none" w:sz="0" w:space="0" w:color="auto"/>
          </w:divBdr>
          <w:divsChild>
            <w:div w:id="1887915512">
              <w:marLeft w:val="0"/>
              <w:marRight w:val="0"/>
              <w:marTop w:val="0"/>
              <w:marBottom w:val="0"/>
              <w:divBdr>
                <w:top w:val="none" w:sz="0" w:space="0" w:color="auto"/>
                <w:left w:val="none" w:sz="0" w:space="0" w:color="auto"/>
                <w:bottom w:val="none" w:sz="0" w:space="0" w:color="auto"/>
                <w:right w:val="none" w:sz="0" w:space="0" w:color="auto"/>
              </w:divBdr>
              <w:divsChild>
                <w:div w:id="1036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641599">
      <w:bodyDiv w:val="1"/>
      <w:marLeft w:val="0"/>
      <w:marRight w:val="0"/>
      <w:marTop w:val="0"/>
      <w:marBottom w:val="0"/>
      <w:divBdr>
        <w:top w:val="none" w:sz="0" w:space="0" w:color="auto"/>
        <w:left w:val="none" w:sz="0" w:space="0" w:color="auto"/>
        <w:bottom w:val="none" w:sz="0" w:space="0" w:color="auto"/>
        <w:right w:val="none" w:sz="0" w:space="0" w:color="auto"/>
      </w:divBdr>
      <w:divsChild>
        <w:div w:id="1770080683">
          <w:marLeft w:val="0"/>
          <w:marRight w:val="0"/>
          <w:marTop w:val="0"/>
          <w:marBottom w:val="0"/>
          <w:divBdr>
            <w:top w:val="none" w:sz="0" w:space="0" w:color="auto"/>
            <w:left w:val="none" w:sz="0" w:space="0" w:color="auto"/>
            <w:bottom w:val="none" w:sz="0" w:space="0" w:color="auto"/>
            <w:right w:val="none" w:sz="0" w:space="0" w:color="auto"/>
          </w:divBdr>
          <w:divsChild>
            <w:div w:id="640695556">
              <w:marLeft w:val="0"/>
              <w:marRight w:val="0"/>
              <w:marTop w:val="0"/>
              <w:marBottom w:val="0"/>
              <w:divBdr>
                <w:top w:val="none" w:sz="0" w:space="0" w:color="auto"/>
                <w:left w:val="none" w:sz="0" w:space="0" w:color="auto"/>
                <w:bottom w:val="none" w:sz="0" w:space="0" w:color="auto"/>
                <w:right w:val="none" w:sz="0" w:space="0" w:color="auto"/>
              </w:divBdr>
              <w:divsChild>
                <w:div w:id="37624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859616">
      <w:bodyDiv w:val="1"/>
      <w:marLeft w:val="0"/>
      <w:marRight w:val="0"/>
      <w:marTop w:val="0"/>
      <w:marBottom w:val="0"/>
      <w:divBdr>
        <w:top w:val="none" w:sz="0" w:space="0" w:color="auto"/>
        <w:left w:val="none" w:sz="0" w:space="0" w:color="auto"/>
        <w:bottom w:val="none" w:sz="0" w:space="0" w:color="auto"/>
        <w:right w:val="none" w:sz="0" w:space="0" w:color="auto"/>
      </w:divBdr>
      <w:divsChild>
        <w:div w:id="570046427">
          <w:marLeft w:val="0"/>
          <w:marRight w:val="0"/>
          <w:marTop w:val="0"/>
          <w:marBottom w:val="0"/>
          <w:divBdr>
            <w:top w:val="none" w:sz="0" w:space="0" w:color="auto"/>
            <w:left w:val="none" w:sz="0" w:space="0" w:color="auto"/>
            <w:bottom w:val="none" w:sz="0" w:space="0" w:color="auto"/>
            <w:right w:val="none" w:sz="0" w:space="0" w:color="auto"/>
          </w:divBdr>
          <w:divsChild>
            <w:div w:id="763696664">
              <w:marLeft w:val="0"/>
              <w:marRight w:val="0"/>
              <w:marTop w:val="0"/>
              <w:marBottom w:val="0"/>
              <w:divBdr>
                <w:top w:val="none" w:sz="0" w:space="0" w:color="auto"/>
                <w:left w:val="none" w:sz="0" w:space="0" w:color="auto"/>
                <w:bottom w:val="none" w:sz="0" w:space="0" w:color="auto"/>
                <w:right w:val="none" w:sz="0" w:space="0" w:color="auto"/>
              </w:divBdr>
              <w:divsChild>
                <w:div w:id="82740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977614">
      <w:bodyDiv w:val="1"/>
      <w:marLeft w:val="0"/>
      <w:marRight w:val="0"/>
      <w:marTop w:val="0"/>
      <w:marBottom w:val="0"/>
      <w:divBdr>
        <w:top w:val="none" w:sz="0" w:space="0" w:color="auto"/>
        <w:left w:val="none" w:sz="0" w:space="0" w:color="auto"/>
        <w:bottom w:val="none" w:sz="0" w:space="0" w:color="auto"/>
        <w:right w:val="none" w:sz="0" w:space="0" w:color="auto"/>
      </w:divBdr>
      <w:divsChild>
        <w:div w:id="1697653714">
          <w:marLeft w:val="0"/>
          <w:marRight w:val="0"/>
          <w:marTop w:val="0"/>
          <w:marBottom w:val="0"/>
          <w:divBdr>
            <w:top w:val="none" w:sz="0" w:space="0" w:color="auto"/>
            <w:left w:val="none" w:sz="0" w:space="0" w:color="auto"/>
            <w:bottom w:val="none" w:sz="0" w:space="0" w:color="auto"/>
            <w:right w:val="none" w:sz="0" w:space="0" w:color="auto"/>
          </w:divBdr>
          <w:divsChild>
            <w:div w:id="684862883">
              <w:marLeft w:val="0"/>
              <w:marRight w:val="0"/>
              <w:marTop w:val="0"/>
              <w:marBottom w:val="0"/>
              <w:divBdr>
                <w:top w:val="none" w:sz="0" w:space="0" w:color="auto"/>
                <w:left w:val="none" w:sz="0" w:space="0" w:color="auto"/>
                <w:bottom w:val="none" w:sz="0" w:space="0" w:color="auto"/>
                <w:right w:val="none" w:sz="0" w:space="0" w:color="auto"/>
              </w:divBdr>
              <w:divsChild>
                <w:div w:id="197952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443">
      <w:bodyDiv w:val="1"/>
      <w:marLeft w:val="0"/>
      <w:marRight w:val="0"/>
      <w:marTop w:val="0"/>
      <w:marBottom w:val="0"/>
      <w:divBdr>
        <w:top w:val="none" w:sz="0" w:space="0" w:color="auto"/>
        <w:left w:val="none" w:sz="0" w:space="0" w:color="auto"/>
        <w:bottom w:val="none" w:sz="0" w:space="0" w:color="auto"/>
        <w:right w:val="none" w:sz="0" w:space="0" w:color="auto"/>
      </w:divBdr>
      <w:divsChild>
        <w:div w:id="697968391">
          <w:marLeft w:val="547"/>
          <w:marRight w:val="0"/>
          <w:marTop w:val="96"/>
          <w:marBottom w:val="0"/>
          <w:divBdr>
            <w:top w:val="none" w:sz="0" w:space="0" w:color="auto"/>
            <w:left w:val="none" w:sz="0" w:space="0" w:color="auto"/>
            <w:bottom w:val="none" w:sz="0" w:space="0" w:color="auto"/>
            <w:right w:val="none" w:sz="0" w:space="0" w:color="auto"/>
          </w:divBdr>
        </w:div>
      </w:divsChild>
    </w:div>
    <w:div w:id="1425496935">
      <w:bodyDiv w:val="1"/>
      <w:marLeft w:val="0"/>
      <w:marRight w:val="0"/>
      <w:marTop w:val="0"/>
      <w:marBottom w:val="0"/>
      <w:divBdr>
        <w:top w:val="none" w:sz="0" w:space="0" w:color="auto"/>
        <w:left w:val="none" w:sz="0" w:space="0" w:color="auto"/>
        <w:bottom w:val="none" w:sz="0" w:space="0" w:color="auto"/>
        <w:right w:val="none" w:sz="0" w:space="0" w:color="auto"/>
      </w:divBdr>
      <w:divsChild>
        <w:div w:id="1060900664">
          <w:marLeft w:val="0"/>
          <w:marRight w:val="0"/>
          <w:marTop w:val="0"/>
          <w:marBottom w:val="0"/>
          <w:divBdr>
            <w:top w:val="none" w:sz="0" w:space="0" w:color="auto"/>
            <w:left w:val="none" w:sz="0" w:space="0" w:color="auto"/>
            <w:bottom w:val="none" w:sz="0" w:space="0" w:color="auto"/>
            <w:right w:val="none" w:sz="0" w:space="0" w:color="auto"/>
          </w:divBdr>
          <w:divsChild>
            <w:div w:id="1432583885">
              <w:marLeft w:val="0"/>
              <w:marRight w:val="0"/>
              <w:marTop w:val="0"/>
              <w:marBottom w:val="0"/>
              <w:divBdr>
                <w:top w:val="none" w:sz="0" w:space="0" w:color="auto"/>
                <w:left w:val="none" w:sz="0" w:space="0" w:color="auto"/>
                <w:bottom w:val="none" w:sz="0" w:space="0" w:color="auto"/>
                <w:right w:val="none" w:sz="0" w:space="0" w:color="auto"/>
              </w:divBdr>
              <w:divsChild>
                <w:div w:id="19042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204575">
      <w:bodyDiv w:val="1"/>
      <w:marLeft w:val="0"/>
      <w:marRight w:val="0"/>
      <w:marTop w:val="0"/>
      <w:marBottom w:val="0"/>
      <w:divBdr>
        <w:top w:val="none" w:sz="0" w:space="0" w:color="auto"/>
        <w:left w:val="none" w:sz="0" w:space="0" w:color="auto"/>
        <w:bottom w:val="none" w:sz="0" w:space="0" w:color="auto"/>
        <w:right w:val="none" w:sz="0" w:space="0" w:color="auto"/>
      </w:divBdr>
    </w:div>
    <w:div w:id="1479687029">
      <w:bodyDiv w:val="1"/>
      <w:marLeft w:val="0"/>
      <w:marRight w:val="0"/>
      <w:marTop w:val="0"/>
      <w:marBottom w:val="0"/>
      <w:divBdr>
        <w:top w:val="none" w:sz="0" w:space="0" w:color="auto"/>
        <w:left w:val="none" w:sz="0" w:space="0" w:color="auto"/>
        <w:bottom w:val="none" w:sz="0" w:space="0" w:color="auto"/>
        <w:right w:val="none" w:sz="0" w:space="0" w:color="auto"/>
      </w:divBdr>
      <w:divsChild>
        <w:div w:id="1823086362">
          <w:marLeft w:val="0"/>
          <w:marRight w:val="0"/>
          <w:marTop w:val="0"/>
          <w:marBottom w:val="0"/>
          <w:divBdr>
            <w:top w:val="none" w:sz="0" w:space="0" w:color="auto"/>
            <w:left w:val="none" w:sz="0" w:space="0" w:color="auto"/>
            <w:bottom w:val="none" w:sz="0" w:space="0" w:color="auto"/>
            <w:right w:val="none" w:sz="0" w:space="0" w:color="auto"/>
          </w:divBdr>
          <w:divsChild>
            <w:div w:id="1881740896">
              <w:marLeft w:val="0"/>
              <w:marRight w:val="0"/>
              <w:marTop w:val="0"/>
              <w:marBottom w:val="0"/>
              <w:divBdr>
                <w:top w:val="none" w:sz="0" w:space="0" w:color="auto"/>
                <w:left w:val="none" w:sz="0" w:space="0" w:color="auto"/>
                <w:bottom w:val="none" w:sz="0" w:space="0" w:color="auto"/>
                <w:right w:val="none" w:sz="0" w:space="0" w:color="auto"/>
              </w:divBdr>
              <w:divsChild>
                <w:div w:id="380133469">
                  <w:marLeft w:val="0"/>
                  <w:marRight w:val="0"/>
                  <w:marTop w:val="0"/>
                  <w:marBottom w:val="0"/>
                  <w:divBdr>
                    <w:top w:val="none" w:sz="0" w:space="0" w:color="auto"/>
                    <w:left w:val="none" w:sz="0" w:space="0" w:color="auto"/>
                    <w:bottom w:val="none" w:sz="0" w:space="0" w:color="auto"/>
                    <w:right w:val="none" w:sz="0" w:space="0" w:color="auto"/>
                  </w:divBdr>
                  <w:divsChild>
                    <w:div w:id="34393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669321">
      <w:bodyDiv w:val="1"/>
      <w:marLeft w:val="0"/>
      <w:marRight w:val="0"/>
      <w:marTop w:val="0"/>
      <w:marBottom w:val="0"/>
      <w:divBdr>
        <w:top w:val="none" w:sz="0" w:space="0" w:color="auto"/>
        <w:left w:val="none" w:sz="0" w:space="0" w:color="auto"/>
        <w:bottom w:val="none" w:sz="0" w:space="0" w:color="auto"/>
        <w:right w:val="none" w:sz="0" w:space="0" w:color="auto"/>
      </w:divBdr>
      <w:divsChild>
        <w:div w:id="624585868">
          <w:marLeft w:val="0"/>
          <w:marRight w:val="0"/>
          <w:marTop w:val="0"/>
          <w:marBottom w:val="0"/>
          <w:divBdr>
            <w:top w:val="none" w:sz="0" w:space="0" w:color="auto"/>
            <w:left w:val="none" w:sz="0" w:space="0" w:color="auto"/>
            <w:bottom w:val="none" w:sz="0" w:space="0" w:color="auto"/>
            <w:right w:val="none" w:sz="0" w:space="0" w:color="auto"/>
          </w:divBdr>
          <w:divsChild>
            <w:div w:id="441581892">
              <w:marLeft w:val="0"/>
              <w:marRight w:val="0"/>
              <w:marTop w:val="0"/>
              <w:marBottom w:val="0"/>
              <w:divBdr>
                <w:top w:val="none" w:sz="0" w:space="0" w:color="auto"/>
                <w:left w:val="none" w:sz="0" w:space="0" w:color="auto"/>
                <w:bottom w:val="none" w:sz="0" w:space="0" w:color="auto"/>
                <w:right w:val="none" w:sz="0" w:space="0" w:color="auto"/>
              </w:divBdr>
              <w:divsChild>
                <w:div w:id="18968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215550">
      <w:bodyDiv w:val="1"/>
      <w:marLeft w:val="0"/>
      <w:marRight w:val="0"/>
      <w:marTop w:val="0"/>
      <w:marBottom w:val="0"/>
      <w:divBdr>
        <w:top w:val="none" w:sz="0" w:space="0" w:color="auto"/>
        <w:left w:val="none" w:sz="0" w:space="0" w:color="auto"/>
        <w:bottom w:val="none" w:sz="0" w:space="0" w:color="auto"/>
        <w:right w:val="none" w:sz="0" w:space="0" w:color="auto"/>
      </w:divBdr>
    </w:div>
    <w:div w:id="1534230263">
      <w:bodyDiv w:val="1"/>
      <w:marLeft w:val="0"/>
      <w:marRight w:val="0"/>
      <w:marTop w:val="0"/>
      <w:marBottom w:val="0"/>
      <w:divBdr>
        <w:top w:val="none" w:sz="0" w:space="0" w:color="auto"/>
        <w:left w:val="none" w:sz="0" w:space="0" w:color="auto"/>
        <w:bottom w:val="none" w:sz="0" w:space="0" w:color="auto"/>
        <w:right w:val="none" w:sz="0" w:space="0" w:color="auto"/>
      </w:divBdr>
      <w:divsChild>
        <w:div w:id="1121801037">
          <w:marLeft w:val="0"/>
          <w:marRight w:val="0"/>
          <w:marTop w:val="0"/>
          <w:marBottom w:val="0"/>
          <w:divBdr>
            <w:top w:val="none" w:sz="0" w:space="0" w:color="auto"/>
            <w:left w:val="none" w:sz="0" w:space="0" w:color="auto"/>
            <w:bottom w:val="none" w:sz="0" w:space="0" w:color="auto"/>
            <w:right w:val="none" w:sz="0" w:space="0" w:color="auto"/>
          </w:divBdr>
          <w:divsChild>
            <w:div w:id="470220848">
              <w:marLeft w:val="0"/>
              <w:marRight w:val="0"/>
              <w:marTop w:val="0"/>
              <w:marBottom w:val="0"/>
              <w:divBdr>
                <w:top w:val="none" w:sz="0" w:space="0" w:color="auto"/>
                <w:left w:val="none" w:sz="0" w:space="0" w:color="auto"/>
                <w:bottom w:val="none" w:sz="0" w:space="0" w:color="auto"/>
                <w:right w:val="none" w:sz="0" w:space="0" w:color="auto"/>
              </w:divBdr>
              <w:divsChild>
                <w:div w:id="128302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714212">
      <w:bodyDiv w:val="1"/>
      <w:marLeft w:val="0"/>
      <w:marRight w:val="0"/>
      <w:marTop w:val="0"/>
      <w:marBottom w:val="0"/>
      <w:divBdr>
        <w:top w:val="none" w:sz="0" w:space="0" w:color="auto"/>
        <w:left w:val="none" w:sz="0" w:space="0" w:color="auto"/>
        <w:bottom w:val="none" w:sz="0" w:space="0" w:color="auto"/>
        <w:right w:val="none" w:sz="0" w:space="0" w:color="auto"/>
      </w:divBdr>
      <w:divsChild>
        <w:div w:id="1192301575">
          <w:marLeft w:val="0"/>
          <w:marRight w:val="0"/>
          <w:marTop w:val="0"/>
          <w:marBottom w:val="0"/>
          <w:divBdr>
            <w:top w:val="none" w:sz="0" w:space="0" w:color="auto"/>
            <w:left w:val="none" w:sz="0" w:space="0" w:color="auto"/>
            <w:bottom w:val="none" w:sz="0" w:space="0" w:color="auto"/>
            <w:right w:val="none" w:sz="0" w:space="0" w:color="auto"/>
          </w:divBdr>
          <w:divsChild>
            <w:div w:id="1978147507">
              <w:marLeft w:val="0"/>
              <w:marRight w:val="0"/>
              <w:marTop w:val="0"/>
              <w:marBottom w:val="0"/>
              <w:divBdr>
                <w:top w:val="none" w:sz="0" w:space="0" w:color="auto"/>
                <w:left w:val="none" w:sz="0" w:space="0" w:color="auto"/>
                <w:bottom w:val="none" w:sz="0" w:space="0" w:color="auto"/>
                <w:right w:val="none" w:sz="0" w:space="0" w:color="auto"/>
              </w:divBdr>
              <w:divsChild>
                <w:div w:id="9766061">
                  <w:marLeft w:val="0"/>
                  <w:marRight w:val="0"/>
                  <w:marTop w:val="0"/>
                  <w:marBottom w:val="0"/>
                  <w:divBdr>
                    <w:top w:val="none" w:sz="0" w:space="0" w:color="auto"/>
                    <w:left w:val="none" w:sz="0" w:space="0" w:color="auto"/>
                    <w:bottom w:val="none" w:sz="0" w:space="0" w:color="auto"/>
                    <w:right w:val="none" w:sz="0" w:space="0" w:color="auto"/>
                  </w:divBdr>
                  <w:divsChild>
                    <w:div w:id="8692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568095">
      <w:bodyDiv w:val="1"/>
      <w:marLeft w:val="0"/>
      <w:marRight w:val="0"/>
      <w:marTop w:val="0"/>
      <w:marBottom w:val="0"/>
      <w:divBdr>
        <w:top w:val="none" w:sz="0" w:space="0" w:color="auto"/>
        <w:left w:val="none" w:sz="0" w:space="0" w:color="auto"/>
        <w:bottom w:val="none" w:sz="0" w:space="0" w:color="auto"/>
        <w:right w:val="none" w:sz="0" w:space="0" w:color="auto"/>
      </w:divBdr>
      <w:divsChild>
        <w:div w:id="511729216">
          <w:marLeft w:val="0"/>
          <w:marRight w:val="0"/>
          <w:marTop w:val="0"/>
          <w:marBottom w:val="0"/>
          <w:divBdr>
            <w:top w:val="none" w:sz="0" w:space="0" w:color="auto"/>
            <w:left w:val="none" w:sz="0" w:space="0" w:color="auto"/>
            <w:bottom w:val="none" w:sz="0" w:space="0" w:color="auto"/>
            <w:right w:val="none" w:sz="0" w:space="0" w:color="auto"/>
          </w:divBdr>
          <w:divsChild>
            <w:div w:id="1396314888">
              <w:marLeft w:val="0"/>
              <w:marRight w:val="0"/>
              <w:marTop w:val="0"/>
              <w:marBottom w:val="0"/>
              <w:divBdr>
                <w:top w:val="none" w:sz="0" w:space="0" w:color="auto"/>
                <w:left w:val="none" w:sz="0" w:space="0" w:color="auto"/>
                <w:bottom w:val="none" w:sz="0" w:space="0" w:color="auto"/>
                <w:right w:val="none" w:sz="0" w:space="0" w:color="auto"/>
              </w:divBdr>
              <w:divsChild>
                <w:div w:id="9921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950227">
      <w:bodyDiv w:val="1"/>
      <w:marLeft w:val="0"/>
      <w:marRight w:val="0"/>
      <w:marTop w:val="0"/>
      <w:marBottom w:val="0"/>
      <w:divBdr>
        <w:top w:val="none" w:sz="0" w:space="0" w:color="auto"/>
        <w:left w:val="none" w:sz="0" w:space="0" w:color="auto"/>
        <w:bottom w:val="none" w:sz="0" w:space="0" w:color="auto"/>
        <w:right w:val="none" w:sz="0" w:space="0" w:color="auto"/>
      </w:divBdr>
      <w:divsChild>
        <w:div w:id="1322004476">
          <w:marLeft w:val="0"/>
          <w:marRight w:val="0"/>
          <w:marTop w:val="0"/>
          <w:marBottom w:val="0"/>
          <w:divBdr>
            <w:top w:val="none" w:sz="0" w:space="0" w:color="auto"/>
            <w:left w:val="none" w:sz="0" w:space="0" w:color="auto"/>
            <w:bottom w:val="none" w:sz="0" w:space="0" w:color="auto"/>
            <w:right w:val="none" w:sz="0" w:space="0" w:color="auto"/>
          </w:divBdr>
          <w:divsChild>
            <w:div w:id="1557083896">
              <w:marLeft w:val="0"/>
              <w:marRight w:val="0"/>
              <w:marTop w:val="0"/>
              <w:marBottom w:val="0"/>
              <w:divBdr>
                <w:top w:val="none" w:sz="0" w:space="0" w:color="auto"/>
                <w:left w:val="none" w:sz="0" w:space="0" w:color="auto"/>
                <w:bottom w:val="none" w:sz="0" w:space="0" w:color="auto"/>
                <w:right w:val="none" w:sz="0" w:space="0" w:color="auto"/>
              </w:divBdr>
              <w:divsChild>
                <w:div w:id="90106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76814">
      <w:bodyDiv w:val="1"/>
      <w:marLeft w:val="0"/>
      <w:marRight w:val="0"/>
      <w:marTop w:val="0"/>
      <w:marBottom w:val="0"/>
      <w:divBdr>
        <w:top w:val="none" w:sz="0" w:space="0" w:color="auto"/>
        <w:left w:val="none" w:sz="0" w:space="0" w:color="auto"/>
        <w:bottom w:val="none" w:sz="0" w:space="0" w:color="auto"/>
        <w:right w:val="none" w:sz="0" w:space="0" w:color="auto"/>
      </w:divBdr>
      <w:divsChild>
        <w:div w:id="585961616">
          <w:marLeft w:val="0"/>
          <w:marRight w:val="0"/>
          <w:marTop w:val="0"/>
          <w:marBottom w:val="0"/>
          <w:divBdr>
            <w:top w:val="none" w:sz="0" w:space="0" w:color="auto"/>
            <w:left w:val="none" w:sz="0" w:space="0" w:color="auto"/>
            <w:bottom w:val="none" w:sz="0" w:space="0" w:color="auto"/>
            <w:right w:val="none" w:sz="0" w:space="0" w:color="auto"/>
          </w:divBdr>
          <w:divsChild>
            <w:div w:id="152331371">
              <w:marLeft w:val="0"/>
              <w:marRight w:val="0"/>
              <w:marTop w:val="0"/>
              <w:marBottom w:val="0"/>
              <w:divBdr>
                <w:top w:val="none" w:sz="0" w:space="0" w:color="auto"/>
                <w:left w:val="none" w:sz="0" w:space="0" w:color="auto"/>
                <w:bottom w:val="none" w:sz="0" w:space="0" w:color="auto"/>
                <w:right w:val="none" w:sz="0" w:space="0" w:color="auto"/>
              </w:divBdr>
              <w:divsChild>
                <w:div w:id="737896656">
                  <w:marLeft w:val="0"/>
                  <w:marRight w:val="0"/>
                  <w:marTop w:val="0"/>
                  <w:marBottom w:val="0"/>
                  <w:divBdr>
                    <w:top w:val="none" w:sz="0" w:space="0" w:color="auto"/>
                    <w:left w:val="none" w:sz="0" w:space="0" w:color="auto"/>
                    <w:bottom w:val="none" w:sz="0" w:space="0" w:color="auto"/>
                    <w:right w:val="none" w:sz="0" w:space="0" w:color="auto"/>
                  </w:divBdr>
                </w:div>
              </w:divsChild>
            </w:div>
            <w:div w:id="592277906">
              <w:marLeft w:val="0"/>
              <w:marRight w:val="0"/>
              <w:marTop w:val="0"/>
              <w:marBottom w:val="0"/>
              <w:divBdr>
                <w:top w:val="none" w:sz="0" w:space="0" w:color="auto"/>
                <w:left w:val="none" w:sz="0" w:space="0" w:color="auto"/>
                <w:bottom w:val="none" w:sz="0" w:space="0" w:color="auto"/>
                <w:right w:val="none" w:sz="0" w:space="0" w:color="auto"/>
              </w:divBdr>
              <w:divsChild>
                <w:div w:id="200785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106965">
          <w:marLeft w:val="0"/>
          <w:marRight w:val="0"/>
          <w:marTop w:val="0"/>
          <w:marBottom w:val="0"/>
          <w:divBdr>
            <w:top w:val="none" w:sz="0" w:space="0" w:color="auto"/>
            <w:left w:val="none" w:sz="0" w:space="0" w:color="auto"/>
            <w:bottom w:val="none" w:sz="0" w:space="0" w:color="auto"/>
            <w:right w:val="none" w:sz="0" w:space="0" w:color="auto"/>
          </w:divBdr>
          <w:divsChild>
            <w:div w:id="1664776589">
              <w:marLeft w:val="0"/>
              <w:marRight w:val="0"/>
              <w:marTop w:val="0"/>
              <w:marBottom w:val="0"/>
              <w:divBdr>
                <w:top w:val="none" w:sz="0" w:space="0" w:color="auto"/>
                <w:left w:val="none" w:sz="0" w:space="0" w:color="auto"/>
                <w:bottom w:val="none" w:sz="0" w:space="0" w:color="auto"/>
                <w:right w:val="none" w:sz="0" w:space="0" w:color="auto"/>
              </w:divBdr>
              <w:divsChild>
                <w:div w:id="159104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71417">
      <w:bodyDiv w:val="1"/>
      <w:marLeft w:val="0"/>
      <w:marRight w:val="0"/>
      <w:marTop w:val="0"/>
      <w:marBottom w:val="0"/>
      <w:divBdr>
        <w:top w:val="none" w:sz="0" w:space="0" w:color="auto"/>
        <w:left w:val="none" w:sz="0" w:space="0" w:color="auto"/>
        <w:bottom w:val="none" w:sz="0" w:space="0" w:color="auto"/>
        <w:right w:val="none" w:sz="0" w:space="0" w:color="auto"/>
      </w:divBdr>
      <w:divsChild>
        <w:div w:id="1399285863">
          <w:marLeft w:val="0"/>
          <w:marRight w:val="0"/>
          <w:marTop w:val="0"/>
          <w:marBottom w:val="0"/>
          <w:divBdr>
            <w:top w:val="none" w:sz="0" w:space="0" w:color="auto"/>
            <w:left w:val="none" w:sz="0" w:space="0" w:color="auto"/>
            <w:bottom w:val="none" w:sz="0" w:space="0" w:color="auto"/>
            <w:right w:val="none" w:sz="0" w:space="0" w:color="auto"/>
          </w:divBdr>
          <w:divsChild>
            <w:div w:id="847330787">
              <w:marLeft w:val="0"/>
              <w:marRight w:val="0"/>
              <w:marTop w:val="0"/>
              <w:marBottom w:val="0"/>
              <w:divBdr>
                <w:top w:val="none" w:sz="0" w:space="0" w:color="auto"/>
                <w:left w:val="none" w:sz="0" w:space="0" w:color="auto"/>
                <w:bottom w:val="none" w:sz="0" w:space="0" w:color="auto"/>
                <w:right w:val="none" w:sz="0" w:space="0" w:color="auto"/>
              </w:divBdr>
              <w:divsChild>
                <w:div w:id="4931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566035">
      <w:bodyDiv w:val="1"/>
      <w:marLeft w:val="0"/>
      <w:marRight w:val="0"/>
      <w:marTop w:val="0"/>
      <w:marBottom w:val="0"/>
      <w:divBdr>
        <w:top w:val="none" w:sz="0" w:space="0" w:color="auto"/>
        <w:left w:val="none" w:sz="0" w:space="0" w:color="auto"/>
        <w:bottom w:val="none" w:sz="0" w:space="0" w:color="auto"/>
        <w:right w:val="none" w:sz="0" w:space="0" w:color="auto"/>
      </w:divBdr>
      <w:divsChild>
        <w:div w:id="963074287">
          <w:marLeft w:val="0"/>
          <w:marRight w:val="0"/>
          <w:marTop w:val="0"/>
          <w:marBottom w:val="0"/>
          <w:divBdr>
            <w:top w:val="none" w:sz="0" w:space="0" w:color="auto"/>
            <w:left w:val="none" w:sz="0" w:space="0" w:color="auto"/>
            <w:bottom w:val="none" w:sz="0" w:space="0" w:color="auto"/>
            <w:right w:val="none" w:sz="0" w:space="0" w:color="auto"/>
          </w:divBdr>
          <w:divsChild>
            <w:div w:id="1072042033">
              <w:marLeft w:val="0"/>
              <w:marRight w:val="0"/>
              <w:marTop w:val="0"/>
              <w:marBottom w:val="0"/>
              <w:divBdr>
                <w:top w:val="none" w:sz="0" w:space="0" w:color="auto"/>
                <w:left w:val="none" w:sz="0" w:space="0" w:color="auto"/>
                <w:bottom w:val="none" w:sz="0" w:space="0" w:color="auto"/>
                <w:right w:val="none" w:sz="0" w:space="0" w:color="auto"/>
              </w:divBdr>
              <w:divsChild>
                <w:div w:id="350567777">
                  <w:marLeft w:val="0"/>
                  <w:marRight w:val="0"/>
                  <w:marTop w:val="0"/>
                  <w:marBottom w:val="0"/>
                  <w:divBdr>
                    <w:top w:val="none" w:sz="0" w:space="0" w:color="auto"/>
                    <w:left w:val="none" w:sz="0" w:space="0" w:color="auto"/>
                    <w:bottom w:val="none" w:sz="0" w:space="0" w:color="auto"/>
                    <w:right w:val="none" w:sz="0" w:space="0" w:color="auto"/>
                  </w:divBdr>
                  <w:divsChild>
                    <w:div w:id="9285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58116">
      <w:bodyDiv w:val="1"/>
      <w:marLeft w:val="0"/>
      <w:marRight w:val="0"/>
      <w:marTop w:val="0"/>
      <w:marBottom w:val="0"/>
      <w:divBdr>
        <w:top w:val="none" w:sz="0" w:space="0" w:color="auto"/>
        <w:left w:val="none" w:sz="0" w:space="0" w:color="auto"/>
        <w:bottom w:val="none" w:sz="0" w:space="0" w:color="auto"/>
        <w:right w:val="none" w:sz="0" w:space="0" w:color="auto"/>
      </w:divBdr>
      <w:divsChild>
        <w:div w:id="973489149">
          <w:marLeft w:val="547"/>
          <w:marRight w:val="0"/>
          <w:marTop w:val="106"/>
          <w:marBottom w:val="0"/>
          <w:divBdr>
            <w:top w:val="none" w:sz="0" w:space="0" w:color="auto"/>
            <w:left w:val="none" w:sz="0" w:space="0" w:color="auto"/>
            <w:bottom w:val="none" w:sz="0" w:space="0" w:color="auto"/>
            <w:right w:val="none" w:sz="0" w:space="0" w:color="auto"/>
          </w:divBdr>
        </w:div>
      </w:divsChild>
    </w:div>
    <w:div w:id="1715470343">
      <w:bodyDiv w:val="1"/>
      <w:marLeft w:val="0"/>
      <w:marRight w:val="0"/>
      <w:marTop w:val="0"/>
      <w:marBottom w:val="0"/>
      <w:divBdr>
        <w:top w:val="none" w:sz="0" w:space="0" w:color="auto"/>
        <w:left w:val="none" w:sz="0" w:space="0" w:color="auto"/>
        <w:bottom w:val="none" w:sz="0" w:space="0" w:color="auto"/>
        <w:right w:val="none" w:sz="0" w:space="0" w:color="auto"/>
      </w:divBdr>
      <w:divsChild>
        <w:div w:id="1682048230">
          <w:marLeft w:val="0"/>
          <w:marRight w:val="0"/>
          <w:marTop w:val="0"/>
          <w:marBottom w:val="0"/>
          <w:divBdr>
            <w:top w:val="none" w:sz="0" w:space="0" w:color="auto"/>
            <w:left w:val="none" w:sz="0" w:space="0" w:color="auto"/>
            <w:bottom w:val="none" w:sz="0" w:space="0" w:color="auto"/>
            <w:right w:val="none" w:sz="0" w:space="0" w:color="auto"/>
          </w:divBdr>
          <w:divsChild>
            <w:div w:id="267467052">
              <w:marLeft w:val="0"/>
              <w:marRight w:val="0"/>
              <w:marTop w:val="0"/>
              <w:marBottom w:val="0"/>
              <w:divBdr>
                <w:top w:val="none" w:sz="0" w:space="0" w:color="auto"/>
                <w:left w:val="none" w:sz="0" w:space="0" w:color="auto"/>
                <w:bottom w:val="none" w:sz="0" w:space="0" w:color="auto"/>
                <w:right w:val="none" w:sz="0" w:space="0" w:color="auto"/>
              </w:divBdr>
              <w:divsChild>
                <w:div w:id="46793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223161">
      <w:bodyDiv w:val="1"/>
      <w:marLeft w:val="0"/>
      <w:marRight w:val="0"/>
      <w:marTop w:val="0"/>
      <w:marBottom w:val="0"/>
      <w:divBdr>
        <w:top w:val="none" w:sz="0" w:space="0" w:color="auto"/>
        <w:left w:val="none" w:sz="0" w:space="0" w:color="auto"/>
        <w:bottom w:val="none" w:sz="0" w:space="0" w:color="auto"/>
        <w:right w:val="none" w:sz="0" w:space="0" w:color="auto"/>
      </w:divBdr>
      <w:divsChild>
        <w:div w:id="1908033337">
          <w:marLeft w:val="0"/>
          <w:marRight w:val="0"/>
          <w:marTop w:val="0"/>
          <w:marBottom w:val="0"/>
          <w:divBdr>
            <w:top w:val="none" w:sz="0" w:space="0" w:color="auto"/>
            <w:left w:val="none" w:sz="0" w:space="0" w:color="auto"/>
            <w:bottom w:val="none" w:sz="0" w:space="0" w:color="auto"/>
            <w:right w:val="none" w:sz="0" w:space="0" w:color="auto"/>
          </w:divBdr>
          <w:divsChild>
            <w:div w:id="1141263168">
              <w:marLeft w:val="0"/>
              <w:marRight w:val="0"/>
              <w:marTop w:val="0"/>
              <w:marBottom w:val="0"/>
              <w:divBdr>
                <w:top w:val="none" w:sz="0" w:space="0" w:color="auto"/>
                <w:left w:val="none" w:sz="0" w:space="0" w:color="auto"/>
                <w:bottom w:val="none" w:sz="0" w:space="0" w:color="auto"/>
                <w:right w:val="none" w:sz="0" w:space="0" w:color="auto"/>
              </w:divBdr>
              <w:divsChild>
                <w:div w:id="463503004">
                  <w:marLeft w:val="0"/>
                  <w:marRight w:val="0"/>
                  <w:marTop w:val="0"/>
                  <w:marBottom w:val="0"/>
                  <w:divBdr>
                    <w:top w:val="none" w:sz="0" w:space="0" w:color="auto"/>
                    <w:left w:val="none" w:sz="0" w:space="0" w:color="auto"/>
                    <w:bottom w:val="none" w:sz="0" w:space="0" w:color="auto"/>
                    <w:right w:val="none" w:sz="0" w:space="0" w:color="auto"/>
                  </w:divBdr>
                  <w:divsChild>
                    <w:div w:id="103750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891870">
      <w:bodyDiv w:val="1"/>
      <w:marLeft w:val="0"/>
      <w:marRight w:val="0"/>
      <w:marTop w:val="0"/>
      <w:marBottom w:val="0"/>
      <w:divBdr>
        <w:top w:val="none" w:sz="0" w:space="0" w:color="auto"/>
        <w:left w:val="none" w:sz="0" w:space="0" w:color="auto"/>
        <w:bottom w:val="none" w:sz="0" w:space="0" w:color="auto"/>
        <w:right w:val="none" w:sz="0" w:space="0" w:color="auto"/>
      </w:divBdr>
      <w:divsChild>
        <w:div w:id="1470391526">
          <w:marLeft w:val="0"/>
          <w:marRight w:val="0"/>
          <w:marTop w:val="0"/>
          <w:marBottom w:val="0"/>
          <w:divBdr>
            <w:top w:val="none" w:sz="0" w:space="0" w:color="auto"/>
            <w:left w:val="none" w:sz="0" w:space="0" w:color="auto"/>
            <w:bottom w:val="none" w:sz="0" w:space="0" w:color="auto"/>
            <w:right w:val="none" w:sz="0" w:space="0" w:color="auto"/>
          </w:divBdr>
          <w:divsChild>
            <w:div w:id="1316564047">
              <w:marLeft w:val="0"/>
              <w:marRight w:val="0"/>
              <w:marTop w:val="0"/>
              <w:marBottom w:val="0"/>
              <w:divBdr>
                <w:top w:val="none" w:sz="0" w:space="0" w:color="auto"/>
                <w:left w:val="none" w:sz="0" w:space="0" w:color="auto"/>
                <w:bottom w:val="none" w:sz="0" w:space="0" w:color="auto"/>
                <w:right w:val="none" w:sz="0" w:space="0" w:color="auto"/>
              </w:divBdr>
              <w:divsChild>
                <w:div w:id="127382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246490">
      <w:bodyDiv w:val="1"/>
      <w:marLeft w:val="0"/>
      <w:marRight w:val="0"/>
      <w:marTop w:val="0"/>
      <w:marBottom w:val="0"/>
      <w:divBdr>
        <w:top w:val="none" w:sz="0" w:space="0" w:color="auto"/>
        <w:left w:val="none" w:sz="0" w:space="0" w:color="auto"/>
        <w:bottom w:val="none" w:sz="0" w:space="0" w:color="auto"/>
        <w:right w:val="none" w:sz="0" w:space="0" w:color="auto"/>
      </w:divBdr>
    </w:div>
    <w:div w:id="1769816281">
      <w:bodyDiv w:val="1"/>
      <w:marLeft w:val="0"/>
      <w:marRight w:val="0"/>
      <w:marTop w:val="0"/>
      <w:marBottom w:val="0"/>
      <w:divBdr>
        <w:top w:val="none" w:sz="0" w:space="0" w:color="auto"/>
        <w:left w:val="none" w:sz="0" w:space="0" w:color="auto"/>
        <w:bottom w:val="none" w:sz="0" w:space="0" w:color="auto"/>
        <w:right w:val="none" w:sz="0" w:space="0" w:color="auto"/>
      </w:divBdr>
      <w:divsChild>
        <w:div w:id="74015974">
          <w:marLeft w:val="0"/>
          <w:marRight w:val="0"/>
          <w:marTop w:val="0"/>
          <w:marBottom w:val="0"/>
          <w:divBdr>
            <w:top w:val="none" w:sz="0" w:space="0" w:color="auto"/>
            <w:left w:val="none" w:sz="0" w:space="0" w:color="auto"/>
            <w:bottom w:val="none" w:sz="0" w:space="0" w:color="auto"/>
            <w:right w:val="none" w:sz="0" w:space="0" w:color="auto"/>
          </w:divBdr>
          <w:divsChild>
            <w:div w:id="1037044513">
              <w:marLeft w:val="0"/>
              <w:marRight w:val="0"/>
              <w:marTop w:val="0"/>
              <w:marBottom w:val="0"/>
              <w:divBdr>
                <w:top w:val="none" w:sz="0" w:space="0" w:color="auto"/>
                <w:left w:val="none" w:sz="0" w:space="0" w:color="auto"/>
                <w:bottom w:val="none" w:sz="0" w:space="0" w:color="auto"/>
                <w:right w:val="none" w:sz="0" w:space="0" w:color="auto"/>
              </w:divBdr>
              <w:divsChild>
                <w:div w:id="160133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798934">
      <w:bodyDiv w:val="1"/>
      <w:marLeft w:val="0"/>
      <w:marRight w:val="0"/>
      <w:marTop w:val="0"/>
      <w:marBottom w:val="0"/>
      <w:divBdr>
        <w:top w:val="none" w:sz="0" w:space="0" w:color="auto"/>
        <w:left w:val="none" w:sz="0" w:space="0" w:color="auto"/>
        <w:bottom w:val="none" w:sz="0" w:space="0" w:color="auto"/>
        <w:right w:val="none" w:sz="0" w:space="0" w:color="auto"/>
      </w:divBdr>
      <w:divsChild>
        <w:div w:id="1617369936">
          <w:marLeft w:val="0"/>
          <w:marRight w:val="0"/>
          <w:marTop w:val="0"/>
          <w:marBottom w:val="0"/>
          <w:divBdr>
            <w:top w:val="none" w:sz="0" w:space="0" w:color="auto"/>
            <w:left w:val="none" w:sz="0" w:space="0" w:color="auto"/>
            <w:bottom w:val="none" w:sz="0" w:space="0" w:color="auto"/>
            <w:right w:val="none" w:sz="0" w:space="0" w:color="auto"/>
          </w:divBdr>
          <w:divsChild>
            <w:div w:id="674503204">
              <w:marLeft w:val="0"/>
              <w:marRight w:val="0"/>
              <w:marTop w:val="0"/>
              <w:marBottom w:val="0"/>
              <w:divBdr>
                <w:top w:val="none" w:sz="0" w:space="0" w:color="auto"/>
                <w:left w:val="none" w:sz="0" w:space="0" w:color="auto"/>
                <w:bottom w:val="none" w:sz="0" w:space="0" w:color="auto"/>
                <w:right w:val="none" w:sz="0" w:space="0" w:color="auto"/>
              </w:divBdr>
              <w:divsChild>
                <w:div w:id="4087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198251">
      <w:bodyDiv w:val="1"/>
      <w:marLeft w:val="0"/>
      <w:marRight w:val="0"/>
      <w:marTop w:val="0"/>
      <w:marBottom w:val="0"/>
      <w:divBdr>
        <w:top w:val="none" w:sz="0" w:space="0" w:color="auto"/>
        <w:left w:val="none" w:sz="0" w:space="0" w:color="auto"/>
        <w:bottom w:val="none" w:sz="0" w:space="0" w:color="auto"/>
        <w:right w:val="none" w:sz="0" w:space="0" w:color="auto"/>
      </w:divBdr>
      <w:divsChild>
        <w:div w:id="1589146922">
          <w:marLeft w:val="0"/>
          <w:marRight w:val="0"/>
          <w:marTop w:val="0"/>
          <w:marBottom w:val="0"/>
          <w:divBdr>
            <w:top w:val="none" w:sz="0" w:space="0" w:color="auto"/>
            <w:left w:val="none" w:sz="0" w:space="0" w:color="auto"/>
            <w:bottom w:val="none" w:sz="0" w:space="0" w:color="auto"/>
            <w:right w:val="none" w:sz="0" w:space="0" w:color="auto"/>
          </w:divBdr>
          <w:divsChild>
            <w:div w:id="1575775305">
              <w:marLeft w:val="0"/>
              <w:marRight w:val="0"/>
              <w:marTop w:val="0"/>
              <w:marBottom w:val="0"/>
              <w:divBdr>
                <w:top w:val="none" w:sz="0" w:space="0" w:color="auto"/>
                <w:left w:val="none" w:sz="0" w:space="0" w:color="auto"/>
                <w:bottom w:val="none" w:sz="0" w:space="0" w:color="auto"/>
                <w:right w:val="none" w:sz="0" w:space="0" w:color="auto"/>
              </w:divBdr>
              <w:divsChild>
                <w:div w:id="189084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45725">
      <w:bodyDiv w:val="1"/>
      <w:marLeft w:val="0"/>
      <w:marRight w:val="0"/>
      <w:marTop w:val="0"/>
      <w:marBottom w:val="0"/>
      <w:divBdr>
        <w:top w:val="none" w:sz="0" w:space="0" w:color="auto"/>
        <w:left w:val="none" w:sz="0" w:space="0" w:color="auto"/>
        <w:bottom w:val="none" w:sz="0" w:space="0" w:color="auto"/>
        <w:right w:val="none" w:sz="0" w:space="0" w:color="auto"/>
      </w:divBdr>
      <w:divsChild>
        <w:div w:id="1057894793">
          <w:marLeft w:val="0"/>
          <w:marRight w:val="0"/>
          <w:marTop w:val="0"/>
          <w:marBottom w:val="0"/>
          <w:divBdr>
            <w:top w:val="none" w:sz="0" w:space="0" w:color="auto"/>
            <w:left w:val="none" w:sz="0" w:space="0" w:color="auto"/>
            <w:bottom w:val="none" w:sz="0" w:space="0" w:color="auto"/>
            <w:right w:val="none" w:sz="0" w:space="0" w:color="auto"/>
          </w:divBdr>
          <w:divsChild>
            <w:div w:id="1637177432">
              <w:marLeft w:val="0"/>
              <w:marRight w:val="0"/>
              <w:marTop w:val="0"/>
              <w:marBottom w:val="0"/>
              <w:divBdr>
                <w:top w:val="none" w:sz="0" w:space="0" w:color="auto"/>
                <w:left w:val="none" w:sz="0" w:space="0" w:color="auto"/>
                <w:bottom w:val="none" w:sz="0" w:space="0" w:color="auto"/>
                <w:right w:val="none" w:sz="0" w:space="0" w:color="auto"/>
              </w:divBdr>
              <w:divsChild>
                <w:div w:id="44928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900550">
      <w:bodyDiv w:val="1"/>
      <w:marLeft w:val="0"/>
      <w:marRight w:val="0"/>
      <w:marTop w:val="0"/>
      <w:marBottom w:val="0"/>
      <w:divBdr>
        <w:top w:val="none" w:sz="0" w:space="0" w:color="auto"/>
        <w:left w:val="none" w:sz="0" w:space="0" w:color="auto"/>
        <w:bottom w:val="none" w:sz="0" w:space="0" w:color="auto"/>
        <w:right w:val="none" w:sz="0" w:space="0" w:color="auto"/>
      </w:divBdr>
    </w:div>
    <w:div w:id="1936086631">
      <w:bodyDiv w:val="1"/>
      <w:marLeft w:val="0"/>
      <w:marRight w:val="0"/>
      <w:marTop w:val="0"/>
      <w:marBottom w:val="0"/>
      <w:divBdr>
        <w:top w:val="none" w:sz="0" w:space="0" w:color="auto"/>
        <w:left w:val="none" w:sz="0" w:space="0" w:color="auto"/>
        <w:bottom w:val="none" w:sz="0" w:space="0" w:color="auto"/>
        <w:right w:val="none" w:sz="0" w:space="0" w:color="auto"/>
      </w:divBdr>
      <w:divsChild>
        <w:div w:id="1257053279">
          <w:marLeft w:val="0"/>
          <w:marRight w:val="0"/>
          <w:marTop w:val="0"/>
          <w:marBottom w:val="0"/>
          <w:divBdr>
            <w:top w:val="none" w:sz="0" w:space="0" w:color="auto"/>
            <w:left w:val="none" w:sz="0" w:space="0" w:color="auto"/>
            <w:bottom w:val="none" w:sz="0" w:space="0" w:color="auto"/>
            <w:right w:val="none" w:sz="0" w:space="0" w:color="auto"/>
          </w:divBdr>
          <w:divsChild>
            <w:div w:id="1932620877">
              <w:marLeft w:val="0"/>
              <w:marRight w:val="0"/>
              <w:marTop w:val="0"/>
              <w:marBottom w:val="0"/>
              <w:divBdr>
                <w:top w:val="none" w:sz="0" w:space="0" w:color="auto"/>
                <w:left w:val="none" w:sz="0" w:space="0" w:color="auto"/>
                <w:bottom w:val="none" w:sz="0" w:space="0" w:color="auto"/>
                <w:right w:val="none" w:sz="0" w:space="0" w:color="auto"/>
              </w:divBdr>
              <w:divsChild>
                <w:div w:id="172597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502477">
      <w:bodyDiv w:val="1"/>
      <w:marLeft w:val="0"/>
      <w:marRight w:val="0"/>
      <w:marTop w:val="0"/>
      <w:marBottom w:val="0"/>
      <w:divBdr>
        <w:top w:val="none" w:sz="0" w:space="0" w:color="auto"/>
        <w:left w:val="none" w:sz="0" w:space="0" w:color="auto"/>
        <w:bottom w:val="none" w:sz="0" w:space="0" w:color="auto"/>
        <w:right w:val="none" w:sz="0" w:space="0" w:color="auto"/>
      </w:divBdr>
      <w:divsChild>
        <w:div w:id="1152673772">
          <w:marLeft w:val="0"/>
          <w:marRight w:val="0"/>
          <w:marTop w:val="0"/>
          <w:marBottom w:val="0"/>
          <w:divBdr>
            <w:top w:val="none" w:sz="0" w:space="0" w:color="auto"/>
            <w:left w:val="none" w:sz="0" w:space="0" w:color="auto"/>
            <w:bottom w:val="none" w:sz="0" w:space="0" w:color="auto"/>
            <w:right w:val="none" w:sz="0" w:space="0" w:color="auto"/>
          </w:divBdr>
          <w:divsChild>
            <w:div w:id="195896000">
              <w:marLeft w:val="0"/>
              <w:marRight w:val="0"/>
              <w:marTop w:val="0"/>
              <w:marBottom w:val="0"/>
              <w:divBdr>
                <w:top w:val="none" w:sz="0" w:space="0" w:color="auto"/>
                <w:left w:val="none" w:sz="0" w:space="0" w:color="auto"/>
                <w:bottom w:val="none" w:sz="0" w:space="0" w:color="auto"/>
                <w:right w:val="none" w:sz="0" w:space="0" w:color="auto"/>
              </w:divBdr>
              <w:divsChild>
                <w:div w:id="1459253596">
                  <w:marLeft w:val="0"/>
                  <w:marRight w:val="0"/>
                  <w:marTop w:val="0"/>
                  <w:marBottom w:val="0"/>
                  <w:divBdr>
                    <w:top w:val="none" w:sz="0" w:space="0" w:color="auto"/>
                    <w:left w:val="none" w:sz="0" w:space="0" w:color="auto"/>
                    <w:bottom w:val="none" w:sz="0" w:space="0" w:color="auto"/>
                    <w:right w:val="none" w:sz="0" w:space="0" w:color="auto"/>
                  </w:divBdr>
                  <w:divsChild>
                    <w:div w:id="106610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004844">
      <w:bodyDiv w:val="1"/>
      <w:marLeft w:val="0"/>
      <w:marRight w:val="0"/>
      <w:marTop w:val="0"/>
      <w:marBottom w:val="0"/>
      <w:divBdr>
        <w:top w:val="none" w:sz="0" w:space="0" w:color="auto"/>
        <w:left w:val="none" w:sz="0" w:space="0" w:color="auto"/>
        <w:bottom w:val="none" w:sz="0" w:space="0" w:color="auto"/>
        <w:right w:val="none" w:sz="0" w:space="0" w:color="auto"/>
      </w:divBdr>
      <w:divsChild>
        <w:div w:id="1785343929">
          <w:marLeft w:val="0"/>
          <w:marRight w:val="0"/>
          <w:marTop w:val="0"/>
          <w:marBottom w:val="0"/>
          <w:divBdr>
            <w:top w:val="none" w:sz="0" w:space="0" w:color="auto"/>
            <w:left w:val="none" w:sz="0" w:space="0" w:color="auto"/>
            <w:bottom w:val="none" w:sz="0" w:space="0" w:color="auto"/>
            <w:right w:val="none" w:sz="0" w:space="0" w:color="auto"/>
          </w:divBdr>
          <w:divsChild>
            <w:div w:id="161438192">
              <w:marLeft w:val="0"/>
              <w:marRight w:val="0"/>
              <w:marTop w:val="0"/>
              <w:marBottom w:val="0"/>
              <w:divBdr>
                <w:top w:val="none" w:sz="0" w:space="0" w:color="auto"/>
                <w:left w:val="none" w:sz="0" w:space="0" w:color="auto"/>
                <w:bottom w:val="none" w:sz="0" w:space="0" w:color="auto"/>
                <w:right w:val="none" w:sz="0" w:space="0" w:color="auto"/>
              </w:divBdr>
              <w:divsChild>
                <w:div w:id="47167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45034">
      <w:bodyDiv w:val="1"/>
      <w:marLeft w:val="0"/>
      <w:marRight w:val="0"/>
      <w:marTop w:val="0"/>
      <w:marBottom w:val="0"/>
      <w:divBdr>
        <w:top w:val="none" w:sz="0" w:space="0" w:color="auto"/>
        <w:left w:val="none" w:sz="0" w:space="0" w:color="auto"/>
        <w:bottom w:val="none" w:sz="0" w:space="0" w:color="auto"/>
        <w:right w:val="none" w:sz="0" w:space="0" w:color="auto"/>
      </w:divBdr>
      <w:divsChild>
        <w:div w:id="869150049">
          <w:marLeft w:val="547"/>
          <w:marRight w:val="0"/>
          <w:marTop w:val="96"/>
          <w:marBottom w:val="0"/>
          <w:divBdr>
            <w:top w:val="none" w:sz="0" w:space="0" w:color="auto"/>
            <w:left w:val="none" w:sz="0" w:space="0" w:color="auto"/>
            <w:bottom w:val="none" w:sz="0" w:space="0" w:color="auto"/>
            <w:right w:val="none" w:sz="0" w:space="0" w:color="auto"/>
          </w:divBdr>
        </w:div>
      </w:divsChild>
    </w:div>
    <w:div w:id="1992130087">
      <w:bodyDiv w:val="1"/>
      <w:marLeft w:val="0"/>
      <w:marRight w:val="0"/>
      <w:marTop w:val="0"/>
      <w:marBottom w:val="0"/>
      <w:divBdr>
        <w:top w:val="none" w:sz="0" w:space="0" w:color="auto"/>
        <w:left w:val="none" w:sz="0" w:space="0" w:color="auto"/>
        <w:bottom w:val="none" w:sz="0" w:space="0" w:color="auto"/>
        <w:right w:val="none" w:sz="0" w:space="0" w:color="auto"/>
      </w:divBdr>
      <w:divsChild>
        <w:div w:id="1298872427">
          <w:marLeft w:val="0"/>
          <w:marRight w:val="0"/>
          <w:marTop w:val="0"/>
          <w:marBottom w:val="0"/>
          <w:divBdr>
            <w:top w:val="none" w:sz="0" w:space="0" w:color="auto"/>
            <w:left w:val="none" w:sz="0" w:space="0" w:color="auto"/>
            <w:bottom w:val="none" w:sz="0" w:space="0" w:color="auto"/>
            <w:right w:val="none" w:sz="0" w:space="0" w:color="auto"/>
          </w:divBdr>
          <w:divsChild>
            <w:div w:id="1424453542">
              <w:marLeft w:val="0"/>
              <w:marRight w:val="0"/>
              <w:marTop w:val="0"/>
              <w:marBottom w:val="0"/>
              <w:divBdr>
                <w:top w:val="none" w:sz="0" w:space="0" w:color="auto"/>
                <w:left w:val="none" w:sz="0" w:space="0" w:color="auto"/>
                <w:bottom w:val="none" w:sz="0" w:space="0" w:color="auto"/>
                <w:right w:val="none" w:sz="0" w:space="0" w:color="auto"/>
              </w:divBdr>
              <w:divsChild>
                <w:div w:id="7721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13191">
      <w:bodyDiv w:val="1"/>
      <w:marLeft w:val="0"/>
      <w:marRight w:val="0"/>
      <w:marTop w:val="0"/>
      <w:marBottom w:val="0"/>
      <w:divBdr>
        <w:top w:val="none" w:sz="0" w:space="0" w:color="auto"/>
        <w:left w:val="none" w:sz="0" w:space="0" w:color="auto"/>
        <w:bottom w:val="none" w:sz="0" w:space="0" w:color="auto"/>
        <w:right w:val="none" w:sz="0" w:space="0" w:color="auto"/>
      </w:divBdr>
      <w:divsChild>
        <w:div w:id="787893833">
          <w:marLeft w:val="0"/>
          <w:marRight w:val="0"/>
          <w:marTop w:val="0"/>
          <w:marBottom w:val="0"/>
          <w:divBdr>
            <w:top w:val="none" w:sz="0" w:space="0" w:color="auto"/>
            <w:left w:val="none" w:sz="0" w:space="0" w:color="auto"/>
            <w:bottom w:val="none" w:sz="0" w:space="0" w:color="auto"/>
            <w:right w:val="none" w:sz="0" w:space="0" w:color="auto"/>
          </w:divBdr>
          <w:divsChild>
            <w:div w:id="1137993379">
              <w:marLeft w:val="0"/>
              <w:marRight w:val="0"/>
              <w:marTop w:val="0"/>
              <w:marBottom w:val="0"/>
              <w:divBdr>
                <w:top w:val="none" w:sz="0" w:space="0" w:color="auto"/>
                <w:left w:val="none" w:sz="0" w:space="0" w:color="auto"/>
                <w:bottom w:val="none" w:sz="0" w:space="0" w:color="auto"/>
                <w:right w:val="none" w:sz="0" w:space="0" w:color="auto"/>
              </w:divBdr>
              <w:divsChild>
                <w:div w:id="19696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048897">
      <w:bodyDiv w:val="1"/>
      <w:marLeft w:val="0"/>
      <w:marRight w:val="0"/>
      <w:marTop w:val="0"/>
      <w:marBottom w:val="0"/>
      <w:divBdr>
        <w:top w:val="none" w:sz="0" w:space="0" w:color="auto"/>
        <w:left w:val="none" w:sz="0" w:space="0" w:color="auto"/>
        <w:bottom w:val="none" w:sz="0" w:space="0" w:color="auto"/>
        <w:right w:val="none" w:sz="0" w:space="0" w:color="auto"/>
      </w:divBdr>
      <w:divsChild>
        <w:div w:id="292829955">
          <w:marLeft w:val="0"/>
          <w:marRight w:val="0"/>
          <w:marTop w:val="0"/>
          <w:marBottom w:val="0"/>
          <w:divBdr>
            <w:top w:val="none" w:sz="0" w:space="0" w:color="auto"/>
            <w:left w:val="none" w:sz="0" w:space="0" w:color="auto"/>
            <w:bottom w:val="none" w:sz="0" w:space="0" w:color="auto"/>
            <w:right w:val="none" w:sz="0" w:space="0" w:color="auto"/>
          </w:divBdr>
          <w:divsChild>
            <w:div w:id="1167789311">
              <w:marLeft w:val="0"/>
              <w:marRight w:val="0"/>
              <w:marTop w:val="0"/>
              <w:marBottom w:val="0"/>
              <w:divBdr>
                <w:top w:val="none" w:sz="0" w:space="0" w:color="auto"/>
                <w:left w:val="none" w:sz="0" w:space="0" w:color="auto"/>
                <w:bottom w:val="none" w:sz="0" w:space="0" w:color="auto"/>
                <w:right w:val="none" w:sz="0" w:space="0" w:color="auto"/>
              </w:divBdr>
              <w:divsChild>
                <w:div w:id="11055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742233">
      <w:bodyDiv w:val="1"/>
      <w:marLeft w:val="0"/>
      <w:marRight w:val="0"/>
      <w:marTop w:val="0"/>
      <w:marBottom w:val="0"/>
      <w:divBdr>
        <w:top w:val="none" w:sz="0" w:space="0" w:color="auto"/>
        <w:left w:val="none" w:sz="0" w:space="0" w:color="auto"/>
        <w:bottom w:val="none" w:sz="0" w:space="0" w:color="auto"/>
        <w:right w:val="none" w:sz="0" w:space="0" w:color="auto"/>
      </w:divBdr>
      <w:divsChild>
        <w:div w:id="1830945388">
          <w:marLeft w:val="0"/>
          <w:marRight w:val="0"/>
          <w:marTop w:val="0"/>
          <w:marBottom w:val="0"/>
          <w:divBdr>
            <w:top w:val="none" w:sz="0" w:space="0" w:color="auto"/>
            <w:left w:val="none" w:sz="0" w:space="0" w:color="auto"/>
            <w:bottom w:val="none" w:sz="0" w:space="0" w:color="auto"/>
            <w:right w:val="none" w:sz="0" w:space="0" w:color="auto"/>
          </w:divBdr>
          <w:divsChild>
            <w:div w:id="1208450073">
              <w:marLeft w:val="0"/>
              <w:marRight w:val="0"/>
              <w:marTop w:val="0"/>
              <w:marBottom w:val="0"/>
              <w:divBdr>
                <w:top w:val="none" w:sz="0" w:space="0" w:color="auto"/>
                <w:left w:val="none" w:sz="0" w:space="0" w:color="auto"/>
                <w:bottom w:val="none" w:sz="0" w:space="0" w:color="auto"/>
                <w:right w:val="none" w:sz="0" w:space="0" w:color="auto"/>
              </w:divBdr>
              <w:divsChild>
                <w:div w:id="1510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530098">
      <w:bodyDiv w:val="1"/>
      <w:marLeft w:val="0"/>
      <w:marRight w:val="0"/>
      <w:marTop w:val="0"/>
      <w:marBottom w:val="0"/>
      <w:divBdr>
        <w:top w:val="none" w:sz="0" w:space="0" w:color="auto"/>
        <w:left w:val="none" w:sz="0" w:space="0" w:color="auto"/>
        <w:bottom w:val="none" w:sz="0" w:space="0" w:color="auto"/>
        <w:right w:val="none" w:sz="0" w:space="0" w:color="auto"/>
      </w:divBdr>
      <w:divsChild>
        <w:div w:id="2107339941">
          <w:marLeft w:val="0"/>
          <w:marRight w:val="0"/>
          <w:marTop w:val="0"/>
          <w:marBottom w:val="0"/>
          <w:divBdr>
            <w:top w:val="none" w:sz="0" w:space="0" w:color="auto"/>
            <w:left w:val="none" w:sz="0" w:space="0" w:color="auto"/>
            <w:bottom w:val="none" w:sz="0" w:space="0" w:color="auto"/>
            <w:right w:val="none" w:sz="0" w:space="0" w:color="auto"/>
          </w:divBdr>
          <w:divsChild>
            <w:div w:id="957447900">
              <w:marLeft w:val="0"/>
              <w:marRight w:val="0"/>
              <w:marTop w:val="0"/>
              <w:marBottom w:val="0"/>
              <w:divBdr>
                <w:top w:val="none" w:sz="0" w:space="0" w:color="auto"/>
                <w:left w:val="none" w:sz="0" w:space="0" w:color="auto"/>
                <w:bottom w:val="none" w:sz="0" w:space="0" w:color="auto"/>
                <w:right w:val="none" w:sz="0" w:space="0" w:color="auto"/>
              </w:divBdr>
              <w:divsChild>
                <w:div w:id="1428113418">
                  <w:marLeft w:val="0"/>
                  <w:marRight w:val="0"/>
                  <w:marTop w:val="0"/>
                  <w:marBottom w:val="0"/>
                  <w:divBdr>
                    <w:top w:val="none" w:sz="0" w:space="0" w:color="auto"/>
                    <w:left w:val="none" w:sz="0" w:space="0" w:color="auto"/>
                    <w:bottom w:val="none" w:sz="0" w:space="0" w:color="auto"/>
                    <w:right w:val="none" w:sz="0" w:space="0" w:color="auto"/>
                  </w:divBdr>
                  <w:divsChild>
                    <w:div w:id="71808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420150">
      <w:bodyDiv w:val="1"/>
      <w:marLeft w:val="0"/>
      <w:marRight w:val="0"/>
      <w:marTop w:val="0"/>
      <w:marBottom w:val="0"/>
      <w:divBdr>
        <w:top w:val="none" w:sz="0" w:space="0" w:color="auto"/>
        <w:left w:val="none" w:sz="0" w:space="0" w:color="auto"/>
        <w:bottom w:val="none" w:sz="0" w:space="0" w:color="auto"/>
        <w:right w:val="none" w:sz="0" w:space="0" w:color="auto"/>
      </w:divBdr>
      <w:divsChild>
        <w:div w:id="1321084013">
          <w:marLeft w:val="0"/>
          <w:marRight w:val="0"/>
          <w:marTop w:val="0"/>
          <w:marBottom w:val="0"/>
          <w:divBdr>
            <w:top w:val="none" w:sz="0" w:space="0" w:color="auto"/>
            <w:left w:val="none" w:sz="0" w:space="0" w:color="auto"/>
            <w:bottom w:val="none" w:sz="0" w:space="0" w:color="auto"/>
            <w:right w:val="none" w:sz="0" w:space="0" w:color="auto"/>
          </w:divBdr>
          <w:divsChild>
            <w:div w:id="542866476">
              <w:marLeft w:val="0"/>
              <w:marRight w:val="0"/>
              <w:marTop w:val="0"/>
              <w:marBottom w:val="0"/>
              <w:divBdr>
                <w:top w:val="none" w:sz="0" w:space="0" w:color="auto"/>
                <w:left w:val="none" w:sz="0" w:space="0" w:color="auto"/>
                <w:bottom w:val="none" w:sz="0" w:space="0" w:color="auto"/>
                <w:right w:val="none" w:sz="0" w:space="0" w:color="auto"/>
              </w:divBdr>
              <w:divsChild>
                <w:div w:id="798766188">
                  <w:marLeft w:val="0"/>
                  <w:marRight w:val="0"/>
                  <w:marTop w:val="0"/>
                  <w:marBottom w:val="0"/>
                  <w:divBdr>
                    <w:top w:val="none" w:sz="0" w:space="0" w:color="auto"/>
                    <w:left w:val="none" w:sz="0" w:space="0" w:color="auto"/>
                    <w:bottom w:val="none" w:sz="0" w:space="0" w:color="auto"/>
                    <w:right w:val="none" w:sz="0" w:space="0" w:color="auto"/>
                  </w:divBdr>
                  <w:divsChild>
                    <w:div w:id="180322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923357">
      <w:bodyDiv w:val="1"/>
      <w:marLeft w:val="0"/>
      <w:marRight w:val="0"/>
      <w:marTop w:val="0"/>
      <w:marBottom w:val="0"/>
      <w:divBdr>
        <w:top w:val="none" w:sz="0" w:space="0" w:color="auto"/>
        <w:left w:val="none" w:sz="0" w:space="0" w:color="auto"/>
        <w:bottom w:val="none" w:sz="0" w:space="0" w:color="auto"/>
        <w:right w:val="none" w:sz="0" w:space="0" w:color="auto"/>
      </w:divBdr>
      <w:divsChild>
        <w:div w:id="1025638566">
          <w:marLeft w:val="0"/>
          <w:marRight w:val="0"/>
          <w:marTop w:val="0"/>
          <w:marBottom w:val="0"/>
          <w:divBdr>
            <w:top w:val="none" w:sz="0" w:space="0" w:color="auto"/>
            <w:left w:val="none" w:sz="0" w:space="0" w:color="auto"/>
            <w:bottom w:val="none" w:sz="0" w:space="0" w:color="auto"/>
            <w:right w:val="none" w:sz="0" w:space="0" w:color="auto"/>
          </w:divBdr>
          <w:divsChild>
            <w:div w:id="1156532180">
              <w:marLeft w:val="0"/>
              <w:marRight w:val="0"/>
              <w:marTop w:val="0"/>
              <w:marBottom w:val="0"/>
              <w:divBdr>
                <w:top w:val="none" w:sz="0" w:space="0" w:color="auto"/>
                <w:left w:val="none" w:sz="0" w:space="0" w:color="auto"/>
                <w:bottom w:val="none" w:sz="0" w:space="0" w:color="auto"/>
                <w:right w:val="none" w:sz="0" w:space="0" w:color="auto"/>
              </w:divBdr>
              <w:divsChild>
                <w:div w:id="206864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38654">
      <w:bodyDiv w:val="1"/>
      <w:marLeft w:val="0"/>
      <w:marRight w:val="0"/>
      <w:marTop w:val="0"/>
      <w:marBottom w:val="0"/>
      <w:divBdr>
        <w:top w:val="none" w:sz="0" w:space="0" w:color="auto"/>
        <w:left w:val="none" w:sz="0" w:space="0" w:color="auto"/>
        <w:bottom w:val="none" w:sz="0" w:space="0" w:color="auto"/>
        <w:right w:val="none" w:sz="0" w:space="0" w:color="auto"/>
      </w:divBdr>
      <w:divsChild>
        <w:div w:id="1888033333">
          <w:marLeft w:val="0"/>
          <w:marRight w:val="0"/>
          <w:marTop w:val="0"/>
          <w:marBottom w:val="0"/>
          <w:divBdr>
            <w:top w:val="none" w:sz="0" w:space="0" w:color="auto"/>
            <w:left w:val="none" w:sz="0" w:space="0" w:color="auto"/>
            <w:bottom w:val="none" w:sz="0" w:space="0" w:color="auto"/>
            <w:right w:val="none" w:sz="0" w:space="0" w:color="auto"/>
          </w:divBdr>
          <w:divsChild>
            <w:div w:id="1089886824">
              <w:marLeft w:val="0"/>
              <w:marRight w:val="0"/>
              <w:marTop w:val="0"/>
              <w:marBottom w:val="0"/>
              <w:divBdr>
                <w:top w:val="none" w:sz="0" w:space="0" w:color="auto"/>
                <w:left w:val="none" w:sz="0" w:space="0" w:color="auto"/>
                <w:bottom w:val="none" w:sz="0" w:space="0" w:color="auto"/>
                <w:right w:val="none" w:sz="0" w:space="0" w:color="auto"/>
              </w:divBdr>
              <w:divsChild>
                <w:div w:id="109019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00319">
      <w:bodyDiv w:val="1"/>
      <w:marLeft w:val="0"/>
      <w:marRight w:val="0"/>
      <w:marTop w:val="0"/>
      <w:marBottom w:val="0"/>
      <w:divBdr>
        <w:top w:val="none" w:sz="0" w:space="0" w:color="auto"/>
        <w:left w:val="none" w:sz="0" w:space="0" w:color="auto"/>
        <w:bottom w:val="none" w:sz="0" w:space="0" w:color="auto"/>
        <w:right w:val="none" w:sz="0" w:space="0" w:color="auto"/>
      </w:divBdr>
    </w:div>
    <w:div w:id="2127389146">
      <w:bodyDiv w:val="1"/>
      <w:marLeft w:val="0"/>
      <w:marRight w:val="0"/>
      <w:marTop w:val="0"/>
      <w:marBottom w:val="0"/>
      <w:divBdr>
        <w:top w:val="none" w:sz="0" w:space="0" w:color="auto"/>
        <w:left w:val="none" w:sz="0" w:space="0" w:color="auto"/>
        <w:bottom w:val="none" w:sz="0" w:space="0" w:color="auto"/>
        <w:right w:val="none" w:sz="0" w:space="0" w:color="auto"/>
      </w:divBdr>
      <w:divsChild>
        <w:div w:id="13464978">
          <w:marLeft w:val="0"/>
          <w:marRight w:val="0"/>
          <w:marTop w:val="0"/>
          <w:marBottom w:val="0"/>
          <w:divBdr>
            <w:top w:val="none" w:sz="0" w:space="0" w:color="auto"/>
            <w:left w:val="none" w:sz="0" w:space="0" w:color="auto"/>
            <w:bottom w:val="none" w:sz="0" w:space="0" w:color="auto"/>
            <w:right w:val="none" w:sz="0" w:space="0" w:color="auto"/>
          </w:divBdr>
          <w:divsChild>
            <w:div w:id="1406800607">
              <w:marLeft w:val="0"/>
              <w:marRight w:val="0"/>
              <w:marTop w:val="0"/>
              <w:marBottom w:val="0"/>
              <w:divBdr>
                <w:top w:val="none" w:sz="0" w:space="0" w:color="auto"/>
                <w:left w:val="none" w:sz="0" w:space="0" w:color="auto"/>
                <w:bottom w:val="none" w:sz="0" w:space="0" w:color="auto"/>
                <w:right w:val="none" w:sz="0" w:space="0" w:color="auto"/>
              </w:divBdr>
              <w:divsChild>
                <w:div w:id="205588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84689">
      <w:bodyDiv w:val="1"/>
      <w:marLeft w:val="0"/>
      <w:marRight w:val="0"/>
      <w:marTop w:val="0"/>
      <w:marBottom w:val="0"/>
      <w:divBdr>
        <w:top w:val="none" w:sz="0" w:space="0" w:color="auto"/>
        <w:left w:val="none" w:sz="0" w:space="0" w:color="auto"/>
        <w:bottom w:val="none" w:sz="0" w:space="0" w:color="auto"/>
        <w:right w:val="none" w:sz="0" w:space="0" w:color="auto"/>
      </w:divBdr>
      <w:divsChild>
        <w:div w:id="330527171">
          <w:marLeft w:val="0"/>
          <w:marRight w:val="0"/>
          <w:marTop w:val="0"/>
          <w:marBottom w:val="0"/>
          <w:divBdr>
            <w:top w:val="none" w:sz="0" w:space="0" w:color="auto"/>
            <w:left w:val="none" w:sz="0" w:space="0" w:color="auto"/>
            <w:bottom w:val="none" w:sz="0" w:space="0" w:color="auto"/>
            <w:right w:val="none" w:sz="0" w:space="0" w:color="auto"/>
          </w:divBdr>
          <w:divsChild>
            <w:div w:id="27338919">
              <w:marLeft w:val="0"/>
              <w:marRight w:val="0"/>
              <w:marTop w:val="0"/>
              <w:marBottom w:val="0"/>
              <w:divBdr>
                <w:top w:val="none" w:sz="0" w:space="0" w:color="auto"/>
                <w:left w:val="none" w:sz="0" w:space="0" w:color="auto"/>
                <w:bottom w:val="none" w:sz="0" w:space="0" w:color="auto"/>
                <w:right w:val="none" w:sz="0" w:space="0" w:color="auto"/>
              </w:divBdr>
              <w:divsChild>
                <w:div w:id="16061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diagramLayout" Target="diagrams/layout1.xml"/><Relationship Id="rId26" Type="http://schemas.microsoft.com/office/2007/relationships/diagramDrawing" Target="diagrams/drawing2.xml"/><Relationship Id="rId39" Type="http://schemas.openxmlformats.org/officeDocument/2006/relationships/customXml" Target="../customXml/item3.xml"/><Relationship Id="rId21" Type="http://schemas.microsoft.com/office/2007/relationships/diagramDrawing" Target="diagrams/drawing1.xml"/><Relationship Id="rId34" Type="http://schemas.openxmlformats.org/officeDocument/2006/relationships/footer" Target="footer1.xml"/><Relationship Id="rId42"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diagramColors" Target="diagrams/colors1.xml"/><Relationship Id="rId29" Type="http://schemas.openxmlformats.org/officeDocument/2006/relationships/diagramLayout" Target="diagrams/layout3.xml"/><Relationship Id="rId41"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diagramQuickStyle" Target="diagrams/quickStyle2.xml"/><Relationship Id="rId32" Type="http://schemas.microsoft.com/office/2007/relationships/diagramDrawing" Target="diagrams/drawing3.xml"/><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diagramLayout" Target="diagrams/layout2.xml"/><Relationship Id="rId28" Type="http://schemas.openxmlformats.org/officeDocument/2006/relationships/diagramData" Target="diagrams/data3.xml"/><Relationship Id="rId36"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diagramQuickStyle" Target="diagrams/quickStyle1.xml"/><Relationship Id="rId31" Type="http://schemas.openxmlformats.org/officeDocument/2006/relationships/diagramColors" Target="diagrams/colors3.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diagramData" Target="diagrams/data2.xml"/><Relationship Id="rId27" Type="http://schemas.openxmlformats.org/officeDocument/2006/relationships/chart" Target="charts/chart9.xml"/><Relationship Id="rId30" Type="http://schemas.openxmlformats.org/officeDocument/2006/relationships/diagramQuickStyle" Target="diagrams/quickStyle3.xml"/><Relationship Id="rId35"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diagramData" Target="diagrams/data1.xml"/><Relationship Id="rId25" Type="http://schemas.openxmlformats.org/officeDocument/2006/relationships/diagramColors" Target="diagrams/colors2.xml"/><Relationship Id="rId33" Type="http://schemas.openxmlformats.org/officeDocument/2006/relationships/header" Target="header1.xml"/><Relationship Id="rId38"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www.ncbi.nlm.nih.gov/pubmed?term=Gower%20AL%5BAuthor%5D&amp;cauthor=true&amp;cauthor_uid=23299002" TargetMode="External"/><Relationship Id="rId13" Type="http://schemas.openxmlformats.org/officeDocument/2006/relationships/hyperlink" Target="http://tbinternet.ohchr.org/_layouts/treatybodyexternal/SessionDetails1.aspx?SessionID=810&amp;Lang=en" TargetMode="External"/><Relationship Id="rId18" Type="http://schemas.openxmlformats.org/officeDocument/2006/relationships/hyperlink" Target="http://www.ncbi.nlm.nih.gov/pubmed?term=Brookmeyer%20KA%5BAuthor%5D&amp;cauthor=true&amp;cauthor_uid=23275472" TargetMode="External"/><Relationship Id="rId3" Type="http://schemas.openxmlformats.org/officeDocument/2006/relationships/hyperlink" Target="http://www.ncbi.nlm.nih.gov/pubmed?term=Shlafer%20RJ%5BAuthor%5D&amp;cauthor=true&amp;cauthor_uid=23299002" TargetMode="External"/><Relationship Id="rId21" Type="http://schemas.openxmlformats.org/officeDocument/2006/relationships/hyperlink" Target="http://www.search-institute.org/what-we-study/communities" TargetMode="External"/><Relationship Id="rId7" Type="http://schemas.openxmlformats.org/officeDocument/2006/relationships/hyperlink" Target="http://www.ncbi.nlm.nih.gov/pubmed?term=Sieving%20RE%5BAuthor%5D&amp;cauthor=true&amp;cauthor_uid=23299002" TargetMode="External"/><Relationship Id="rId12" Type="http://schemas.openxmlformats.org/officeDocument/2006/relationships/hyperlink" Target="http://www.ncbi.nlm.nih.gov/pubmed/23299002" TargetMode="External"/><Relationship Id="rId17" Type="http://schemas.openxmlformats.org/officeDocument/2006/relationships/hyperlink" Target="http://www.ncbi.nlm.nih.gov/pubmed?term=Valle%20LA%5BAuthor%5D&amp;cauthor=true&amp;cauthor_uid=23275472" TargetMode="External"/><Relationship Id="rId2" Type="http://schemas.openxmlformats.org/officeDocument/2006/relationships/hyperlink" Target="http://www.ncbi.nlm.nih.gov/pmc/articles/PMC3584688/pdf/nihms280517.pdf" TargetMode="External"/><Relationship Id="rId16" Type="http://schemas.openxmlformats.org/officeDocument/2006/relationships/hyperlink" Target="http://www.ncbi.nlm.nih.gov/pubmed?term=DeGue%20S%5BAuthor%5D&amp;cauthor=true&amp;cauthor_uid=23275472" TargetMode="External"/><Relationship Id="rId20" Type="http://schemas.openxmlformats.org/officeDocument/2006/relationships/hyperlink" Target="http://www.ncbi.nlm.nih.gov/pubmed?term=Matjasko%20JL%5BAuthor%5D&amp;cauthor=true&amp;cauthor_uid=23275472" TargetMode="External"/><Relationship Id="rId1" Type="http://schemas.openxmlformats.org/officeDocument/2006/relationships/hyperlink" Target="https://aifs.gov.au/cfca/publications/effects-child-abuse-and-neglect-adult-survivors" TargetMode="External"/><Relationship Id="rId6" Type="http://schemas.openxmlformats.org/officeDocument/2006/relationships/hyperlink" Target="http://www.ncbi.nlm.nih.gov/pubmed?term=McMorris%20BJ%5BAuthor%5D&amp;cauthor=true&amp;cauthor_uid=23299002" TargetMode="External"/><Relationship Id="rId11" Type="http://schemas.openxmlformats.org/officeDocument/2006/relationships/hyperlink" Target="http://www.ncbi.nlm.nih.gov/pubmed/23299002" TargetMode="External"/><Relationship Id="rId24" Type="http://schemas.openxmlformats.org/officeDocument/2006/relationships/hyperlink" Target="http://economia.gob.do/mepyd/publicaciones/" TargetMode="External"/><Relationship Id="rId5" Type="http://schemas.openxmlformats.org/officeDocument/2006/relationships/hyperlink" Target="http://www.ncbi.nlm.nih.gov/pubmed?term=McMorris%20BJ%5BAuthor%5D&amp;cauthor=true&amp;cauthor_uid=23299002" TargetMode="External"/><Relationship Id="rId15" Type="http://schemas.openxmlformats.org/officeDocument/2006/relationships/hyperlink" Target="http://www.ncbi.nlm.nih.gov/pubmed?term=Tharp%20AT%5BAuthor%5D&amp;cauthor=true&amp;cauthor_uid=23275472" TargetMode="External"/><Relationship Id="rId23" Type="http://schemas.openxmlformats.org/officeDocument/2006/relationships/hyperlink" Target="http://www.worldbank.org/content/dam/Worldbank/document/Gender/Arango%20et%20al%202014.%20Interventions%20to%20Prevent%20or%20Reduce%20VAWG%20-%20A%20Systematic%20Review%20of%20Reviews.pdf" TargetMode="External"/><Relationship Id="rId10" Type="http://schemas.openxmlformats.org/officeDocument/2006/relationships/hyperlink" Target="http://www.ncbi.nlm.nih.gov/pubmed/23299002" TargetMode="External"/><Relationship Id="rId19" Type="http://schemas.openxmlformats.org/officeDocument/2006/relationships/hyperlink" Target="http://www.ncbi.nlm.nih.gov/pubmed?term=Massetti%20GM%5BAuthor%5D&amp;cauthor=true&amp;cauthor_uid=23275472" TargetMode="External"/><Relationship Id="rId4" Type="http://schemas.openxmlformats.org/officeDocument/2006/relationships/hyperlink" Target="http://www.ncbi.nlm.nih.gov/pubmed?term=Shlafer%20RJ%5BAuthor%5D&amp;cauthor=true&amp;cauthor_uid=23299002" TargetMode="External"/><Relationship Id="rId9" Type="http://schemas.openxmlformats.org/officeDocument/2006/relationships/hyperlink" Target="http://www.ncbi.nlm.nih.gov/pubmed?term=Gower%20AL%5BAuthor%5D&amp;cauthor=true&amp;cauthor_uid=23299002" TargetMode="External"/><Relationship Id="rId14" Type="http://schemas.openxmlformats.org/officeDocument/2006/relationships/hyperlink" Target="http://www.ncbi.nlm.nih.gov/books/NBK44294/" TargetMode="External"/><Relationship Id="rId22" Type="http://schemas.openxmlformats.org/officeDocument/2006/relationships/hyperlink" Target="http://www.unodc.org/documents/justice-and-prison-reform/Strengthening_Crime_Prevention_and_Criminal_Justice_Responses_to_Violence_against_Women.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DinysLF:Documents:Violencia%202015.Ideaborn:Graficos%20por%20edad%20y%20sexo%20P67%20y%20P68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DinysLF:Documents:Violencia%202015.Ideaborn:Graficos%20por%20edad%20y%20sexo%20P67%20y%20P68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DinysLF:Documents:Violencia%202015.Ideaborn:Graficos%20por%20edad%20y%20sexo%20P67%20y%20P68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DinysLF:Documents:Violencia%202015.Ideaborn:Graficos%20por%20edad%20y%20sexo%20P67%20y%20P68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Workbook3"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DinysLF:Documents:IDB.%20Rep.%20Dominicana%202015:Denuncias%20y%20ordenes%20de%20proteccion%202013%20y%202014.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Workbook4"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050" b="1">
                <a:latin typeface="Calibri"/>
                <a:cs typeface="Calibri"/>
              </a:rPr>
              <a:t>Gráfico 1: Porcentaje de mujeres de 15-49 a</a:t>
            </a:r>
            <a:r>
              <a:rPr lang="en-US" sz="1050" b="1" i="0" u="none" strike="noStrike" baseline="0">
                <a:effectLst/>
                <a:latin typeface="Calibri"/>
                <a:cs typeface="Calibri"/>
              </a:rPr>
              <a:t>ñ</a:t>
            </a:r>
            <a:r>
              <a:rPr lang="en-US" sz="1050" b="1">
                <a:latin typeface="Calibri"/>
                <a:cs typeface="Calibri"/>
              </a:rPr>
              <a:t>os que ha experimentado violencia fisica desde los 15 a</a:t>
            </a:r>
            <a:r>
              <a:rPr lang="en-US" sz="1050" b="1" i="0" u="none" strike="noStrike" baseline="0">
                <a:effectLst/>
                <a:latin typeface="Calibri"/>
                <a:cs typeface="Calibri"/>
              </a:rPr>
              <a:t>ñ</a:t>
            </a:r>
            <a:r>
              <a:rPr lang="en-US" sz="1050" b="1">
                <a:latin typeface="Calibri"/>
                <a:cs typeface="Calibri"/>
              </a:rPr>
              <a:t>os por cualquier persona alguna</a:t>
            </a:r>
            <a:r>
              <a:rPr lang="en-US" sz="1050" b="1" baseline="0">
                <a:latin typeface="Calibri"/>
                <a:cs typeface="Calibri"/>
              </a:rPr>
              <a:t> vez o en los últimos 12 meses </a:t>
            </a:r>
            <a:r>
              <a:rPr lang="en-US" sz="1050" b="1">
                <a:latin typeface="Calibri"/>
                <a:cs typeface="Calibri"/>
              </a:rPr>
              <a:t>(2007,</a:t>
            </a:r>
            <a:r>
              <a:rPr lang="en-US" sz="1050" b="1" baseline="0">
                <a:latin typeface="Calibri"/>
                <a:cs typeface="Calibri"/>
              </a:rPr>
              <a:t> 2013)</a:t>
            </a:r>
            <a:endParaRPr lang="en-US" sz="1050" b="1">
              <a:latin typeface="Calibri"/>
              <a:cs typeface="Calibri"/>
            </a:endParaRPr>
          </a:p>
        </c:rich>
      </c:tx>
      <c:overlay val="0"/>
    </c:title>
    <c:autoTitleDeleted val="0"/>
    <c:plotArea>
      <c:layout/>
      <c:barChart>
        <c:barDir val="col"/>
        <c:grouping val="clustered"/>
        <c:varyColors val="0"/>
        <c:ser>
          <c:idx val="0"/>
          <c:order val="0"/>
          <c:tx>
            <c:strRef>
              <c:f>Sheet1!$A$2</c:f>
              <c:strCache>
                <c:ptCount val="1"/>
                <c:pt idx="0">
                  <c:v>2007</c:v>
                </c:pt>
              </c:strCache>
            </c:strRef>
          </c:tx>
          <c:invertIfNegative val="0"/>
          <c:dLbls>
            <c:txPr>
              <a:bodyPr/>
              <a:lstStyle/>
              <a:p>
                <a:pPr>
                  <a:defRPr sz="900">
                    <a:latin typeface="Calibri"/>
                    <a:cs typeface="Calibri"/>
                  </a:defRPr>
                </a:pPr>
                <a:endParaRPr lang="es-ES"/>
              </a:p>
            </c:txPr>
            <c:dLblPos val="outEnd"/>
            <c:showLegendKey val="0"/>
            <c:showVal val="1"/>
            <c:showCatName val="0"/>
            <c:showSerName val="0"/>
            <c:showPercent val="0"/>
            <c:showBubbleSize val="0"/>
            <c:showLeaderLines val="0"/>
          </c:dLbls>
          <c:cat>
            <c:strRef>
              <c:f>Sheet1!$B$1:$C$1</c:f>
              <c:strCache>
                <c:ptCount val="2"/>
                <c:pt idx="0">
                  <c:v>Alguna vez</c:v>
                </c:pt>
                <c:pt idx="1">
                  <c:v>Último año</c:v>
                </c:pt>
              </c:strCache>
            </c:strRef>
          </c:cat>
          <c:val>
            <c:numRef>
              <c:f>Sheet1!$B$2:$C$2</c:f>
              <c:numCache>
                <c:formatCode>General</c:formatCode>
                <c:ptCount val="2"/>
                <c:pt idx="0">
                  <c:v>19.7</c:v>
                </c:pt>
                <c:pt idx="1">
                  <c:v>9.7000000000000011</c:v>
                </c:pt>
              </c:numCache>
            </c:numRef>
          </c:val>
        </c:ser>
        <c:ser>
          <c:idx val="1"/>
          <c:order val="1"/>
          <c:tx>
            <c:strRef>
              <c:f>Sheet1!$A$3</c:f>
              <c:strCache>
                <c:ptCount val="1"/>
                <c:pt idx="0">
                  <c:v>2013</c:v>
                </c:pt>
              </c:strCache>
            </c:strRef>
          </c:tx>
          <c:invertIfNegative val="0"/>
          <c:dLbls>
            <c:txPr>
              <a:bodyPr/>
              <a:lstStyle/>
              <a:p>
                <a:pPr>
                  <a:defRPr sz="900">
                    <a:latin typeface="Calibri"/>
                    <a:cs typeface="Calibri"/>
                  </a:defRPr>
                </a:pPr>
                <a:endParaRPr lang="es-ES"/>
              </a:p>
            </c:txPr>
            <c:dLblPos val="outEnd"/>
            <c:showLegendKey val="0"/>
            <c:showVal val="1"/>
            <c:showCatName val="0"/>
            <c:showSerName val="0"/>
            <c:showPercent val="0"/>
            <c:showBubbleSize val="0"/>
            <c:showLeaderLines val="0"/>
          </c:dLbls>
          <c:cat>
            <c:strRef>
              <c:f>Sheet1!$B$1:$C$1</c:f>
              <c:strCache>
                <c:ptCount val="2"/>
                <c:pt idx="0">
                  <c:v>Alguna vez</c:v>
                </c:pt>
                <c:pt idx="1">
                  <c:v>Último año</c:v>
                </c:pt>
              </c:strCache>
            </c:strRef>
          </c:cat>
          <c:val>
            <c:numRef>
              <c:f>Sheet1!$B$3:$C$3</c:f>
              <c:numCache>
                <c:formatCode>General</c:formatCode>
                <c:ptCount val="2"/>
                <c:pt idx="0">
                  <c:v>25.6</c:v>
                </c:pt>
                <c:pt idx="1">
                  <c:v>13.1</c:v>
                </c:pt>
              </c:numCache>
            </c:numRef>
          </c:val>
        </c:ser>
        <c:dLbls>
          <c:dLblPos val="outEnd"/>
          <c:showLegendKey val="0"/>
          <c:showVal val="1"/>
          <c:showCatName val="0"/>
          <c:showSerName val="0"/>
          <c:showPercent val="0"/>
          <c:showBubbleSize val="0"/>
        </c:dLbls>
        <c:gapWidth val="150"/>
        <c:axId val="43190528"/>
        <c:axId val="43213184"/>
      </c:barChart>
      <c:catAx>
        <c:axId val="43190528"/>
        <c:scaling>
          <c:orientation val="minMax"/>
        </c:scaling>
        <c:delete val="0"/>
        <c:axPos val="b"/>
        <c:title>
          <c:tx>
            <c:rich>
              <a:bodyPr/>
              <a:lstStyle/>
              <a:p>
                <a:pPr>
                  <a:defRPr>
                    <a:latin typeface="Calibri"/>
                    <a:cs typeface="Calibri"/>
                  </a:defRPr>
                </a:pPr>
                <a:r>
                  <a:rPr lang="en-US">
                    <a:latin typeface="Calibri"/>
                    <a:cs typeface="Calibri"/>
                  </a:rPr>
                  <a:t>Fuente: ENDESA 2007 y 2013</a:t>
                </a:r>
              </a:p>
            </c:rich>
          </c:tx>
          <c:overlay val="0"/>
        </c:title>
        <c:majorTickMark val="out"/>
        <c:minorTickMark val="none"/>
        <c:tickLblPos val="nextTo"/>
        <c:txPr>
          <a:bodyPr/>
          <a:lstStyle/>
          <a:p>
            <a:pPr>
              <a:defRPr>
                <a:latin typeface="Calibri"/>
                <a:cs typeface="Calibri"/>
              </a:defRPr>
            </a:pPr>
            <a:endParaRPr lang="es-ES"/>
          </a:p>
        </c:txPr>
        <c:crossAx val="43213184"/>
        <c:crosses val="autoZero"/>
        <c:auto val="1"/>
        <c:lblAlgn val="ctr"/>
        <c:lblOffset val="100"/>
        <c:noMultiLvlLbl val="0"/>
      </c:catAx>
      <c:valAx>
        <c:axId val="43213184"/>
        <c:scaling>
          <c:orientation val="minMax"/>
        </c:scaling>
        <c:delete val="0"/>
        <c:axPos val="l"/>
        <c:title>
          <c:tx>
            <c:rich>
              <a:bodyPr rot="-5400000" vert="horz"/>
              <a:lstStyle/>
              <a:p>
                <a:pPr>
                  <a:defRPr sz="900">
                    <a:latin typeface="Calibri"/>
                    <a:cs typeface="Calibri"/>
                  </a:defRPr>
                </a:pPr>
                <a:r>
                  <a:rPr lang="en-US" sz="900">
                    <a:latin typeface="Calibri"/>
                    <a:cs typeface="Calibri"/>
                  </a:rPr>
                  <a:t>Porcenatje</a:t>
                </a:r>
              </a:p>
            </c:rich>
          </c:tx>
          <c:overlay val="0"/>
        </c:title>
        <c:numFmt formatCode="General" sourceLinked="1"/>
        <c:majorTickMark val="out"/>
        <c:minorTickMark val="none"/>
        <c:tickLblPos val="nextTo"/>
        <c:txPr>
          <a:bodyPr/>
          <a:lstStyle/>
          <a:p>
            <a:pPr>
              <a:defRPr sz="900"/>
            </a:pPr>
            <a:endParaRPr lang="es-ES"/>
          </a:p>
        </c:txPr>
        <c:crossAx val="43190528"/>
        <c:crosses val="autoZero"/>
        <c:crossBetween val="between"/>
      </c:valAx>
    </c:plotArea>
    <c:legend>
      <c:legendPos val="r"/>
      <c:overlay val="0"/>
      <c:txPr>
        <a:bodyPr/>
        <a:lstStyle/>
        <a:p>
          <a:pPr>
            <a:defRPr sz="900">
              <a:latin typeface="Calibri"/>
              <a:cs typeface="Calibri"/>
            </a:defRPr>
          </a:pPr>
          <a:endParaRPr lang="es-E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050"/>
              <a:t>Gráfico 2: Porcentaje de mujeres </a:t>
            </a:r>
            <a:r>
              <a:rPr lang="es-ES_tradnl" sz="1050" b="1" i="0" u="none" strike="noStrike" baseline="0">
                <a:effectLst/>
              </a:rPr>
              <a:t>de 15- 49 años, alguna vez casadas o unidas </a:t>
            </a:r>
            <a:r>
              <a:rPr lang="en-US" sz="1050"/>
              <a:t> que han experimentado violencia emocional, física o sexual de parte del esposo o compa</a:t>
            </a:r>
            <a:r>
              <a:rPr lang="es-ES_tradnl" sz="1050" b="1" i="0" u="none" strike="noStrike" baseline="0">
                <a:effectLst/>
              </a:rPr>
              <a:t>ñ</a:t>
            </a:r>
            <a:r>
              <a:rPr lang="en-US" sz="1050"/>
              <a:t>ero alguna vez según ENDESA 2002, 2007 y 2013</a:t>
            </a:r>
          </a:p>
        </c:rich>
      </c:tx>
      <c:overlay val="0"/>
    </c:title>
    <c:autoTitleDeleted val="0"/>
    <c:plotArea>
      <c:layout/>
      <c:barChart>
        <c:barDir val="col"/>
        <c:grouping val="clustered"/>
        <c:varyColors val="0"/>
        <c:ser>
          <c:idx val="0"/>
          <c:order val="0"/>
          <c:tx>
            <c:strRef>
              <c:f>Sheet1!$A$18</c:f>
              <c:strCache>
                <c:ptCount val="1"/>
                <c:pt idx="0">
                  <c:v>2002</c:v>
                </c:pt>
              </c:strCache>
            </c:strRef>
          </c:tx>
          <c:invertIfNegative val="0"/>
          <c:dLbls>
            <c:dLbl>
              <c:idx val="0"/>
              <c:tx>
                <c:rich>
                  <a:bodyPr/>
                  <a:lstStyle/>
                  <a:p>
                    <a:r>
                      <a:rPr lang="en-US"/>
                      <a:t>6.4</a:t>
                    </a:r>
                  </a:p>
                </c:rich>
              </c:tx>
              <c:dLblPos val="outEnd"/>
              <c:showLegendKey val="0"/>
              <c:showVal val="1"/>
              <c:showCatName val="0"/>
              <c:showSerName val="0"/>
              <c:showPercent val="0"/>
              <c:showBubbleSize val="0"/>
            </c:dLbl>
            <c:dLbl>
              <c:idx val="1"/>
              <c:tx>
                <c:rich>
                  <a:bodyPr/>
                  <a:lstStyle/>
                  <a:p>
                    <a:r>
                      <a:rPr lang="en-US"/>
                      <a:t>21.7</a:t>
                    </a:r>
                  </a:p>
                </c:rich>
              </c:tx>
              <c:dLblPos val="outEnd"/>
              <c:showLegendKey val="0"/>
              <c:showVal val="1"/>
              <c:showCatName val="0"/>
              <c:showSerName val="0"/>
              <c:showPercent val="0"/>
              <c:showBubbleSize val="0"/>
            </c:dLbl>
            <c:dLbl>
              <c:idx val="2"/>
              <c:tx>
                <c:rich>
                  <a:bodyPr/>
                  <a:lstStyle/>
                  <a:p>
                    <a:r>
                      <a:rPr lang="en-US"/>
                      <a:t>17.7</a:t>
                    </a:r>
                  </a:p>
                </c:rich>
              </c:tx>
              <c:dLblPos val="outEnd"/>
              <c:showLegendKey val="0"/>
              <c:showVal val="1"/>
              <c:showCatName val="0"/>
              <c:showSerName val="0"/>
              <c:showPercent val="0"/>
              <c:showBubbleSize val="0"/>
            </c:dLbl>
            <c:dLbl>
              <c:idx val="3"/>
              <c:tx>
                <c:rich>
                  <a:bodyPr/>
                  <a:lstStyle/>
                  <a:p>
                    <a:r>
                      <a:rPr lang="en-US"/>
                      <a:t>27.6</a:t>
                    </a:r>
                  </a:p>
                </c:rich>
              </c:tx>
              <c:dLblPos val="outEnd"/>
              <c:showLegendKey val="0"/>
              <c:showVal val="1"/>
              <c:showCatName val="0"/>
              <c:showSerName val="0"/>
              <c:showPercent val="0"/>
              <c:showBubbleSize val="0"/>
            </c:dLbl>
            <c:txPr>
              <a:bodyPr/>
              <a:lstStyle/>
              <a:p>
                <a:pPr>
                  <a:defRPr sz="900"/>
                </a:pPr>
                <a:endParaRPr lang="es-ES"/>
              </a:p>
            </c:txPr>
            <c:dLblPos val="outEnd"/>
            <c:showLegendKey val="0"/>
            <c:showVal val="1"/>
            <c:showCatName val="0"/>
            <c:showSerName val="0"/>
            <c:showPercent val="0"/>
            <c:showBubbleSize val="0"/>
            <c:showLeaderLines val="0"/>
          </c:dLbls>
          <c:cat>
            <c:strRef>
              <c:f>Sheet1!$B$17:$E$17</c:f>
              <c:strCache>
                <c:ptCount val="4"/>
                <c:pt idx="0">
                  <c:v>Sexual</c:v>
                </c:pt>
                <c:pt idx="1">
                  <c:v>Fisica</c:v>
                </c:pt>
                <c:pt idx="2">
                  <c:v>Emocional</c:v>
                </c:pt>
                <c:pt idx="3">
                  <c:v>Emocional, física o sexual</c:v>
                </c:pt>
              </c:strCache>
            </c:strRef>
          </c:cat>
          <c:val>
            <c:numRef>
              <c:f>Sheet1!$B$18:$E$18</c:f>
              <c:numCache>
                <c:formatCode>General</c:formatCode>
                <c:ptCount val="4"/>
                <c:pt idx="0">
                  <c:v>6</c:v>
                </c:pt>
                <c:pt idx="1">
                  <c:v>22</c:v>
                </c:pt>
                <c:pt idx="2">
                  <c:v>18</c:v>
                </c:pt>
                <c:pt idx="3">
                  <c:v>28</c:v>
                </c:pt>
              </c:numCache>
            </c:numRef>
          </c:val>
        </c:ser>
        <c:ser>
          <c:idx val="1"/>
          <c:order val="1"/>
          <c:tx>
            <c:strRef>
              <c:f>Sheet1!$A$19</c:f>
              <c:strCache>
                <c:ptCount val="1"/>
                <c:pt idx="0">
                  <c:v>2007</c:v>
                </c:pt>
              </c:strCache>
            </c:strRef>
          </c:tx>
          <c:invertIfNegative val="0"/>
          <c:dLbls>
            <c:dLbl>
              <c:idx val="0"/>
              <c:tx>
                <c:rich>
                  <a:bodyPr/>
                  <a:lstStyle/>
                  <a:p>
                    <a:r>
                      <a:rPr lang="en-US"/>
                      <a:t>5.5</a:t>
                    </a:r>
                  </a:p>
                </c:rich>
              </c:tx>
              <c:dLblPos val="outEnd"/>
              <c:showLegendKey val="0"/>
              <c:showVal val="1"/>
              <c:showCatName val="0"/>
              <c:showSerName val="0"/>
              <c:showPercent val="0"/>
              <c:showBubbleSize val="0"/>
            </c:dLbl>
            <c:dLbl>
              <c:idx val="1"/>
              <c:tx>
                <c:rich>
                  <a:bodyPr/>
                  <a:lstStyle/>
                  <a:p>
                    <a:r>
                      <a:rPr lang="en-US"/>
                      <a:t>16.1</a:t>
                    </a:r>
                  </a:p>
                </c:rich>
              </c:tx>
              <c:dLblPos val="outEnd"/>
              <c:showLegendKey val="0"/>
              <c:showVal val="1"/>
              <c:showCatName val="0"/>
              <c:showSerName val="0"/>
              <c:showPercent val="0"/>
              <c:showBubbleSize val="0"/>
            </c:dLbl>
            <c:dLbl>
              <c:idx val="2"/>
              <c:tx>
                <c:rich>
                  <a:bodyPr/>
                  <a:lstStyle/>
                  <a:p>
                    <a:r>
                      <a:rPr lang="en-US"/>
                      <a:t>26.1</a:t>
                    </a:r>
                  </a:p>
                </c:rich>
              </c:tx>
              <c:dLblPos val="outEnd"/>
              <c:showLegendKey val="0"/>
              <c:showVal val="1"/>
              <c:showCatName val="0"/>
              <c:showSerName val="0"/>
              <c:showPercent val="0"/>
              <c:showBubbleSize val="0"/>
            </c:dLbl>
            <c:dLbl>
              <c:idx val="3"/>
              <c:tx>
                <c:rich>
                  <a:bodyPr/>
                  <a:lstStyle/>
                  <a:p>
                    <a:r>
                      <a:rPr lang="en-US"/>
                      <a:t>29.8</a:t>
                    </a:r>
                  </a:p>
                </c:rich>
              </c:tx>
              <c:dLblPos val="outEnd"/>
              <c:showLegendKey val="0"/>
              <c:showVal val="1"/>
              <c:showCatName val="0"/>
              <c:showSerName val="0"/>
              <c:showPercent val="0"/>
              <c:showBubbleSize val="0"/>
            </c:dLbl>
            <c:txPr>
              <a:bodyPr/>
              <a:lstStyle/>
              <a:p>
                <a:pPr>
                  <a:defRPr sz="900"/>
                </a:pPr>
                <a:endParaRPr lang="es-ES"/>
              </a:p>
            </c:txPr>
            <c:dLblPos val="outEnd"/>
            <c:showLegendKey val="0"/>
            <c:showVal val="1"/>
            <c:showCatName val="0"/>
            <c:showSerName val="0"/>
            <c:showPercent val="0"/>
            <c:showBubbleSize val="0"/>
            <c:showLeaderLines val="0"/>
          </c:dLbls>
          <c:cat>
            <c:strRef>
              <c:f>Sheet1!$B$17:$E$17</c:f>
              <c:strCache>
                <c:ptCount val="4"/>
                <c:pt idx="0">
                  <c:v>Sexual</c:v>
                </c:pt>
                <c:pt idx="1">
                  <c:v>Fisica</c:v>
                </c:pt>
                <c:pt idx="2">
                  <c:v>Emocional</c:v>
                </c:pt>
                <c:pt idx="3">
                  <c:v>Emocional, física o sexual</c:v>
                </c:pt>
              </c:strCache>
            </c:strRef>
          </c:cat>
          <c:val>
            <c:numRef>
              <c:f>Sheet1!$B$19:$E$19</c:f>
              <c:numCache>
                <c:formatCode>General</c:formatCode>
                <c:ptCount val="4"/>
                <c:pt idx="0">
                  <c:v>6</c:v>
                </c:pt>
                <c:pt idx="1">
                  <c:v>16</c:v>
                </c:pt>
                <c:pt idx="2">
                  <c:v>26</c:v>
                </c:pt>
                <c:pt idx="3">
                  <c:v>30</c:v>
                </c:pt>
              </c:numCache>
            </c:numRef>
          </c:val>
        </c:ser>
        <c:ser>
          <c:idx val="2"/>
          <c:order val="2"/>
          <c:tx>
            <c:strRef>
              <c:f>Sheet1!$A$20</c:f>
              <c:strCache>
                <c:ptCount val="1"/>
                <c:pt idx="0">
                  <c:v>2013</c:v>
                </c:pt>
              </c:strCache>
            </c:strRef>
          </c:tx>
          <c:invertIfNegative val="0"/>
          <c:dLbls>
            <c:dLbl>
              <c:idx val="0"/>
              <c:tx>
                <c:rich>
                  <a:bodyPr/>
                  <a:lstStyle/>
                  <a:p>
                    <a:r>
                      <a:rPr lang="en-US"/>
                      <a:t>5.4</a:t>
                    </a:r>
                  </a:p>
                </c:rich>
              </c:tx>
              <c:dLblPos val="outEnd"/>
              <c:showLegendKey val="0"/>
              <c:showVal val="1"/>
              <c:showCatName val="0"/>
              <c:showSerName val="0"/>
              <c:showPercent val="0"/>
              <c:showBubbleSize val="0"/>
            </c:dLbl>
            <c:dLbl>
              <c:idx val="1"/>
              <c:tx>
                <c:rich>
                  <a:bodyPr/>
                  <a:lstStyle/>
                  <a:p>
                    <a:r>
                      <a:rPr lang="en-US"/>
                      <a:t>19.4</a:t>
                    </a:r>
                  </a:p>
                </c:rich>
              </c:tx>
              <c:dLblPos val="outEnd"/>
              <c:showLegendKey val="0"/>
              <c:showVal val="1"/>
              <c:showCatName val="0"/>
              <c:showSerName val="0"/>
              <c:showPercent val="0"/>
              <c:showBubbleSize val="0"/>
            </c:dLbl>
            <c:dLbl>
              <c:idx val="2"/>
              <c:tx>
                <c:rich>
                  <a:bodyPr/>
                  <a:lstStyle/>
                  <a:p>
                    <a:r>
                      <a:rPr lang="en-US"/>
                      <a:t>30.5</a:t>
                    </a:r>
                  </a:p>
                </c:rich>
              </c:tx>
              <c:dLblPos val="outEnd"/>
              <c:showLegendKey val="0"/>
              <c:showVal val="1"/>
              <c:showCatName val="0"/>
              <c:showSerName val="0"/>
              <c:showPercent val="0"/>
              <c:showBubbleSize val="0"/>
            </c:dLbl>
            <c:dLbl>
              <c:idx val="3"/>
              <c:tx>
                <c:rich>
                  <a:bodyPr/>
                  <a:lstStyle/>
                  <a:p>
                    <a:r>
                      <a:rPr lang="en-US"/>
                      <a:t>34.6</a:t>
                    </a:r>
                  </a:p>
                </c:rich>
              </c:tx>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Sheet1!$B$17:$E$17</c:f>
              <c:strCache>
                <c:ptCount val="4"/>
                <c:pt idx="0">
                  <c:v>Sexual</c:v>
                </c:pt>
                <c:pt idx="1">
                  <c:v>Fisica</c:v>
                </c:pt>
                <c:pt idx="2">
                  <c:v>Emocional</c:v>
                </c:pt>
                <c:pt idx="3">
                  <c:v>Emocional, física o sexual</c:v>
                </c:pt>
              </c:strCache>
            </c:strRef>
          </c:cat>
          <c:val>
            <c:numRef>
              <c:f>Sheet1!$B$20:$E$20</c:f>
              <c:numCache>
                <c:formatCode>General</c:formatCode>
                <c:ptCount val="4"/>
                <c:pt idx="0">
                  <c:v>5</c:v>
                </c:pt>
                <c:pt idx="1">
                  <c:v>19</c:v>
                </c:pt>
                <c:pt idx="2">
                  <c:v>31</c:v>
                </c:pt>
                <c:pt idx="3">
                  <c:v>36</c:v>
                </c:pt>
              </c:numCache>
            </c:numRef>
          </c:val>
        </c:ser>
        <c:dLbls>
          <c:dLblPos val="outEnd"/>
          <c:showLegendKey val="0"/>
          <c:showVal val="1"/>
          <c:showCatName val="0"/>
          <c:showSerName val="0"/>
          <c:showPercent val="0"/>
          <c:showBubbleSize val="0"/>
        </c:dLbls>
        <c:gapWidth val="150"/>
        <c:axId val="43233280"/>
        <c:axId val="43234816"/>
      </c:barChart>
      <c:catAx>
        <c:axId val="43233280"/>
        <c:scaling>
          <c:orientation val="minMax"/>
        </c:scaling>
        <c:delete val="0"/>
        <c:axPos val="b"/>
        <c:majorTickMark val="out"/>
        <c:minorTickMark val="none"/>
        <c:tickLblPos val="nextTo"/>
        <c:crossAx val="43234816"/>
        <c:crosses val="autoZero"/>
        <c:auto val="1"/>
        <c:lblAlgn val="ctr"/>
        <c:lblOffset val="100"/>
        <c:noMultiLvlLbl val="0"/>
      </c:catAx>
      <c:valAx>
        <c:axId val="43234816"/>
        <c:scaling>
          <c:orientation val="minMax"/>
        </c:scaling>
        <c:delete val="0"/>
        <c:axPos val="l"/>
        <c:numFmt formatCode="General" sourceLinked="1"/>
        <c:majorTickMark val="out"/>
        <c:minorTickMark val="none"/>
        <c:tickLblPos val="nextTo"/>
        <c:txPr>
          <a:bodyPr/>
          <a:lstStyle/>
          <a:p>
            <a:pPr>
              <a:defRPr sz="900"/>
            </a:pPr>
            <a:endParaRPr lang="es-ES"/>
          </a:p>
        </c:txPr>
        <c:crossAx val="43233280"/>
        <c:crosses val="autoZero"/>
        <c:crossBetween val="between"/>
      </c:valAx>
    </c:plotArea>
    <c:legend>
      <c:legendPos val="r"/>
      <c:overlay val="0"/>
      <c:txPr>
        <a:bodyPr/>
        <a:lstStyle/>
        <a:p>
          <a:pPr>
            <a:defRPr sz="900"/>
          </a:pPr>
          <a:endParaRPr lang="es-ES"/>
        </a:p>
      </c:txPr>
    </c:legend>
    <c:plotVisOnly val="1"/>
    <c:dispBlanksAs val="gap"/>
    <c:showDLblsOverMax val="0"/>
  </c:chart>
  <c:txPr>
    <a:bodyPr/>
    <a:lstStyle/>
    <a:p>
      <a:pPr>
        <a:defRPr>
          <a:latin typeface="Calibri"/>
          <a:cs typeface="Calibri"/>
        </a:defRPr>
      </a:pPr>
      <a:endParaRPr lang="es-E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en-US" sz="1000"/>
              <a:t>Gráfico 4: Porcentaje de hombres que reportan</a:t>
            </a:r>
            <a:r>
              <a:rPr lang="en-US" sz="1000" baseline="0"/>
              <a:t> haber sido </a:t>
            </a:r>
            <a:r>
              <a:rPr lang="en-US" sz="1000"/>
              <a:t>asaltados, agredidos o víctimas de delito en 2013. Centroamérica, México y Rep. Dominicana</a:t>
            </a:r>
          </a:p>
        </c:rich>
      </c:tx>
      <c:overlay val="0"/>
    </c:title>
    <c:autoTitleDeleted val="0"/>
    <c:plotArea>
      <c:layout/>
      <c:barChart>
        <c:barDir val="bar"/>
        <c:grouping val="stacked"/>
        <c:varyColors val="0"/>
        <c:ser>
          <c:idx val="0"/>
          <c:order val="0"/>
          <c:tx>
            <c:strRef>
              <c:f>'P68-A Centroamerica'!$B$3</c:f>
              <c:strCache>
                <c:ptCount val="1"/>
                <c:pt idx="0">
                  <c:v>Ud</c:v>
                </c:pt>
              </c:strCache>
            </c:strRef>
          </c:tx>
          <c:invertIfNegative val="0"/>
          <c:dLbls>
            <c:txPr>
              <a:bodyPr/>
              <a:lstStyle/>
              <a:p>
                <a:pPr>
                  <a:defRPr sz="700"/>
                </a:pPr>
                <a:endParaRPr lang="es-ES"/>
              </a:p>
            </c:txPr>
            <c:showLegendKey val="0"/>
            <c:showVal val="1"/>
            <c:showCatName val="0"/>
            <c:showSerName val="0"/>
            <c:showPercent val="0"/>
            <c:showBubbleSize val="0"/>
            <c:showLeaderLines val="0"/>
          </c:dLbls>
          <c:cat>
            <c:multiLvlStrRef>
              <c:f>'P68-A Centroamerica'!$C$1:$Z$2</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'P68-A Centroamerica'!$C$3:$Z$3</c:f>
              <c:numCache>
                <c:formatCode>0%</c:formatCode>
                <c:ptCount val="24"/>
                <c:pt idx="0">
                  <c:v>7.53138075313807E-2</c:v>
                </c:pt>
                <c:pt idx="1">
                  <c:v>3.9748953974895397E-2</c:v>
                </c:pt>
                <c:pt idx="2">
                  <c:v>2.7196652719665301E-2</c:v>
                </c:pt>
                <c:pt idx="3">
                  <c:v>7.6131687242798299E-2</c:v>
                </c:pt>
                <c:pt idx="4">
                  <c:v>3.9094650205761299E-2</c:v>
                </c:pt>
                <c:pt idx="5">
                  <c:v>1.0288065843621399E-2</c:v>
                </c:pt>
                <c:pt idx="6">
                  <c:v>3.67965367965368E-2</c:v>
                </c:pt>
                <c:pt idx="7">
                  <c:v>3.4632034632034597E-2</c:v>
                </c:pt>
                <c:pt idx="8">
                  <c:v>1.7316017316017299E-2</c:v>
                </c:pt>
                <c:pt idx="9">
                  <c:v>4.6908315565031999E-2</c:v>
                </c:pt>
                <c:pt idx="10">
                  <c:v>5.3304904051172698E-2</c:v>
                </c:pt>
                <c:pt idx="11">
                  <c:v>2.13219616204691E-2</c:v>
                </c:pt>
                <c:pt idx="12">
                  <c:v>3.3898305084745797E-2</c:v>
                </c:pt>
                <c:pt idx="13">
                  <c:v>5.2966101694915203E-2</c:v>
                </c:pt>
                <c:pt idx="14">
                  <c:v>3.1779661016949103E-2</c:v>
                </c:pt>
                <c:pt idx="15">
                  <c:v>8.7398373983739799E-2</c:v>
                </c:pt>
                <c:pt idx="16">
                  <c:v>6.5040650406504003E-2</c:v>
                </c:pt>
                <c:pt idx="17">
                  <c:v>6.5040650406504003E-2</c:v>
                </c:pt>
                <c:pt idx="18">
                  <c:v>5.01043841336117E-2</c:v>
                </c:pt>
                <c:pt idx="19">
                  <c:v>3.3402922755741103E-2</c:v>
                </c:pt>
                <c:pt idx="20">
                  <c:v>1.2526096033402901E-2</c:v>
                </c:pt>
                <c:pt idx="21">
                  <c:v>3.6809815950920199E-2</c:v>
                </c:pt>
                <c:pt idx="22">
                  <c:v>3.88548057259714E-2</c:v>
                </c:pt>
                <c:pt idx="23">
                  <c:v>2.6584867075664601E-2</c:v>
                </c:pt>
              </c:numCache>
            </c:numRef>
          </c:val>
        </c:ser>
        <c:ser>
          <c:idx val="1"/>
          <c:order val="1"/>
          <c:tx>
            <c:strRef>
              <c:f>'P68-A Centroamerica'!$B$4</c:f>
              <c:strCache>
                <c:ptCount val="1"/>
                <c:pt idx="0">
                  <c:v>Pariente o ambos</c:v>
                </c:pt>
              </c:strCache>
            </c:strRef>
          </c:tx>
          <c:invertIfNegative val="0"/>
          <c:dLbls>
            <c:txPr>
              <a:bodyPr/>
              <a:lstStyle/>
              <a:p>
                <a:pPr>
                  <a:defRPr sz="700"/>
                </a:pPr>
                <a:endParaRPr lang="es-ES"/>
              </a:p>
            </c:txPr>
            <c:showLegendKey val="0"/>
            <c:showVal val="1"/>
            <c:showCatName val="0"/>
            <c:showSerName val="0"/>
            <c:showPercent val="0"/>
            <c:showBubbleSize val="0"/>
            <c:showLeaderLines val="0"/>
          </c:dLbls>
          <c:cat>
            <c:multiLvlStrRef>
              <c:f>'P68-A Centroamerica'!$C$1:$Z$2</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'P68-A Centroamerica'!$C$4:$Z$4</c:f>
              <c:numCache>
                <c:formatCode>0%</c:formatCode>
                <c:ptCount val="24"/>
                <c:pt idx="0">
                  <c:v>0.14644351464435101</c:v>
                </c:pt>
                <c:pt idx="1">
                  <c:v>0.14225941422594099</c:v>
                </c:pt>
                <c:pt idx="2">
                  <c:v>9.6234309623430894E-2</c:v>
                </c:pt>
                <c:pt idx="3">
                  <c:v>6.7901234567901203E-2</c:v>
                </c:pt>
                <c:pt idx="4">
                  <c:v>9.4650205761316802E-2</c:v>
                </c:pt>
                <c:pt idx="5">
                  <c:v>4.9382716049382699E-2</c:v>
                </c:pt>
                <c:pt idx="6">
                  <c:v>8.0086580086580095E-2</c:v>
                </c:pt>
                <c:pt idx="7">
                  <c:v>9.0909090909090898E-2</c:v>
                </c:pt>
                <c:pt idx="8">
                  <c:v>4.54545454545454E-2</c:v>
                </c:pt>
                <c:pt idx="9">
                  <c:v>0.13646055437100199</c:v>
                </c:pt>
                <c:pt idx="10">
                  <c:v>0.102345415778252</c:v>
                </c:pt>
                <c:pt idx="11">
                  <c:v>5.9701492537313397E-2</c:v>
                </c:pt>
                <c:pt idx="12">
                  <c:v>0.120762711864407</c:v>
                </c:pt>
                <c:pt idx="13">
                  <c:v>9.1101694915254203E-2</c:v>
                </c:pt>
                <c:pt idx="14">
                  <c:v>6.7796610169491497E-2</c:v>
                </c:pt>
                <c:pt idx="15">
                  <c:v>0.111788617886179</c:v>
                </c:pt>
                <c:pt idx="16">
                  <c:v>0.154471544715447</c:v>
                </c:pt>
                <c:pt idx="17">
                  <c:v>8.7398373983739799E-2</c:v>
                </c:pt>
                <c:pt idx="18">
                  <c:v>7.9331941544885196E-2</c:v>
                </c:pt>
                <c:pt idx="19">
                  <c:v>5.4279749478079301E-2</c:v>
                </c:pt>
                <c:pt idx="20">
                  <c:v>3.1315240083507299E-2</c:v>
                </c:pt>
                <c:pt idx="21">
                  <c:v>7.56646216768916E-2</c:v>
                </c:pt>
                <c:pt idx="22">
                  <c:v>0.106339468302658</c:v>
                </c:pt>
                <c:pt idx="23">
                  <c:v>5.9304703476482597E-2</c:v>
                </c:pt>
              </c:numCache>
            </c:numRef>
          </c:val>
        </c:ser>
        <c:ser>
          <c:idx val="2"/>
          <c:order val="2"/>
          <c:tx>
            <c:strRef>
              <c:f>'P68-A Centroamerica'!$B$5</c:f>
              <c:strCache>
                <c:ptCount val="1"/>
                <c:pt idx="0">
                  <c:v>Nunca</c:v>
                </c:pt>
              </c:strCache>
            </c:strRef>
          </c:tx>
          <c:invertIfNegative val="0"/>
          <c:dLbls>
            <c:txPr>
              <a:bodyPr/>
              <a:lstStyle/>
              <a:p>
                <a:pPr>
                  <a:defRPr sz="700"/>
                </a:pPr>
                <a:endParaRPr lang="es-ES"/>
              </a:p>
            </c:txPr>
            <c:showLegendKey val="0"/>
            <c:showVal val="1"/>
            <c:showCatName val="0"/>
            <c:showSerName val="0"/>
            <c:showPercent val="0"/>
            <c:showBubbleSize val="0"/>
            <c:showLeaderLines val="0"/>
          </c:dLbls>
          <c:cat>
            <c:multiLvlStrRef>
              <c:f>'P68-A Centroamerica'!$C$1:$Z$2</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'P68-A Centroamerica'!$C$5:$Z$5</c:f>
              <c:numCache>
                <c:formatCode>0%</c:formatCode>
                <c:ptCount val="24"/>
                <c:pt idx="0">
                  <c:v>0.17573221757322199</c:v>
                </c:pt>
                <c:pt idx="1">
                  <c:v>0.15062761506276101</c:v>
                </c:pt>
                <c:pt idx="2">
                  <c:v>0.14644351464435101</c:v>
                </c:pt>
                <c:pt idx="3">
                  <c:v>0.211934156378601</c:v>
                </c:pt>
                <c:pt idx="4">
                  <c:v>0.25925925925925902</c:v>
                </c:pt>
                <c:pt idx="5">
                  <c:v>0.19135802469135799</c:v>
                </c:pt>
                <c:pt idx="6">
                  <c:v>0.24891774891774901</c:v>
                </c:pt>
                <c:pt idx="7">
                  <c:v>0.24458874458874499</c:v>
                </c:pt>
                <c:pt idx="8">
                  <c:v>0.201298701298701</c:v>
                </c:pt>
                <c:pt idx="9">
                  <c:v>0.20682302771854999</c:v>
                </c:pt>
                <c:pt idx="10">
                  <c:v>0.21748400852878499</c:v>
                </c:pt>
                <c:pt idx="11">
                  <c:v>0.15565031982942401</c:v>
                </c:pt>
                <c:pt idx="12">
                  <c:v>0.23516949152542399</c:v>
                </c:pt>
                <c:pt idx="13">
                  <c:v>0.177966101694915</c:v>
                </c:pt>
                <c:pt idx="14">
                  <c:v>0.188559322033898</c:v>
                </c:pt>
                <c:pt idx="15">
                  <c:v>0.109756097560976</c:v>
                </c:pt>
                <c:pt idx="16">
                  <c:v>0.15853658536585399</c:v>
                </c:pt>
                <c:pt idx="17">
                  <c:v>0.16056910569105701</c:v>
                </c:pt>
                <c:pt idx="18">
                  <c:v>0.34237995824634698</c:v>
                </c:pt>
                <c:pt idx="19">
                  <c:v>0.24008350730688899</c:v>
                </c:pt>
                <c:pt idx="20">
                  <c:v>0.156576200417537</c:v>
                </c:pt>
                <c:pt idx="21">
                  <c:v>0.19427402862985699</c:v>
                </c:pt>
                <c:pt idx="22">
                  <c:v>0.27607361963190202</c:v>
                </c:pt>
                <c:pt idx="23">
                  <c:v>0.18609406952965199</c:v>
                </c:pt>
              </c:numCache>
            </c:numRef>
          </c:val>
        </c:ser>
        <c:dLbls>
          <c:showLegendKey val="0"/>
          <c:showVal val="1"/>
          <c:showCatName val="0"/>
          <c:showSerName val="0"/>
          <c:showPercent val="0"/>
          <c:showBubbleSize val="0"/>
        </c:dLbls>
        <c:gapWidth val="95"/>
        <c:overlap val="100"/>
        <c:axId val="185763328"/>
        <c:axId val="185764864"/>
      </c:barChart>
      <c:catAx>
        <c:axId val="185763328"/>
        <c:scaling>
          <c:orientation val="minMax"/>
        </c:scaling>
        <c:delete val="0"/>
        <c:axPos val="l"/>
        <c:majorTickMark val="none"/>
        <c:minorTickMark val="none"/>
        <c:tickLblPos val="nextTo"/>
        <c:txPr>
          <a:bodyPr/>
          <a:lstStyle/>
          <a:p>
            <a:pPr>
              <a:defRPr sz="500"/>
            </a:pPr>
            <a:endParaRPr lang="es-ES"/>
          </a:p>
        </c:txPr>
        <c:crossAx val="185764864"/>
        <c:crosses val="autoZero"/>
        <c:auto val="1"/>
        <c:lblAlgn val="ctr"/>
        <c:lblOffset val="100"/>
        <c:noMultiLvlLbl val="0"/>
      </c:catAx>
      <c:valAx>
        <c:axId val="185764864"/>
        <c:scaling>
          <c:orientation val="minMax"/>
        </c:scaling>
        <c:delete val="1"/>
        <c:axPos val="b"/>
        <c:numFmt formatCode="0%" sourceLinked="1"/>
        <c:majorTickMark val="out"/>
        <c:minorTickMark val="none"/>
        <c:tickLblPos val="nextTo"/>
        <c:crossAx val="185763328"/>
        <c:crosses val="autoZero"/>
        <c:crossBetween val="between"/>
      </c:valAx>
    </c:plotArea>
    <c:legend>
      <c:legendPos val="t"/>
      <c:overlay val="0"/>
      <c:txPr>
        <a:bodyPr/>
        <a:lstStyle/>
        <a:p>
          <a:pPr>
            <a:defRPr sz="800"/>
          </a:pPr>
          <a:endParaRPr lang="es-ES"/>
        </a:p>
      </c:txPr>
    </c:legend>
    <c:plotVisOnly val="1"/>
    <c:dispBlanksAs val="gap"/>
    <c:showDLblsOverMax val="0"/>
  </c:chart>
  <c:txPr>
    <a:bodyPr/>
    <a:lstStyle/>
    <a:p>
      <a:pPr>
        <a:defRPr sz="900">
          <a:latin typeface="Calibri"/>
          <a:cs typeface="Calibri"/>
        </a:defRPr>
      </a:pPr>
      <a:endParaRPr lang="es-E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Calibri"/>
                <a:cs typeface="Calibri"/>
              </a:defRPr>
            </a:pPr>
            <a:r>
              <a:rPr lang="en-US" sz="900">
                <a:latin typeface="Calibri"/>
                <a:cs typeface="Calibri"/>
              </a:rPr>
              <a:t>Gráfico 3: Porcentaje</a:t>
            </a:r>
            <a:r>
              <a:rPr lang="en-US" sz="900" baseline="0">
                <a:latin typeface="Calibri"/>
                <a:cs typeface="Calibri"/>
              </a:rPr>
              <a:t> </a:t>
            </a:r>
            <a:r>
              <a:rPr lang="en-US" sz="900">
                <a:latin typeface="Calibri"/>
                <a:cs typeface="Calibri"/>
              </a:rPr>
              <a:t>de mujeres que reportan haber sido asaltadas, agredidas o víctimas de delito en 2013. Centroamérica, México y Rep. Dominicana</a:t>
            </a:r>
          </a:p>
        </c:rich>
      </c:tx>
      <c:overlay val="0"/>
    </c:title>
    <c:autoTitleDeleted val="0"/>
    <c:plotArea>
      <c:layout/>
      <c:barChart>
        <c:barDir val="bar"/>
        <c:grouping val="stacked"/>
        <c:varyColors val="0"/>
        <c:ser>
          <c:idx val="0"/>
          <c:order val="0"/>
          <c:tx>
            <c:strRef>
              <c:f>'P68-A Centroamerica'!$AB$3</c:f>
              <c:strCache>
                <c:ptCount val="1"/>
                <c:pt idx="0">
                  <c:v>Ud</c:v>
                </c:pt>
              </c:strCache>
            </c:strRef>
          </c:tx>
          <c:invertIfNegative val="0"/>
          <c:dLbls>
            <c:txPr>
              <a:bodyPr/>
              <a:lstStyle/>
              <a:p>
                <a:pPr>
                  <a:defRPr sz="700">
                    <a:latin typeface="+mj-lt"/>
                  </a:defRPr>
                </a:pPr>
                <a:endParaRPr lang="es-ES"/>
              </a:p>
            </c:txPr>
            <c:showLegendKey val="0"/>
            <c:showVal val="1"/>
            <c:showCatName val="0"/>
            <c:showSerName val="0"/>
            <c:showPercent val="0"/>
            <c:showBubbleSize val="0"/>
            <c:showLeaderLines val="0"/>
          </c:dLbls>
          <c:cat>
            <c:multiLvlStrRef>
              <c:f>'P68-A Centroamerica'!$AC$1:$AZ$2</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'P68-A Centroamerica'!$AC$3:$AZ$3</c:f>
              <c:numCache>
                <c:formatCode>0%</c:formatCode>
                <c:ptCount val="24"/>
                <c:pt idx="0">
                  <c:v>3.7549407114624497E-2</c:v>
                </c:pt>
                <c:pt idx="1">
                  <c:v>2.9644268774703601E-2</c:v>
                </c:pt>
                <c:pt idx="2">
                  <c:v>2.3715415019762799E-2</c:v>
                </c:pt>
                <c:pt idx="3">
                  <c:v>5.8479532163742701E-2</c:v>
                </c:pt>
                <c:pt idx="4">
                  <c:v>3.8986354775828402E-2</c:v>
                </c:pt>
                <c:pt idx="5">
                  <c:v>2.5341130604288501E-2</c:v>
                </c:pt>
                <c:pt idx="6">
                  <c:v>2.0912547528517102E-2</c:v>
                </c:pt>
                <c:pt idx="7">
                  <c:v>2.2813688212927799E-2</c:v>
                </c:pt>
                <c:pt idx="8">
                  <c:v>1.5209125475285201E-2</c:v>
                </c:pt>
                <c:pt idx="9">
                  <c:v>3.9325842696629199E-2</c:v>
                </c:pt>
                <c:pt idx="10">
                  <c:v>5.4307116104868901E-2</c:v>
                </c:pt>
                <c:pt idx="11">
                  <c:v>1.6853932584269701E-2</c:v>
                </c:pt>
                <c:pt idx="12">
                  <c:v>4.1825095057034203E-2</c:v>
                </c:pt>
                <c:pt idx="13">
                  <c:v>3.2319391634981001E-2</c:v>
                </c:pt>
                <c:pt idx="14">
                  <c:v>1.9011406844106502E-2</c:v>
                </c:pt>
                <c:pt idx="15">
                  <c:v>7.5247524752475203E-2</c:v>
                </c:pt>
                <c:pt idx="16">
                  <c:v>5.1485148514851503E-2</c:v>
                </c:pt>
                <c:pt idx="17">
                  <c:v>5.5445544554455398E-2</c:v>
                </c:pt>
                <c:pt idx="18">
                  <c:v>4.4660194174757299E-2</c:v>
                </c:pt>
                <c:pt idx="19">
                  <c:v>2.9126213592233E-2</c:v>
                </c:pt>
                <c:pt idx="20">
                  <c:v>9.7087378640776708E-3</c:v>
                </c:pt>
                <c:pt idx="21">
                  <c:v>2.04498977505112E-2</c:v>
                </c:pt>
                <c:pt idx="22">
                  <c:v>3.0674846625766899E-2</c:v>
                </c:pt>
                <c:pt idx="23">
                  <c:v>1.6359918200408999E-2</c:v>
                </c:pt>
              </c:numCache>
            </c:numRef>
          </c:val>
        </c:ser>
        <c:ser>
          <c:idx val="1"/>
          <c:order val="1"/>
          <c:tx>
            <c:strRef>
              <c:f>'P68-A Centroamerica'!$AB$4</c:f>
              <c:strCache>
                <c:ptCount val="1"/>
                <c:pt idx="0">
                  <c:v>Pariente o ambos</c:v>
                </c:pt>
              </c:strCache>
            </c:strRef>
          </c:tx>
          <c:invertIfNegative val="0"/>
          <c:dLbls>
            <c:txPr>
              <a:bodyPr/>
              <a:lstStyle/>
              <a:p>
                <a:pPr>
                  <a:defRPr sz="700">
                    <a:latin typeface="+mj-lt"/>
                  </a:defRPr>
                </a:pPr>
                <a:endParaRPr lang="es-ES"/>
              </a:p>
            </c:txPr>
            <c:showLegendKey val="0"/>
            <c:showVal val="1"/>
            <c:showCatName val="0"/>
            <c:showSerName val="0"/>
            <c:showPercent val="0"/>
            <c:showBubbleSize val="0"/>
            <c:showLeaderLines val="0"/>
          </c:dLbls>
          <c:cat>
            <c:multiLvlStrRef>
              <c:f>'P68-A Centroamerica'!$AC$1:$AZ$2</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'P68-A Centroamerica'!$AC$4:$AZ$4</c:f>
              <c:numCache>
                <c:formatCode>0%</c:formatCode>
                <c:ptCount val="24"/>
                <c:pt idx="0">
                  <c:v>0.122529644268775</c:v>
                </c:pt>
                <c:pt idx="1">
                  <c:v>0.14624505928853801</c:v>
                </c:pt>
                <c:pt idx="2">
                  <c:v>0.122529644268775</c:v>
                </c:pt>
                <c:pt idx="3">
                  <c:v>6.2378167641325498E-2</c:v>
                </c:pt>
                <c:pt idx="4">
                  <c:v>8.1871345029239706E-2</c:v>
                </c:pt>
                <c:pt idx="5">
                  <c:v>4.87329434697856E-2</c:v>
                </c:pt>
                <c:pt idx="6">
                  <c:v>8.17490494296578E-2</c:v>
                </c:pt>
                <c:pt idx="7">
                  <c:v>7.6045627376425798E-2</c:v>
                </c:pt>
                <c:pt idx="8">
                  <c:v>4.3726235741444901E-2</c:v>
                </c:pt>
                <c:pt idx="9">
                  <c:v>0.131086142322097</c:v>
                </c:pt>
                <c:pt idx="10">
                  <c:v>8.6142322097378293E-2</c:v>
                </c:pt>
                <c:pt idx="11">
                  <c:v>6.1797752808988797E-2</c:v>
                </c:pt>
                <c:pt idx="12">
                  <c:v>0.112167300380228</c:v>
                </c:pt>
                <c:pt idx="13">
                  <c:v>0.112167300380228</c:v>
                </c:pt>
                <c:pt idx="14">
                  <c:v>5.1330798479087399E-2</c:v>
                </c:pt>
                <c:pt idx="15">
                  <c:v>0.134653465346535</c:v>
                </c:pt>
                <c:pt idx="16">
                  <c:v>0.15049504950494999</c:v>
                </c:pt>
                <c:pt idx="17">
                  <c:v>0.114851485148515</c:v>
                </c:pt>
                <c:pt idx="18">
                  <c:v>0.106796116504854</c:v>
                </c:pt>
                <c:pt idx="19">
                  <c:v>7.3786407766990303E-2</c:v>
                </c:pt>
                <c:pt idx="20">
                  <c:v>2.71844660194175E-2</c:v>
                </c:pt>
                <c:pt idx="21">
                  <c:v>7.7709611451942703E-2</c:v>
                </c:pt>
                <c:pt idx="22">
                  <c:v>8.9979550102249506E-2</c:v>
                </c:pt>
                <c:pt idx="23">
                  <c:v>7.9754601226993904E-2</c:v>
                </c:pt>
              </c:numCache>
            </c:numRef>
          </c:val>
        </c:ser>
        <c:ser>
          <c:idx val="2"/>
          <c:order val="2"/>
          <c:tx>
            <c:strRef>
              <c:f>'P68-A Centroamerica'!$AB$5</c:f>
              <c:strCache>
                <c:ptCount val="1"/>
                <c:pt idx="0">
                  <c:v>Nunca</c:v>
                </c:pt>
              </c:strCache>
            </c:strRef>
          </c:tx>
          <c:invertIfNegative val="0"/>
          <c:dLbls>
            <c:txPr>
              <a:bodyPr/>
              <a:lstStyle/>
              <a:p>
                <a:pPr>
                  <a:defRPr sz="700">
                    <a:latin typeface="+mj-lt"/>
                  </a:defRPr>
                </a:pPr>
                <a:endParaRPr lang="es-ES"/>
              </a:p>
            </c:txPr>
            <c:showLegendKey val="0"/>
            <c:showVal val="1"/>
            <c:showCatName val="0"/>
            <c:showSerName val="0"/>
            <c:showPercent val="0"/>
            <c:showBubbleSize val="0"/>
            <c:showLeaderLines val="0"/>
          </c:dLbls>
          <c:cat>
            <c:multiLvlStrRef>
              <c:f>'P68-A Centroamerica'!$AC$1:$AZ$2</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'P68-A Centroamerica'!$AC$5:$AZ$5</c:f>
              <c:numCache>
                <c:formatCode>0%</c:formatCode>
                <c:ptCount val="24"/>
                <c:pt idx="0">
                  <c:v>0.13438735177865599</c:v>
                </c:pt>
                <c:pt idx="1">
                  <c:v>0.19960474308300399</c:v>
                </c:pt>
                <c:pt idx="2">
                  <c:v>0.18379446640316199</c:v>
                </c:pt>
                <c:pt idx="3">
                  <c:v>0.20662768031189099</c:v>
                </c:pt>
                <c:pt idx="4">
                  <c:v>0.30409356725146203</c:v>
                </c:pt>
                <c:pt idx="5">
                  <c:v>0.173489278752437</c:v>
                </c:pt>
                <c:pt idx="6">
                  <c:v>0.23954372623574099</c:v>
                </c:pt>
                <c:pt idx="7">
                  <c:v>0.26425855513308</c:v>
                </c:pt>
                <c:pt idx="8">
                  <c:v>0.23574144486692</c:v>
                </c:pt>
                <c:pt idx="9">
                  <c:v>0.21722846441947599</c:v>
                </c:pt>
                <c:pt idx="10">
                  <c:v>0.24157303370786501</c:v>
                </c:pt>
                <c:pt idx="11">
                  <c:v>0.151685393258427</c:v>
                </c:pt>
                <c:pt idx="12">
                  <c:v>0.21863117870722401</c:v>
                </c:pt>
                <c:pt idx="13">
                  <c:v>0.24144486692015199</c:v>
                </c:pt>
                <c:pt idx="14">
                  <c:v>0.171102661596958</c:v>
                </c:pt>
                <c:pt idx="15">
                  <c:v>9.7029702970297005E-2</c:v>
                </c:pt>
                <c:pt idx="16">
                  <c:v>0.16039603960396001</c:v>
                </c:pt>
                <c:pt idx="17">
                  <c:v>0.16039603960396001</c:v>
                </c:pt>
                <c:pt idx="18">
                  <c:v>0.28932038834951501</c:v>
                </c:pt>
                <c:pt idx="19">
                  <c:v>0.267961165048544</c:v>
                </c:pt>
                <c:pt idx="20">
                  <c:v>0.15145631067961199</c:v>
                </c:pt>
                <c:pt idx="21">
                  <c:v>0.23517382413087901</c:v>
                </c:pt>
                <c:pt idx="22">
                  <c:v>0.28016359918200401</c:v>
                </c:pt>
                <c:pt idx="23">
                  <c:v>0.16973415132924299</c:v>
                </c:pt>
              </c:numCache>
            </c:numRef>
          </c:val>
        </c:ser>
        <c:dLbls>
          <c:showLegendKey val="0"/>
          <c:showVal val="1"/>
          <c:showCatName val="0"/>
          <c:showSerName val="0"/>
          <c:showPercent val="0"/>
          <c:showBubbleSize val="0"/>
        </c:dLbls>
        <c:gapWidth val="95"/>
        <c:overlap val="100"/>
        <c:axId val="185792384"/>
        <c:axId val="185793920"/>
      </c:barChart>
      <c:catAx>
        <c:axId val="185792384"/>
        <c:scaling>
          <c:orientation val="minMax"/>
        </c:scaling>
        <c:delete val="0"/>
        <c:axPos val="l"/>
        <c:majorTickMark val="none"/>
        <c:minorTickMark val="none"/>
        <c:tickLblPos val="nextTo"/>
        <c:txPr>
          <a:bodyPr/>
          <a:lstStyle/>
          <a:p>
            <a:pPr>
              <a:defRPr sz="700">
                <a:latin typeface="Calibri"/>
                <a:cs typeface="Calibri"/>
              </a:defRPr>
            </a:pPr>
            <a:endParaRPr lang="es-ES"/>
          </a:p>
        </c:txPr>
        <c:crossAx val="185793920"/>
        <c:crosses val="autoZero"/>
        <c:auto val="1"/>
        <c:lblAlgn val="ctr"/>
        <c:lblOffset val="100"/>
        <c:noMultiLvlLbl val="0"/>
      </c:catAx>
      <c:valAx>
        <c:axId val="185793920"/>
        <c:scaling>
          <c:orientation val="minMax"/>
        </c:scaling>
        <c:delete val="1"/>
        <c:axPos val="b"/>
        <c:numFmt formatCode="0%" sourceLinked="1"/>
        <c:majorTickMark val="out"/>
        <c:minorTickMark val="none"/>
        <c:tickLblPos val="nextTo"/>
        <c:crossAx val="185792384"/>
        <c:crosses val="autoZero"/>
        <c:crossBetween val="between"/>
      </c:valAx>
    </c:plotArea>
    <c:legend>
      <c:legendPos val="t"/>
      <c:overlay val="0"/>
      <c:txPr>
        <a:bodyPr/>
        <a:lstStyle/>
        <a:p>
          <a:pPr>
            <a:defRPr sz="900">
              <a:latin typeface="Calibri"/>
              <a:cs typeface="Calibri"/>
            </a:defRPr>
          </a:pPr>
          <a:endParaRPr lang="es-E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pPr>
            <a:r>
              <a:rPr lang="en-US" sz="900"/>
              <a:t>Gráfico 5: Porcentaje de mujeres que se preocupan por llegar a ser víctima de un delito con violencia. Región Centroamérica, México y Rep. Dominicana</a:t>
            </a:r>
          </a:p>
        </c:rich>
      </c:tx>
      <c:overlay val="0"/>
    </c:title>
    <c:autoTitleDeleted val="0"/>
    <c:plotArea>
      <c:layout/>
      <c:barChart>
        <c:barDir val="bar"/>
        <c:grouping val="stacked"/>
        <c:varyColors val="0"/>
        <c:ser>
          <c:idx val="0"/>
          <c:order val="0"/>
          <c:tx>
            <c:strRef>
              <c:f>'P67 Centroamérica'!$AA$4</c:f>
              <c:strCache>
                <c:ptCount val="1"/>
                <c:pt idx="0">
                  <c:v>Todo o casi todo el tiempo</c:v>
                </c:pt>
              </c:strCache>
            </c:strRef>
          </c:tx>
          <c:invertIfNegative val="0"/>
          <c:dLbls>
            <c:txPr>
              <a:bodyPr/>
              <a:lstStyle/>
              <a:p>
                <a:pPr>
                  <a:defRPr sz="700"/>
                </a:pPr>
                <a:endParaRPr lang="es-ES"/>
              </a:p>
            </c:txPr>
            <c:showLegendKey val="0"/>
            <c:showVal val="1"/>
            <c:showCatName val="0"/>
            <c:showSerName val="0"/>
            <c:showPercent val="0"/>
            <c:showBubbleSize val="0"/>
            <c:showLeaderLines val="0"/>
          </c:dLbls>
          <c:cat>
            <c:multiLvlStrRef>
              <c:f>'P67 Centroamérica'!$AB$2:$AY$3</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'P67 Centroamérica'!$AB$4:$AY$4</c:f>
              <c:numCache>
                <c:formatCode>0%</c:formatCode>
                <c:ptCount val="24"/>
                <c:pt idx="0">
                  <c:v>0.108055009823183</c:v>
                </c:pt>
                <c:pt idx="1">
                  <c:v>0.16110019646365401</c:v>
                </c:pt>
                <c:pt idx="2">
                  <c:v>0.12770137524558001</c:v>
                </c:pt>
                <c:pt idx="3">
                  <c:v>0.190661478599222</c:v>
                </c:pt>
                <c:pt idx="4">
                  <c:v>0.262645914396887</c:v>
                </c:pt>
                <c:pt idx="5">
                  <c:v>0.16147859922179</c:v>
                </c:pt>
                <c:pt idx="6">
                  <c:v>0.133333333333333</c:v>
                </c:pt>
                <c:pt idx="7">
                  <c:v>0.154285714285714</c:v>
                </c:pt>
                <c:pt idx="8">
                  <c:v>0.118095238095238</c:v>
                </c:pt>
                <c:pt idx="9">
                  <c:v>0.17293233082706799</c:v>
                </c:pt>
                <c:pt idx="10">
                  <c:v>0.18984962406014999</c:v>
                </c:pt>
                <c:pt idx="11">
                  <c:v>9.7744360902255606E-2</c:v>
                </c:pt>
                <c:pt idx="12">
                  <c:v>0.18785578747628101</c:v>
                </c:pt>
                <c:pt idx="13">
                  <c:v>0.184060721062619</c:v>
                </c:pt>
                <c:pt idx="14">
                  <c:v>0.108159392789374</c:v>
                </c:pt>
                <c:pt idx="15">
                  <c:v>0.14070351758794</c:v>
                </c:pt>
                <c:pt idx="16">
                  <c:v>0.1892797319933</c:v>
                </c:pt>
                <c:pt idx="17">
                  <c:v>0.187604690117253</c:v>
                </c:pt>
                <c:pt idx="18">
                  <c:v>9.9029126213592195E-2</c:v>
                </c:pt>
                <c:pt idx="19">
                  <c:v>0.11262135922330101</c:v>
                </c:pt>
                <c:pt idx="20">
                  <c:v>4.2718446601941698E-2</c:v>
                </c:pt>
                <c:pt idx="21">
                  <c:v>0.115151515151515</c:v>
                </c:pt>
                <c:pt idx="22">
                  <c:v>0.163636363636364</c:v>
                </c:pt>
                <c:pt idx="23">
                  <c:v>9.0909090909090898E-2</c:v>
                </c:pt>
              </c:numCache>
            </c:numRef>
          </c:val>
        </c:ser>
        <c:ser>
          <c:idx val="1"/>
          <c:order val="1"/>
          <c:tx>
            <c:strRef>
              <c:f>'P67 Centroamérica'!$AA$5</c:f>
              <c:strCache>
                <c:ptCount val="1"/>
                <c:pt idx="0">
                  <c:v>Algunas veces u Ocasionalmente</c:v>
                </c:pt>
              </c:strCache>
            </c:strRef>
          </c:tx>
          <c:invertIfNegative val="0"/>
          <c:dLbls>
            <c:txPr>
              <a:bodyPr/>
              <a:lstStyle/>
              <a:p>
                <a:pPr>
                  <a:defRPr sz="700"/>
                </a:pPr>
                <a:endParaRPr lang="es-ES"/>
              </a:p>
            </c:txPr>
            <c:showLegendKey val="0"/>
            <c:showVal val="1"/>
            <c:showCatName val="0"/>
            <c:showSerName val="0"/>
            <c:showPercent val="0"/>
            <c:showBubbleSize val="0"/>
            <c:showLeaderLines val="0"/>
          </c:dLbls>
          <c:cat>
            <c:multiLvlStrRef>
              <c:f>'P67 Centroamérica'!$AB$2:$AY$3</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'P67 Centroamérica'!$AB$5:$AY$5</c:f>
              <c:numCache>
                <c:formatCode>0%</c:formatCode>
                <c:ptCount val="24"/>
                <c:pt idx="0">
                  <c:v>0.16502946954813399</c:v>
                </c:pt>
                <c:pt idx="1">
                  <c:v>0.17092337917485301</c:v>
                </c:pt>
                <c:pt idx="2">
                  <c:v>0.13752455795677801</c:v>
                </c:pt>
                <c:pt idx="3">
                  <c:v>0.10894941634241199</c:v>
                </c:pt>
                <c:pt idx="4">
                  <c:v>0.13229571984435801</c:v>
                </c:pt>
                <c:pt idx="5">
                  <c:v>5.4474708171206199E-2</c:v>
                </c:pt>
                <c:pt idx="6">
                  <c:v>0.15047619047619001</c:v>
                </c:pt>
                <c:pt idx="7">
                  <c:v>0.15238095238095201</c:v>
                </c:pt>
                <c:pt idx="8">
                  <c:v>0.112380952380952</c:v>
                </c:pt>
                <c:pt idx="9">
                  <c:v>0.163533834586466</c:v>
                </c:pt>
                <c:pt idx="10">
                  <c:v>0.10902255639097699</c:v>
                </c:pt>
                <c:pt idx="11">
                  <c:v>7.8947368421052599E-2</c:v>
                </c:pt>
                <c:pt idx="12">
                  <c:v>0.13092979127134699</c:v>
                </c:pt>
                <c:pt idx="13">
                  <c:v>0.12713472485768501</c:v>
                </c:pt>
                <c:pt idx="14">
                  <c:v>6.0721062618595799E-2</c:v>
                </c:pt>
                <c:pt idx="15">
                  <c:v>0.130653266331658</c:v>
                </c:pt>
                <c:pt idx="16">
                  <c:v>0.14405360134003301</c:v>
                </c:pt>
                <c:pt idx="17">
                  <c:v>8.5427135678391899E-2</c:v>
                </c:pt>
                <c:pt idx="18">
                  <c:v>0.188349514563107</c:v>
                </c:pt>
                <c:pt idx="19">
                  <c:v>0.12621359223301001</c:v>
                </c:pt>
                <c:pt idx="20">
                  <c:v>8.7378640776699004E-2</c:v>
                </c:pt>
                <c:pt idx="21">
                  <c:v>0.15151515151515199</c:v>
                </c:pt>
                <c:pt idx="22">
                  <c:v>0.19393939393939399</c:v>
                </c:pt>
                <c:pt idx="23">
                  <c:v>0.14141414141414099</c:v>
                </c:pt>
              </c:numCache>
            </c:numRef>
          </c:val>
        </c:ser>
        <c:ser>
          <c:idx val="2"/>
          <c:order val="2"/>
          <c:tx>
            <c:strRef>
              <c:f>'P67 Centroamérica'!$AA$6</c:f>
              <c:strCache>
                <c:ptCount val="1"/>
                <c:pt idx="0">
                  <c:v>Nunca</c:v>
                </c:pt>
              </c:strCache>
            </c:strRef>
          </c:tx>
          <c:invertIfNegative val="0"/>
          <c:dLbls>
            <c:txPr>
              <a:bodyPr/>
              <a:lstStyle/>
              <a:p>
                <a:pPr>
                  <a:defRPr sz="700"/>
                </a:pPr>
                <a:endParaRPr lang="es-ES"/>
              </a:p>
            </c:txPr>
            <c:showLegendKey val="0"/>
            <c:showVal val="1"/>
            <c:showCatName val="0"/>
            <c:showSerName val="0"/>
            <c:showPercent val="0"/>
            <c:showBubbleSize val="0"/>
            <c:showLeaderLines val="0"/>
          </c:dLbls>
          <c:cat>
            <c:multiLvlStrRef>
              <c:f>'P67 Centroamérica'!$AB$2:$AY$3</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'P67 Centroamérica'!$AB$6:$AY$6</c:f>
              <c:numCache>
                <c:formatCode>0%</c:formatCode>
                <c:ptCount val="24"/>
                <c:pt idx="0">
                  <c:v>2.55402750491159E-2</c:v>
                </c:pt>
                <c:pt idx="1">
                  <c:v>4.3222003929273098E-2</c:v>
                </c:pt>
                <c:pt idx="2">
                  <c:v>6.0903732809430199E-2</c:v>
                </c:pt>
                <c:pt idx="3">
                  <c:v>2.91828793774319E-2</c:v>
                </c:pt>
                <c:pt idx="4">
                  <c:v>2.91828793774319E-2</c:v>
                </c:pt>
                <c:pt idx="5">
                  <c:v>3.1128404669260701E-2</c:v>
                </c:pt>
                <c:pt idx="6">
                  <c:v>5.9047619047619002E-2</c:v>
                </c:pt>
                <c:pt idx="7">
                  <c:v>5.7142857142857099E-2</c:v>
                </c:pt>
                <c:pt idx="8">
                  <c:v>6.2857142857142806E-2</c:v>
                </c:pt>
                <c:pt idx="9">
                  <c:v>5.2631578947368397E-2</c:v>
                </c:pt>
                <c:pt idx="10">
                  <c:v>7.8947368421052599E-2</c:v>
                </c:pt>
                <c:pt idx="11">
                  <c:v>5.6390977443608999E-2</c:v>
                </c:pt>
                <c:pt idx="12">
                  <c:v>5.8823529411764698E-2</c:v>
                </c:pt>
                <c:pt idx="13">
                  <c:v>7.4003795066413705E-2</c:v>
                </c:pt>
                <c:pt idx="14">
                  <c:v>6.8311195445920306E-2</c:v>
                </c:pt>
                <c:pt idx="15">
                  <c:v>1.84254606365159E-2</c:v>
                </c:pt>
                <c:pt idx="16">
                  <c:v>3.3500837520938E-2</c:v>
                </c:pt>
                <c:pt idx="17">
                  <c:v>7.0351758793969807E-2</c:v>
                </c:pt>
                <c:pt idx="18">
                  <c:v>0.15533980582524301</c:v>
                </c:pt>
                <c:pt idx="19">
                  <c:v>0.13203883495145599</c:v>
                </c:pt>
                <c:pt idx="20">
                  <c:v>5.6310679611650503E-2</c:v>
                </c:pt>
                <c:pt idx="21">
                  <c:v>6.6666666666666693E-2</c:v>
                </c:pt>
                <c:pt idx="22">
                  <c:v>4.4444444444444398E-2</c:v>
                </c:pt>
                <c:pt idx="23">
                  <c:v>3.2323232323232302E-2</c:v>
                </c:pt>
              </c:numCache>
            </c:numRef>
          </c:val>
        </c:ser>
        <c:dLbls>
          <c:showLegendKey val="0"/>
          <c:showVal val="1"/>
          <c:showCatName val="0"/>
          <c:showSerName val="0"/>
          <c:showPercent val="0"/>
          <c:showBubbleSize val="0"/>
        </c:dLbls>
        <c:gapWidth val="95"/>
        <c:overlap val="100"/>
        <c:axId val="185825920"/>
        <c:axId val="185844096"/>
      </c:barChart>
      <c:catAx>
        <c:axId val="185825920"/>
        <c:scaling>
          <c:orientation val="minMax"/>
        </c:scaling>
        <c:delete val="0"/>
        <c:axPos val="l"/>
        <c:majorTickMark val="none"/>
        <c:minorTickMark val="none"/>
        <c:tickLblPos val="nextTo"/>
        <c:txPr>
          <a:bodyPr/>
          <a:lstStyle/>
          <a:p>
            <a:pPr>
              <a:defRPr sz="700"/>
            </a:pPr>
            <a:endParaRPr lang="es-ES"/>
          </a:p>
        </c:txPr>
        <c:crossAx val="185844096"/>
        <c:crosses val="autoZero"/>
        <c:auto val="1"/>
        <c:lblAlgn val="ctr"/>
        <c:lblOffset val="100"/>
        <c:noMultiLvlLbl val="0"/>
      </c:catAx>
      <c:valAx>
        <c:axId val="185844096"/>
        <c:scaling>
          <c:orientation val="minMax"/>
        </c:scaling>
        <c:delete val="1"/>
        <c:axPos val="b"/>
        <c:numFmt formatCode="0%" sourceLinked="1"/>
        <c:majorTickMark val="out"/>
        <c:minorTickMark val="none"/>
        <c:tickLblPos val="nextTo"/>
        <c:crossAx val="185825920"/>
        <c:crosses val="autoZero"/>
        <c:crossBetween val="between"/>
      </c:valAx>
    </c:plotArea>
    <c:legend>
      <c:legendPos val="t"/>
      <c:overlay val="0"/>
      <c:txPr>
        <a:bodyPr/>
        <a:lstStyle/>
        <a:p>
          <a:pPr>
            <a:defRPr sz="900"/>
          </a:pPr>
          <a:endParaRPr lang="es-ES"/>
        </a:p>
      </c:txPr>
    </c:legend>
    <c:plotVisOnly val="1"/>
    <c:dispBlanksAs val="gap"/>
    <c:showDLblsOverMax val="0"/>
  </c:chart>
  <c:txPr>
    <a:bodyPr/>
    <a:lstStyle/>
    <a:p>
      <a:pPr>
        <a:defRPr>
          <a:latin typeface="Calibri"/>
          <a:cs typeface="Calibri"/>
        </a:defRPr>
      </a:pPr>
      <a:endParaRPr lang="es-E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Calibri"/>
                <a:cs typeface="Calibri"/>
              </a:defRPr>
            </a:pPr>
            <a:r>
              <a:rPr lang="en-US" sz="900">
                <a:latin typeface="Calibri"/>
                <a:cs typeface="Calibri"/>
              </a:rPr>
              <a:t>Gráfico 6: Porcentaje</a:t>
            </a:r>
            <a:r>
              <a:rPr lang="en-US" sz="900" baseline="0">
                <a:latin typeface="Calibri"/>
                <a:cs typeface="Calibri"/>
              </a:rPr>
              <a:t> </a:t>
            </a:r>
            <a:r>
              <a:rPr lang="en-US" sz="900">
                <a:latin typeface="Calibri"/>
                <a:cs typeface="Calibri"/>
              </a:rPr>
              <a:t>de hombres que se preocupan por llegar a ser víctima de un delito con violencia. Región Centroamérica, México y Rep. Dominicana </a:t>
            </a:r>
          </a:p>
        </c:rich>
      </c:tx>
      <c:layout>
        <c:manualLayout>
          <c:xMode val="edge"/>
          <c:yMode val="edge"/>
          <c:x val="0.115021602206336"/>
          <c:y val="1.46296827944307E-2"/>
        </c:manualLayout>
      </c:layout>
      <c:overlay val="0"/>
    </c:title>
    <c:autoTitleDeleted val="0"/>
    <c:plotArea>
      <c:layout/>
      <c:barChart>
        <c:barDir val="bar"/>
        <c:grouping val="stacked"/>
        <c:varyColors val="0"/>
        <c:ser>
          <c:idx val="0"/>
          <c:order val="0"/>
          <c:tx>
            <c:strRef>
              <c:f>'P67 Centroamérica'!$A$5</c:f>
              <c:strCache>
                <c:ptCount val="1"/>
                <c:pt idx="0">
                  <c:v>Todo o casi todo el tiempo</c:v>
                </c:pt>
              </c:strCache>
            </c:strRef>
          </c:tx>
          <c:invertIfNegative val="0"/>
          <c:dLbls>
            <c:txPr>
              <a:bodyPr/>
              <a:lstStyle/>
              <a:p>
                <a:pPr>
                  <a:defRPr sz="700">
                    <a:latin typeface="+mj-lt"/>
                  </a:defRPr>
                </a:pPr>
                <a:endParaRPr lang="es-ES"/>
              </a:p>
            </c:txPr>
            <c:showLegendKey val="0"/>
            <c:showVal val="1"/>
            <c:showCatName val="0"/>
            <c:showSerName val="0"/>
            <c:showPercent val="0"/>
            <c:showBubbleSize val="0"/>
            <c:showLeaderLines val="0"/>
          </c:dLbls>
          <c:cat>
            <c:multiLvlStrRef>
              <c:f>'P67 Centroamérica'!$B$2:$Y$4</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'P67 Centroamérica'!$B$5:$Y$5</c:f>
              <c:numCache>
                <c:formatCode>0%</c:formatCode>
                <c:ptCount val="24"/>
                <c:pt idx="0">
                  <c:v>0.14403292181069999</c:v>
                </c:pt>
                <c:pt idx="1">
                  <c:v>8.4362139917695395E-2</c:v>
                </c:pt>
                <c:pt idx="2">
                  <c:v>0.117283950617284</c:v>
                </c:pt>
                <c:pt idx="3">
                  <c:v>0.163223140495868</c:v>
                </c:pt>
                <c:pt idx="4">
                  <c:v>0.23553719008264501</c:v>
                </c:pt>
                <c:pt idx="5">
                  <c:v>0.15495867768595001</c:v>
                </c:pt>
                <c:pt idx="6">
                  <c:v>0.13822894168466501</c:v>
                </c:pt>
                <c:pt idx="7">
                  <c:v>0.16846652267818599</c:v>
                </c:pt>
                <c:pt idx="8">
                  <c:v>8.6393088552915706E-2</c:v>
                </c:pt>
                <c:pt idx="9">
                  <c:v>0.13793103448275901</c:v>
                </c:pt>
                <c:pt idx="10">
                  <c:v>0.170258620689655</c:v>
                </c:pt>
                <c:pt idx="11">
                  <c:v>0.109913793103448</c:v>
                </c:pt>
                <c:pt idx="12">
                  <c:v>0.21961620469083201</c:v>
                </c:pt>
                <c:pt idx="13">
                  <c:v>0.170575692963753</c:v>
                </c:pt>
                <c:pt idx="14">
                  <c:v>0.14285714285714299</c:v>
                </c:pt>
                <c:pt idx="15">
                  <c:v>0.11892797319933</c:v>
                </c:pt>
                <c:pt idx="16">
                  <c:v>0.182579564489112</c:v>
                </c:pt>
                <c:pt idx="17">
                  <c:v>0.16247906197654899</c:v>
                </c:pt>
                <c:pt idx="18">
                  <c:v>9.8326359832636004E-2</c:v>
                </c:pt>
                <c:pt idx="19">
                  <c:v>6.9037656903765704E-2</c:v>
                </c:pt>
                <c:pt idx="20">
                  <c:v>7.1129707112970703E-2</c:v>
                </c:pt>
                <c:pt idx="21">
                  <c:v>0.105691056910569</c:v>
                </c:pt>
                <c:pt idx="22">
                  <c:v>0.14837398373983701</c:v>
                </c:pt>
                <c:pt idx="23">
                  <c:v>7.5203252032520304E-2</c:v>
                </c:pt>
              </c:numCache>
            </c:numRef>
          </c:val>
        </c:ser>
        <c:ser>
          <c:idx val="1"/>
          <c:order val="1"/>
          <c:tx>
            <c:strRef>
              <c:f>'P67 Centroamérica'!$A$6</c:f>
              <c:strCache>
                <c:ptCount val="1"/>
                <c:pt idx="0">
                  <c:v>Algunas veces u Ocasionalmente</c:v>
                </c:pt>
              </c:strCache>
            </c:strRef>
          </c:tx>
          <c:invertIfNegative val="0"/>
          <c:dLbls>
            <c:txPr>
              <a:bodyPr/>
              <a:lstStyle/>
              <a:p>
                <a:pPr>
                  <a:defRPr sz="700">
                    <a:latin typeface="+mj-lt"/>
                  </a:defRPr>
                </a:pPr>
                <a:endParaRPr lang="es-ES"/>
              </a:p>
            </c:txPr>
            <c:showLegendKey val="0"/>
            <c:showVal val="1"/>
            <c:showCatName val="0"/>
            <c:showSerName val="0"/>
            <c:showPercent val="0"/>
            <c:showBubbleSize val="0"/>
            <c:showLeaderLines val="0"/>
          </c:dLbls>
          <c:cat>
            <c:multiLvlStrRef>
              <c:f>'P67 Centroamérica'!$B$2:$Y$4</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'P67 Centroamérica'!$B$6:$Y$6</c:f>
              <c:numCache>
                <c:formatCode>0%</c:formatCode>
                <c:ptCount val="24"/>
                <c:pt idx="0">
                  <c:v>0.20164609053497901</c:v>
                </c:pt>
                <c:pt idx="1">
                  <c:v>0.195473251028807</c:v>
                </c:pt>
                <c:pt idx="2">
                  <c:v>9.2592592592592601E-2</c:v>
                </c:pt>
                <c:pt idx="3">
                  <c:v>0.11570247933884301</c:v>
                </c:pt>
                <c:pt idx="4">
                  <c:v>0.103305785123967</c:v>
                </c:pt>
                <c:pt idx="5">
                  <c:v>6.1983471074380202E-2</c:v>
                </c:pt>
                <c:pt idx="6">
                  <c:v>0.13822894168466501</c:v>
                </c:pt>
                <c:pt idx="7">
                  <c:v>0.14902807775377999</c:v>
                </c:pt>
                <c:pt idx="8">
                  <c:v>0.10583153347732201</c:v>
                </c:pt>
                <c:pt idx="9">
                  <c:v>0.19181034482758599</c:v>
                </c:pt>
                <c:pt idx="10">
                  <c:v>0.148706896551724</c:v>
                </c:pt>
                <c:pt idx="11">
                  <c:v>6.8965517241379296E-2</c:v>
                </c:pt>
                <c:pt idx="12">
                  <c:v>9.5948827292110905E-2</c:v>
                </c:pt>
                <c:pt idx="13">
                  <c:v>9.5948827292110905E-2</c:v>
                </c:pt>
                <c:pt idx="14">
                  <c:v>6.1833688699360297E-2</c:v>
                </c:pt>
                <c:pt idx="15">
                  <c:v>0.175879396984925</c:v>
                </c:pt>
                <c:pt idx="16">
                  <c:v>0.17085427135678399</c:v>
                </c:pt>
                <c:pt idx="17">
                  <c:v>0.113902847571189</c:v>
                </c:pt>
                <c:pt idx="18">
                  <c:v>0.211297071129707</c:v>
                </c:pt>
                <c:pt idx="19">
                  <c:v>0.14644351464435101</c:v>
                </c:pt>
                <c:pt idx="20">
                  <c:v>6.4853556485355596E-2</c:v>
                </c:pt>
                <c:pt idx="21">
                  <c:v>0.16666666666666699</c:v>
                </c:pt>
                <c:pt idx="22">
                  <c:v>0.22764227642276399</c:v>
                </c:pt>
                <c:pt idx="23">
                  <c:v>0.14837398373983701</c:v>
                </c:pt>
              </c:numCache>
            </c:numRef>
          </c:val>
        </c:ser>
        <c:ser>
          <c:idx val="2"/>
          <c:order val="2"/>
          <c:tx>
            <c:strRef>
              <c:f>'P67 Centroamérica'!$A$7</c:f>
              <c:strCache>
                <c:ptCount val="1"/>
                <c:pt idx="0">
                  <c:v>Nunca</c:v>
                </c:pt>
              </c:strCache>
            </c:strRef>
          </c:tx>
          <c:invertIfNegative val="0"/>
          <c:dLbls>
            <c:txPr>
              <a:bodyPr/>
              <a:lstStyle/>
              <a:p>
                <a:pPr>
                  <a:defRPr sz="700">
                    <a:latin typeface="+mj-lt"/>
                  </a:defRPr>
                </a:pPr>
                <a:endParaRPr lang="es-ES"/>
              </a:p>
            </c:txPr>
            <c:showLegendKey val="0"/>
            <c:showVal val="1"/>
            <c:showCatName val="0"/>
            <c:showSerName val="0"/>
            <c:showPercent val="0"/>
            <c:showBubbleSize val="0"/>
            <c:showLeaderLines val="0"/>
          </c:dLbls>
          <c:cat>
            <c:multiLvlStrRef>
              <c:f>'P67 Centroamérica'!$B$2:$Y$4</c:f>
              <c:multiLvlStrCache>
                <c:ptCount val="24"/>
                <c:lvl>
                  <c:pt idx="0">
                    <c:v>16-29</c:v>
                  </c:pt>
                  <c:pt idx="1">
                    <c:v>30-49</c:v>
                  </c:pt>
                  <c:pt idx="2">
                    <c:v>50 y más</c:v>
                  </c:pt>
                  <c:pt idx="3">
                    <c:v>16-29</c:v>
                  </c:pt>
                  <c:pt idx="4">
                    <c:v>30-49</c:v>
                  </c:pt>
                  <c:pt idx="5">
                    <c:v>50 y más</c:v>
                  </c:pt>
                  <c:pt idx="6">
                    <c:v>16-29</c:v>
                  </c:pt>
                  <c:pt idx="7">
                    <c:v>30-49</c:v>
                  </c:pt>
                  <c:pt idx="8">
                    <c:v>50 y más</c:v>
                  </c:pt>
                  <c:pt idx="9">
                    <c:v>16-29</c:v>
                  </c:pt>
                  <c:pt idx="10">
                    <c:v>30-49</c:v>
                  </c:pt>
                  <c:pt idx="11">
                    <c:v>50 y más</c:v>
                  </c:pt>
                  <c:pt idx="12">
                    <c:v>16-29</c:v>
                  </c:pt>
                  <c:pt idx="13">
                    <c:v>30-49</c:v>
                  </c:pt>
                  <c:pt idx="14">
                    <c:v>50 y más</c:v>
                  </c:pt>
                  <c:pt idx="15">
                    <c:v>16-29</c:v>
                  </c:pt>
                  <c:pt idx="16">
                    <c:v>30-49</c:v>
                  </c:pt>
                  <c:pt idx="17">
                    <c:v>50 y más</c:v>
                  </c:pt>
                  <c:pt idx="18">
                    <c:v>16-29</c:v>
                  </c:pt>
                  <c:pt idx="19">
                    <c:v>30-49</c:v>
                  </c:pt>
                  <c:pt idx="20">
                    <c:v>50 y más</c:v>
                  </c:pt>
                  <c:pt idx="21">
                    <c:v>16-29</c:v>
                  </c:pt>
                  <c:pt idx="22">
                    <c:v>30-49</c:v>
                  </c:pt>
                  <c:pt idx="23">
                    <c:v>50 y más</c:v>
                  </c:pt>
                </c:lvl>
                <c:lvl>
                  <c:pt idx="0">
                    <c:v>Costa Rica</c:v>
                  </c:pt>
                  <c:pt idx="3">
                    <c:v>Rep. Dominicana</c:v>
                  </c:pt>
                  <c:pt idx="6">
                    <c:v>El Salvador</c:v>
                  </c:pt>
                  <c:pt idx="9">
                    <c:v>Guatemala</c:v>
                  </c:pt>
                  <c:pt idx="12">
                    <c:v>Honduras</c:v>
                  </c:pt>
                  <c:pt idx="15">
                    <c:v>México</c:v>
                  </c:pt>
                  <c:pt idx="18">
                    <c:v>Nicaragua</c:v>
                  </c:pt>
                  <c:pt idx="21">
                    <c:v>Panamá</c:v>
                  </c:pt>
                </c:lvl>
              </c:multiLvlStrCache>
            </c:multiLvlStrRef>
          </c:cat>
          <c:val>
            <c:numRef>
              <c:f>'P67 Centroamérica'!$B$7:$Y$7</c:f>
              <c:numCache>
                <c:formatCode>0%</c:formatCode>
                <c:ptCount val="24"/>
                <c:pt idx="0">
                  <c:v>5.1440329218106998E-2</c:v>
                </c:pt>
                <c:pt idx="1">
                  <c:v>4.7325102880658401E-2</c:v>
                </c:pt>
                <c:pt idx="2">
                  <c:v>6.5843621399176905E-2</c:v>
                </c:pt>
                <c:pt idx="3">
                  <c:v>7.8512396694214906E-2</c:v>
                </c:pt>
                <c:pt idx="4">
                  <c:v>5.3719008264462798E-2</c:v>
                </c:pt>
                <c:pt idx="5">
                  <c:v>3.3057851239669402E-2</c:v>
                </c:pt>
                <c:pt idx="6">
                  <c:v>8.4233261339092896E-2</c:v>
                </c:pt>
                <c:pt idx="7">
                  <c:v>5.6155507559395197E-2</c:v>
                </c:pt>
                <c:pt idx="8">
                  <c:v>7.3434125269978404E-2</c:v>
                </c:pt>
                <c:pt idx="9">
                  <c:v>6.4655172413793094E-2</c:v>
                </c:pt>
                <c:pt idx="10">
                  <c:v>5.3879310344827597E-2</c:v>
                </c:pt>
                <c:pt idx="11">
                  <c:v>5.3879310344827597E-2</c:v>
                </c:pt>
                <c:pt idx="12">
                  <c:v>7.6759061833688705E-2</c:v>
                </c:pt>
                <c:pt idx="13">
                  <c:v>5.5437100213219598E-2</c:v>
                </c:pt>
                <c:pt idx="14">
                  <c:v>8.1023454157782504E-2</c:v>
                </c:pt>
                <c:pt idx="15">
                  <c:v>6.7001675041875996E-3</c:v>
                </c:pt>
                <c:pt idx="16">
                  <c:v>3.0150753768844199E-2</c:v>
                </c:pt>
                <c:pt idx="17">
                  <c:v>3.8525963149078697E-2</c:v>
                </c:pt>
                <c:pt idx="18">
                  <c:v>0.163179916317992</c:v>
                </c:pt>
                <c:pt idx="19">
                  <c:v>0.110878661087866</c:v>
                </c:pt>
                <c:pt idx="20">
                  <c:v>6.4853556485355596E-2</c:v>
                </c:pt>
                <c:pt idx="21">
                  <c:v>3.2520325203252001E-2</c:v>
                </c:pt>
                <c:pt idx="22">
                  <c:v>4.8780487804878002E-2</c:v>
                </c:pt>
                <c:pt idx="23">
                  <c:v>4.6747967479674801E-2</c:v>
                </c:pt>
              </c:numCache>
            </c:numRef>
          </c:val>
        </c:ser>
        <c:dLbls>
          <c:showLegendKey val="0"/>
          <c:showVal val="1"/>
          <c:showCatName val="0"/>
          <c:showSerName val="0"/>
          <c:showPercent val="0"/>
          <c:showBubbleSize val="0"/>
        </c:dLbls>
        <c:gapWidth val="95"/>
        <c:overlap val="100"/>
        <c:axId val="195571072"/>
        <c:axId val="195581056"/>
      </c:barChart>
      <c:catAx>
        <c:axId val="195571072"/>
        <c:scaling>
          <c:orientation val="minMax"/>
        </c:scaling>
        <c:delete val="0"/>
        <c:axPos val="l"/>
        <c:majorTickMark val="none"/>
        <c:minorTickMark val="none"/>
        <c:tickLblPos val="nextTo"/>
        <c:txPr>
          <a:bodyPr/>
          <a:lstStyle/>
          <a:p>
            <a:pPr>
              <a:defRPr sz="800" baseline="-25000">
                <a:latin typeface="Calibri"/>
                <a:cs typeface="Calibri"/>
              </a:defRPr>
            </a:pPr>
            <a:endParaRPr lang="es-ES"/>
          </a:p>
        </c:txPr>
        <c:crossAx val="195581056"/>
        <c:crosses val="autoZero"/>
        <c:auto val="1"/>
        <c:lblAlgn val="ctr"/>
        <c:lblOffset val="100"/>
        <c:noMultiLvlLbl val="0"/>
      </c:catAx>
      <c:valAx>
        <c:axId val="195581056"/>
        <c:scaling>
          <c:orientation val="minMax"/>
        </c:scaling>
        <c:delete val="1"/>
        <c:axPos val="b"/>
        <c:numFmt formatCode="0%" sourceLinked="1"/>
        <c:majorTickMark val="out"/>
        <c:minorTickMark val="none"/>
        <c:tickLblPos val="nextTo"/>
        <c:crossAx val="195571072"/>
        <c:crosses val="autoZero"/>
        <c:crossBetween val="between"/>
      </c:valAx>
    </c:plotArea>
    <c:legend>
      <c:legendPos val="t"/>
      <c:overlay val="0"/>
      <c:txPr>
        <a:bodyPr/>
        <a:lstStyle/>
        <a:p>
          <a:pPr>
            <a:defRPr sz="900">
              <a:latin typeface="Calibri"/>
              <a:cs typeface="Calibri"/>
            </a:defRPr>
          </a:pPr>
          <a:endParaRPr lang="es-E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000">
                <a:latin typeface="Calibri"/>
                <a:cs typeface="Calibri"/>
              </a:defRPr>
            </a:pPr>
            <a:r>
              <a:rPr lang="en-US" sz="1000">
                <a:latin typeface="Calibri"/>
                <a:cs typeface="Calibri"/>
              </a:rPr>
              <a:t>Gráfico 7: Número de denuncias de delitos sexuales en las Unidades especializadas en violencia de género, intrafamiliar y delitos sexuales de la PGR (2012-2014)</a:t>
            </a:r>
          </a:p>
        </c:rich>
      </c:tx>
      <c:overlay val="0"/>
    </c:title>
    <c:autoTitleDeleted val="0"/>
    <c:plotArea>
      <c:layout/>
      <c:barChart>
        <c:barDir val="col"/>
        <c:grouping val="clustered"/>
        <c:varyColors val="0"/>
        <c:ser>
          <c:idx val="0"/>
          <c:order val="0"/>
          <c:tx>
            <c:strRef>
              <c:f>Sheet1!$B$2</c:f>
              <c:strCache>
                <c:ptCount val="1"/>
                <c:pt idx="0">
                  <c:v>Delitos sexuales</c:v>
                </c:pt>
              </c:strCache>
            </c:strRef>
          </c:tx>
          <c:invertIfNegative val="0"/>
          <c:dLbls>
            <c:txPr>
              <a:bodyPr/>
              <a:lstStyle/>
              <a:p>
                <a:pPr>
                  <a:defRPr>
                    <a:latin typeface="Calibri"/>
                    <a:cs typeface="Calibri"/>
                  </a:defRPr>
                </a:pPr>
                <a:endParaRPr lang="es-ES"/>
              </a:p>
            </c:txPr>
            <c:dLblPos val="outEnd"/>
            <c:showLegendKey val="0"/>
            <c:showVal val="1"/>
            <c:showCatName val="0"/>
            <c:showSerName val="0"/>
            <c:showPercent val="0"/>
            <c:showBubbleSize val="0"/>
            <c:showLeaderLines val="0"/>
          </c:dLbls>
          <c:cat>
            <c:numRef>
              <c:f>Sheet1!$A$3:$A$5</c:f>
              <c:numCache>
                <c:formatCode>General</c:formatCode>
                <c:ptCount val="3"/>
                <c:pt idx="0">
                  <c:v>2012</c:v>
                </c:pt>
                <c:pt idx="1">
                  <c:v>2013</c:v>
                </c:pt>
                <c:pt idx="2">
                  <c:v>2014</c:v>
                </c:pt>
              </c:numCache>
            </c:numRef>
          </c:cat>
          <c:val>
            <c:numRef>
              <c:f>Sheet1!$B$3:$B$5</c:f>
              <c:numCache>
                <c:formatCode>General</c:formatCode>
                <c:ptCount val="3"/>
                <c:pt idx="0">
                  <c:v>3488</c:v>
                </c:pt>
                <c:pt idx="1">
                  <c:v>7996</c:v>
                </c:pt>
                <c:pt idx="2">
                  <c:v>8463</c:v>
                </c:pt>
              </c:numCache>
            </c:numRef>
          </c:val>
        </c:ser>
        <c:dLbls>
          <c:dLblPos val="outEnd"/>
          <c:showLegendKey val="0"/>
          <c:showVal val="1"/>
          <c:showCatName val="0"/>
          <c:showSerName val="0"/>
          <c:showPercent val="0"/>
          <c:showBubbleSize val="0"/>
        </c:dLbls>
        <c:gapWidth val="150"/>
        <c:axId val="195587072"/>
        <c:axId val="195610880"/>
      </c:barChart>
      <c:catAx>
        <c:axId val="195587072"/>
        <c:scaling>
          <c:orientation val="minMax"/>
        </c:scaling>
        <c:delete val="0"/>
        <c:axPos val="b"/>
        <c:title>
          <c:tx>
            <c:rich>
              <a:bodyPr/>
              <a:lstStyle/>
              <a:p>
                <a:pPr>
                  <a:defRPr>
                    <a:latin typeface="Calibri"/>
                    <a:cs typeface="Calibri"/>
                  </a:defRPr>
                </a:pPr>
                <a:r>
                  <a:rPr lang="en-US">
                    <a:latin typeface="Calibri"/>
                    <a:cs typeface="Calibri"/>
                  </a:rPr>
                  <a:t>Fuente: Procuraduría General de la República</a:t>
                </a:r>
              </a:p>
            </c:rich>
          </c:tx>
          <c:overlay val="0"/>
        </c:title>
        <c:numFmt formatCode="General" sourceLinked="1"/>
        <c:majorTickMark val="out"/>
        <c:minorTickMark val="none"/>
        <c:tickLblPos val="nextTo"/>
        <c:txPr>
          <a:bodyPr/>
          <a:lstStyle/>
          <a:p>
            <a:pPr>
              <a:defRPr>
                <a:latin typeface="Calibri"/>
                <a:cs typeface="Calibri"/>
              </a:defRPr>
            </a:pPr>
            <a:endParaRPr lang="es-ES"/>
          </a:p>
        </c:txPr>
        <c:crossAx val="195610880"/>
        <c:crosses val="autoZero"/>
        <c:auto val="1"/>
        <c:lblAlgn val="ctr"/>
        <c:lblOffset val="100"/>
        <c:noMultiLvlLbl val="0"/>
      </c:catAx>
      <c:valAx>
        <c:axId val="195610880"/>
        <c:scaling>
          <c:orientation val="minMax"/>
        </c:scaling>
        <c:delete val="0"/>
        <c:axPos val="l"/>
        <c:title>
          <c:tx>
            <c:rich>
              <a:bodyPr rot="-5400000" vert="horz"/>
              <a:lstStyle/>
              <a:p>
                <a:pPr>
                  <a:defRPr>
                    <a:latin typeface="Calibri"/>
                    <a:cs typeface="Calibri"/>
                  </a:defRPr>
                </a:pPr>
                <a:r>
                  <a:rPr lang="en-US">
                    <a:latin typeface="Calibri"/>
                    <a:cs typeface="Calibri"/>
                  </a:rPr>
                  <a:t>Número</a:t>
                </a:r>
              </a:p>
            </c:rich>
          </c:tx>
          <c:overlay val="0"/>
        </c:title>
        <c:numFmt formatCode="General" sourceLinked="1"/>
        <c:majorTickMark val="out"/>
        <c:minorTickMark val="none"/>
        <c:tickLblPos val="nextTo"/>
        <c:txPr>
          <a:bodyPr/>
          <a:lstStyle/>
          <a:p>
            <a:pPr>
              <a:defRPr>
                <a:latin typeface="Calibri"/>
                <a:cs typeface="Calibri"/>
              </a:defRPr>
            </a:pPr>
            <a:endParaRPr lang="es-ES"/>
          </a:p>
        </c:txPr>
        <c:crossAx val="195587072"/>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050"/>
            </a:pPr>
            <a:r>
              <a:rPr lang="en-US" sz="1050"/>
              <a:t>Gráfico 8: Número de denuncias de violencias de género, intrafamiliar y delitos sexuales y órdenes de protección emitidas (2013-2014)</a:t>
            </a:r>
          </a:p>
        </c:rich>
      </c:tx>
      <c:overlay val="0"/>
    </c:title>
    <c:autoTitleDeleted val="0"/>
    <c:plotArea>
      <c:layout/>
      <c:barChart>
        <c:barDir val="col"/>
        <c:grouping val="clustered"/>
        <c:varyColors val="0"/>
        <c:ser>
          <c:idx val="0"/>
          <c:order val="0"/>
          <c:tx>
            <c:strRef>
              <c:f>Sheet1!$A$2</c:f>
              <c:strCache>
                <c:ptCount val="1"/>
                <c:pt idx="0">
                  <c:v>2013</c:v>
                </c:pt>
              </c:strCache>
            </c:strRef>
          </c:tx>
          <c:invertIfNegative val="0"/>
          <c:dLbls>
            <c:txPr>
              <a:bodyPr/>
              <a:lstStyle/>
              <a:p>
                <a:pPr>
                  <a:defRPr sz="900"/>
                </a:pPr>
                <a:endParaRPr lang="es-ES"/>
              </a:p>
            </c:txPr>
            <c:dLblPos val="outEnd"/>
            <c:showLegendKey val="0"/>
            <c:showVal val="1"/>
            <c:showCatName val="0"/>
            <c:showSerName val="0"/>
            <c:showPercent val="0"/>
            <c:showBubbleSize val="0"/>
            <c:showLeaderLines val="0"/>
          </c:dLbls>
          <c:cat>
            <c:strRef>
              <c:f>Sheet1!$B$1:$D$1</c:f>
              <c:strCache>
                <c:ptCount val="3"/>
                <c:pt idx="0">
                  <c:v>Violencias de género e intrafamiliar</c:v>
                </c:pt>
                <c:pt idx="1">
                  <c:v>Delitos sexuales</c:v>
                </c:pt>
                <c:pt idx="2">
                  <c:v>Orden de protección</c:v>
                </c:pt>
              </c:strCache>
            </c:strRef>
          </c:cat>
          <c:val>
            <c:numRef>
              <c:f>Sheet1!$B$2:$D$2</c:f>
              <c:numCache>
                <c:formatCode>General</c:formatCode>
                <c:ptCount val="3"/>
                <c:pt idx="0">
                  <c:v>52791</c:v>
                </c:pt>
                <c:pt idx="1">
                  <c:v>7996</c:v>
                </c:pt>
                <c:pt idx="2">
                  <c:v>65625</c:v>
                </c:pt>
              </c:numCache>
            </c:numRef>
          </c:val>
        </c:ser>
        <c:ser>
          <c:idx val="1"/>
          <c:order val="1"/>
          <c:tx>
            <c:strRef>
              <c:f>Sheet1!$A$3</c:f>
              <c:strCache>
                <c:ptCount val="1"/>
                <c:pt idx="0">
                  <c:v>2014</c:v>
                </c:pt>
              </c:strCache>
            </c:strRef>
          </c:tx>
          <c:invertIfNegative val="0"/>
          <c:dLbls>
            <c:txPr>
              <a:bodyPr/>
              <a:lstStyle/>
              <a:p>
                <a:pPr>
                  <a:defRPr sz="900"/>
                </a:pPr>
                <a:endParaRPr lang="es-ES"/>
              </a:p>
            </c:txPr>
            <c:dLblPos val="outEnd"/>
            <c:showLegendKey val="0"/>
            <c:showVal val="1"/>
            <c:showCatName val="0"/>
            <c:showSerName val="0"/>
            <c:showPercent val="0"/>
            <c:showBubbleSize val="0"/>
            <c:showLeaderLines val="0"/>
          </c:dLbls>
          <c:cat>
            <c:strRef>
              <c:f>Sheet1!$B$1:$D$1</c:f>
              <c:strCache>
                <c:ptCount val="3"/>
                <c:pt idx="0">
                  <c:v>Violencias de género e intrafamiliar</c:v>
                </c:pt>
                <c:pt idx="1">
                  <c:v>Delitos sexuales</c:v>
                </c:pt>
                <c:pt idx="2">
                  <c:v>Orden de protección</c:v>
                </c:pt>
              </c:strCache>
            </c:strRef>
          </c:cat>
          <c:val>
            <c:numRef>
              <c:f>Sheet1!$B$3:$D$3</c:f>
              <c:numCache>
                <c:formatCode>General</c:formatCode>
                <c:ptCount val="3"/>
                <c:pt idx="0">
                  <c:v>67130</c:v>
                </c:pt>
                <c:pt idx="1">
                  <c:v>8463</c:v>
                </c:pt>
                <c:pt idx="2">
                  <c:v>18221</c:v>
                </c:pt>
              </c:numCache>
            </c:numRef>
          </c:val>
        </c:ser>
        <c:dLbls>
          <c:dLblPos val="outEnd"/>
          <c:showLegendKey val="0"/>
          <c:showVal val="1"/>
          <c:showCatName val="0"/>
          <c:showSerName val="0"/>
          <c:showPercent val="0"/>
          <c:showBubbleSize val="0"/>
        </c:dLbls>
        <c:gapWidth val="150"/>
        <c:axId val="195505536"/>
        <c:axId val="195515904"/>
      </c:barChart>
      <c:catAx>
        <c:axId val="195505536"/>
        <c:scaling>
          <c:orientation val="minMax"/>
        </c:scaling>
        <c:delete val="0"/>
        <c:axPos val="b"/>
        <c:title>
          <c:tx>
            <c:rich>
              <a:bodyPr/>
              <a:lstStyle/>
              <a:p>
                <a:pPr>
                  <a:defRPr sz="900"/>
                </a:pPr>
                <a:r>
                  <a:rPr lang="en-US" sz="900"/>
                  <a:t>Fuente:  Procuraduría General de la República</a:t>
                </a:r>
              </a:p>
            </c:rich>
          </c:tx>
          <c:overlay val="0"/>
        </c:title>
        <c:majorTickMark val="out"/>
        <c:minorTickMark val="none"/>
        <c:tickLblPos val="nextTo"/>
        <c:txPr>
          <a:bodyPr/>
          <a:lstStyle/>
          <a:p>
            <a:pPr>
              <a:defRPr sz="900"/>
            </a:pPr>
            <a:endParaRPr lang="es-ES"/>
          </a:p>
        </c:txPr>
        <c:crossAx val="195515904"/>
        <c:crosses val="autoZero"/>
        <c:auto val="1"/>
        <c:lblAlgn val="ctr"/>
        <c:lblOffset val="100"/>
        <c:noMultiLvlLbl val="0"/>
      </c:catAx>
      <c:valAx>
        <c:axId val="195515904"/>
        <c:scaling>
          <c:orientation val="minMax"/>
        </c:scaling>
        <c:delete val="0"/>
        <c:axPos val="l"/>
        <c:title>
          <c:tx>
            <c:rich>
              <a:bodyPr rot="-5400000" vert="horz"/>
              <a:lstStyle/>
              <a:p>
                <a:pPr>
                  <a:defRPr sz="900"/>
                </a:pPr>
                <a:r>
                  <a:rPr lang="en-US" sz="900"/>
                  <a:t>Número de denuncias</a:t>
                </a:r>
              </a:p>
            </c:rich>
          </c:tx>
          <c:overlay val="0"/>
        </c:title>
        <c:numFmt formatCode="General" sourceLinked="1"/>
        <c:majorTickMark val="out"/>
        <c:minorTickMark val="none"/>
        <c:tickLblPos val="nextTo"/>
        <c:txPr>
          <a:bodyPr/>
          <a:lstStyle/>
          <a:p>
            <a:pPr>
              <a:defRPr sz="900"/>
            </a:pPr>
            <a:endParaRPr lang="es-ES"/>
          </a:p>
        </c:txPr>
        <c:crossAx val="195505536"/>
        <c:crosses val="autoZero"/>
        <c:crossBetween val="between"/>
      </c:valAx>
    </c:plotArea>
    <c:legend>
      <c:legendPos val="r"/>
      <c:overlay val="0"/>
    </c:legend>
    <c:plotVisOnly val="1"/>
    <c:dispBlanksAs val="gap"/>
    <c:showDLblsOverMax val="0"/>
  </c:chart>
  <c:txPr>
    <a:bodyPr/>
    <a:lstStyle/>
    <a:p>
      <a:pPr>
        <a:defRPr>
          <a:latin typeface="+mj-lt"/>
        </a:defRPr>
      </a:pPr>
      <a:endParaRPr lang="es-E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latin typeface="+mj-lt"/>
              </a:defRPr>
            </a:pPr>
            <a:r>
              <a:rPr lang="en-US" sz="1050">
                <a:latin typeface="+mj-lt"/>
              </a:rPr>
              <a:t>Gráfico 11: Cantidad de servicios de</a:t>
            </a:r>
            <a:r>
              <a:rPr lang="en-US" sz="1050" baseline="0">
                <a:latin typeface="+mj-lt"/>
              </a:rPr>
              <a:t> atención a la violencia contra la mujer </a:t>
            </a:r>
            <a:r>
              <a:rPr lang="en-US" sz="1050">
                <a:latin typeface="+mj-lt"/>
              </a:rPr>
              <a:t>ofrecidos anualmente por el Ministerio</a:t>
            </a:r>
            <a:r>
              <a:rPr lang="en-US" sz="1050" baseline="0">
                <a:latin typeface="+mj-lt"/>
              </a:rPr>
              <a:t> de la Mujer </a:t>
            </a:r>
            <a:r>
              <a:rPr lang="en-US" sz="1050">
                <a:latin typeface="+mj-lt"/>
              </a:rPr>
              <a:t> 2011-2014</a:t>
            </a:r>
          </a:p>
        </c:rich>
      </c:tx>
      <c:overlay val="0"/>
    </c:title>
    <c:autoTitleDeleted val="0"/>
    <c:plotArea>
      <c:layout/>
      <c:barChart>
        <c:barDir val="col"/>
        <c:grouping val="clustered"/>
        <c:varyColors val="0"/>
        <c:ser>
          <c:idx val="0"/>
          <c:order val="0"/>
          <c:tx>
            <c:strRef>
              <c:f>Sheet1!$B$9</c:f>
              <c:strCache>
                <c:ptCount val="1"/>
                <c:pt idx="0">
                  <c:v>Cantidad de servicios ofrecidos</c:v>
                </c:pt>
              </c:strCache>
            </c:strRef>
          </c:tx>
          <c:invertIfNegative val="0"/>
          <c:dLbls>
            <c:txPr>
              <a:bodyPr/>
              <a:lstStyle/>
              <a:p>
                <a:pPr>
                  <a:defRPr>
                    <a:latin typeface="+mj-lt"/>
                  </a:defRPr>
                </a:pPr>
                <a:endParaRPr lang="es-ES"/>
              </a:p>
            </c:txPr>
            <c:dLblPos val="outEnd"/>
            <c:showLegendKey val="0"/>
            <c:showVal val="1"/>
            <c:showCatName val="0"/>
            <c:showSerName val="0"/>
            <c:showPercent val="0"/>
            <c:showBubbleSize val="0"/>
            <c:showLeaderLines val="0"/>
          </c:dLbls>
          <c:cat>
            <c:numRef>
              <c:f>Sheet1!$A$10:$A$13</c:f>
              <c:numCache>
                <c:formatCode>General</c:formatCode>
                <c:ptCount val="4"/>
                <c:pt idx="0">
                  <c:v>2011</c:v>
                </c:pt>
                <c:pt idx="1">
                  <c:v>2012</c:v>
                </c:pt>
                <c:pt idx="2">
                  <c:v>2013</c:v>
                </c:pt>
                <c:pt idx="3">
                  <c:v>2014</c:v>
                </c:pt>
              </c:numCache>
            </c:numRef>
          </c:cat>
          <c:val>
            <c:numRef>
              <c:f>Sheet1!$B$10:$B$13</c:f>
              <c:numCache>
                <c:formatCode>#,##0</c:formatCode>
                <c:ptCount val="4"/>
                <c:pt idx="0">
                  <c:v>8741</c:v>
                </c:pt>
                <c:pt idx="1">
                  <c:v>5872</c:v>
                </c:pt>
                <c:pt idx="2">
                  <c:v>9589</c:v>
                </c:pt>
                <c:pt idx="3">
                  <c:v>14301</c:v>
                </c:pt>
              </c:numCache>
            </c:numRef>
          </c:val>
        </c:ser>
        <c:dLbls>
          <c:dLblPos val="outEnd"/>
          <c:showLegendKey val="0"/>
          <c:showVal val="1"/>
          <c:showCatName val="0"/>
          <c:showSerName val="0"/>
          <c:showPercent val="0"/>
          <c:showBubbleSize val="0"/>
        </c:dLbls>
        <c:gapWidth val="150"/>
        <c:axId val="201065600"/>
        <c:axId val="200835456"/>
      </c:barChart>
      <c:catAx>
        <c:axId val="201065600"/>
        <c:scaling>
          <c:orientation val="minMax"/>
        </c:scaling>
        <c:delete val="0"/>
        <c:axPos val="b"/>
        <c:title>
          <c:tx>
            <c:rich>
              <a:bodyPr/>
              <a:lstStyle/>
              <a:p>
                <a:pPr>
                  <a:defRPr>
                    <a:latin typeface="+mj-lt"/>
                  </a:defRPr>
                </a:pPr>
                <a:r>
                  <a:rPr lang="en-US">
                    <a:latin typeface="+mj-lt"/>
                  </a:rPr>
                  <a:t>Fuente: Memoria</a:t>
                </a:r>
                <a:r>
                  <a:rPr lang="en-US" baseline="0">
                    <a:latin typeface="+mj-lt"/>
                  </a:rPr>
                  <a:t>s anuales del Ministerio de la Mujer</a:t>
                </a:r>
                <a:endParaRPr lang="en-US">
                  <a:latin typeface="+mj-lt"/>
                </a:endParaRPr>
              </a:p>
            </c:rich>
          </c:tx>
          <c:overlay val="0"/>
        </c:title>
        <c:numFmt formatCode="General" sourceLinked="1"/>
        <c:majorTickMark val="out"/>
        <c:minorTickMark val="none"/>
        <c:tickLblPos val="nextTo"/>
        <c:txPr>
          <a:bodyPr/>
          <a:lstStyle/>
          <a:p>
            <a:pPr>
              <a:defRPr>
                <a:latin typeface="+mj-lt"/>
              </a:defRPr>
            </a:pPr>
            <a:endParaRPr lang="es-ES"/>
          </a:p>
        </c:txPr>
        <c:crossAx val="200835456"/>
        <c:crosses val="autoZero"/>
        <c:auto val="1"/>
        <c:lblAlgn val="ctr"/>
        <c:lblOffset val="100"/>
        <c:noMultiLvlLbl val="0"/>
      </c:catAx>
      <c:valAx>
        <c:axId val="200835456"/>
        <c:scaling>
          <c:orientation val="minMax"/>
        </c:scaling>
        <c:delete val="0"/>
        <c:axPos val="l"/>
        <c:numFmt formatCode="#,##0" sourceLinked="1"/>
        <c:majorTickMark val="out"/>
        <c:minorTickMark val="none"/>
        <c:tickLblPos val="nextTo"/>
        <c:txPr>
          <a:bodyPr/>
          <a:lstStyle/>
          <a:p>
            <a:pPr>
              <a:defRPr>
                <a:latin typeface="+mj-lt"/>
              </a:defRPr>
            </a:pPr>
            <a:endParaRPr lang="es-ES"/>
          </a:p>
        </c:txPr>
        <c:crossAx val="201065600"/>
        <c:crosses val="autoZero"/>
        <c:crossBetween val="between"/>
      </c:valAx>
    </c:plotArea>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C1487DD-7C36-E44B-8CC1-D7CC8AAA1577}" type="doc">
      <dgm:prSet loTypeId="urn:microsoft.com/office/officeart/2005/8/layout/default" loCatId="" qsTypeId="urn:microsoft.com/office/officeart/2005/8/quickstyle/simple1" qsCatId="simple" csTypeId="urn:microsoft.com/office/officeart/2005/8/colors/accent1_3" csCatId="accent1" phldr="1"/>
      <dgm:spPr/>
      <dgm:t>
        <a:bodyPr/>
        <a:lstStyle/>
        <a:p>
          <a:endParaRPr lang="en-US"/>
        </a:p>
      </dgm:t>
    </dgm:pt>
    <dgm:pt modelId="{DEDAFE15-B09F-114F-AA5F-F72BE3AF6404}">
      <dgm:prSet phldrT="[Text]"/>
      <dgm:spPr/>
      <dgm:t>
        <a:bodyPr/>
        <a:lstStyle/>
        <a:p>
          <a:r>
            <a:rPr lang="es-ES_tradnl" b="1">
              <a:latin typeface="+mj-lt"/>
            </a:rPr>
            <a:t>Seguridad y Protección (Policía Nacional)</a:t>
          </a:r>
        </a:p>
        <a:p>
          <a:r>
            <a:rPr lang="es-ES_tradnl">
              <a:latin typeface="+mj-lt"/>
            </a:rPr>
            <a:t>Destacamentos de policía</a:t>
          </a:r>
          <a:endParaRPr lang="en-US">
            <a:latin typeface="+mj-lt"/>
          </a:endParaRPr>
        </a:p>
      </dgm:t>
    </dgm:pt>
    <dgm:pt modelId="{429F648E-FDA2-8A4E-9796-A26313356132}" type="parTrans" cxnId="{F5176AEB-4D1F-E24C-A943-FCD216A669E4}">
      <dgm:prSet/>
      <dgm:spPr/>
      <dgm:t>
        <a:bodyPr/>
        <a:lstStyle/>
        <a:p>
          <a:endParaRPr lang="en-US"/>
        </a:p>
      </dgm:t>
    </dgm:pt>
    <dgm:pt modelId="{42C1335C-497A-504E-8BAA-65A1CEC429A3}" type="sibTrans" cxnId="{F5176AEB-4D1F-E24C-A943-FCD216A669E4}">
      <dgm:prSet/>
      <dgm:spPr/>
      <dgm:t>
        <a:bodyPr/>
        <a:lstStyle/>
        <a:p>
          <a:endParaRPr lang="en-US"/>
        </a:p>
      </dgm:t>
    </dgm:pt>
    <dgm:pt modelId="{C8BCD2AF-3EAD-D94F-8BFE-63B596D15909}">
      <dgm:prSet phldrT="[Text]"/>
      <dgm:spPr/>
      <dgm:t>
        <a:bodyPr/>
        <a:lstStyle/>
        <a:p>
          <a:r>
            <a:rPr lang="es-ES_tradnl" b="1">
              <a:latin typeface="+mj-lt"/>
            </a:rPr>
            <a:t>Justicia (Poder Judicial y Ministerio Público)</a:t>
          </a:r>
        </a:p>
        <a:p>
          <a:r>
            <a:rPr lang="es-ES_tradnl">
              <a:latin typeface="+mj-lt"/>
            </a:rPr>
            <a:t>Tribunales</a:t>
          </a:r>
          <a:endParaRPr lang="en-US">
            <a:latin typeface="+mj-lt"/>
          </a:endParaRPr>
        </a:p>
        <a:p>
          <a:r>
            <a:rPr lang="es-ES_tradnl">
              <a:latin typeface="+mj-lt"/>
            </a:rPr>
            <a:t>Unidades de Atención Integral a la VGIDS del MP</a:t>
          </a:r>
          <a:endParaRPr lang="en-US">
            <a:latin typeface="+mj-lt"/>
          </a:endParaRPr>
        </a:p>
        <a:p>
          <a:r>
            <a:rPr lang="es-ES_tradnl">
              <a:latin typeface="+mj-lt"/>
            </a:rPr>
            <a:t>Fiscalías</a:t>
          </a:r>
          <a:endParaRPr lang="en-US">
            <a:latin typeface="+mj-lt"/>
          </a:endParaRPr>
        </a:p>
        <a:p>
          <a:r>
            <a:rPr lang="es-ES_tradnl">
              <a:latin typeface="+mj-lt"/>
            </a:rPr>
            <a:t>INACIF</a:t>
          </a:r>
          <a:endParaRPr lang="en-US">
            <a:latin typeface="+mj-lt"/>
          </a:endParaRPr>
        </a:p>
      </dgm:t>
    </dgm:pt>
    <dgm:pt modelId="{CA8FBDCC-5FFF-BD44-943E-F0B472B14EBC}" type="parTrans" cxnId="{231A3C16-C574-6342-95B6-E89113FFCA4F}">
      <dgm:prSet/>
      <dgm:spPr/>
      <dgm:t>
        <a:bodyPr/>
        <a:lstStyle/>
        <a:p>
          <a:endParaRPr lang="en-US"/>
        </a:p>
      </dgm:t>
    </dgm:pt>
    <dgm:pt modelId="{3BB64B8F-DEEC-A944-AE56-D3168C143E82}" type="sibTrans" cxnId="{231A3C16-C574-6342-95B6-E89113FFCA4F}">
      <dgm:prSet/>
      <dgm:spPr/>
      <dgm:t>
        <a:bodyPr/>
        <a:lstStyle/>
        <a:p>
          <a:endParaRPr lang="en-US"/>
        </a:p>
      </dgm:t>
    </dgm:pt>
    <dgm:pt modelId="{71DDE712-6BB3-6F4A-B117-467850EFF607}">
      <dgm:prSet phldrT="[Text]"/>
      <dgm:spPr/>
      <dgm:t>
        <a:bodyPr/>
        <a:lstStyle/>
        <a:p>
          <a:r>
            <a:rPr lang="es-ES_tradnl" b="1">
              <a:latin typeface="+mj-lt"/>
            </a:rPr>
            <a:t>Sector Público (Ministerio de la Mujer y Ministerio de Educación)</a:t>
          </a:r>
        </a:p>
        <a:p>
          <a:r>
            <a:rPr lang="es-ES_tradnl">
              <a:latin typeface="+mj-lt"/>
            </a:rPr>
            <a:t>Centros de educación públicos y privados</a:t>
          </a:r>
          <a:endParaRPr lang="en-US">
            <a:latin typeface="+mj-lt"/>
          </a:endParaRPr>
        </a:p>
        <a:p>
          <a:r>
            <a:rPr lang="es-ES_tradnl">
              <a:latin typeface="+mj-lt"/>
            </a:rPr>
            <a:t>Oficinas Provinciales de la Mujer</a:t>
          </a:r>
          <a:endParaRPr lang="en-US">
            <a:latin typeface="+mj-lt"/>
          </a:endParaRPr>
        </a:p>
        <a:p>
          <a:r>
            <a:rPr lang="es-ES_tradnl">
              <a:latin typeface="+mj-lt"/>
            </a:rPr>
            <a:t>Casas de acogida</a:t>
          </a:r>
          <a:endParaRPr lang="en-US">
            <a:latin typeface="+mj-lt"/>
          </a:endParaRPr>
        </a:p>
        <a:p>
          <a:r>
            <a:rPr lang="es-ES_tradnl">
              <a:latin typeface="+mj-lt"/>
            </a:rPr>
            <a:t>Dirección Nacional de Atención a Víctimas</a:t>
          </a:r>
          <a:endParaRPr lang="en-US">
            <a:latin typeface="+mj-lt"/>
          </a:endParaRPr>
        </a:p>
      </dgm:t>
    </dgm:pt>
    <dgm:pt modelId="{F8BC0920-D98A-524E-B4FE-D1695774732E}" type="parTrans" cxnId="{D7373A67-78BE-884D-8B3F-ECAE46757291}">
      <dgm:prSet/>
      <dgm:spPr/>
      <dgm:t>
        <a:bodyPr/>
        <a:lstStyle/>
        <a:p>
          <a:endParaRPr lang="en-US"/>
        </a:p>
      </dgm:t>
    </dgm:pt>
    <dgm:pt modelId="{29BEC6A2-A4E7-3B4A-BAC0-32FAEADB8A7C}" type="sibTrans" cxnId="{D7373A67-78BE-884D-8B3F-ECAE46757291}">
      <dgm:prSet/>
      <dgm:spPr/>
      <dgm:t>
        <a:bodyPr/>
        <a:lstStyle/>
        <a:p>
          <a:endParaRPr lang="en-US"/>
        </a:p>
      </dgm:t>
    </dgm:pt>
    <dgm:pt modelId="{62B61671-026A-0346-BA87-10F7AF432D12}">
      <dgm:prSet phldrT="[Text]"/>
      <dgm:spPr/>
      <dgm:t>
        <a:bodyPr/>
        <a:lstStyle/>
        <a:p>
          <a:r>
            <a:rPr lang="es-ES_tradnl" b="1">
              <a:latin typeface="+mj-lt"/>
            </a:rPr>
            <a:t>Salud (Ministerio de Salud Pública)</a:t>
          </a:r>
        </a:p>
        <a:p>
          <a:r>
            <a:rPr lang="es-ES_tradnl">
              <a:latin typeface="+mj-lt"/>
            </a:rPr>
            <a:t>Centros de salud públicos</a:t>
          </a:r>
          <a:endParaRPr lang="en-US">
            <a:latin typeface="+mj-lt"/>
          </a:endParaRPr>
        </a:p>
        <a:p>
          <a:r>
            <a:rPr lang="es-ES_tradnl">
              <a:latin typeface="+mj-lt"/>
            </a:rPr>
            <a:t>Centros de salud privados</a:t>
          </a:r>
          <a:endParaRPr lang="en-US">
            <a:latin typeface="+mj-lt"/>
          </a:endParaRPr>
        </a:p>
        <a:p>
          <a:r>
            <a:rPr lang="es-ES_tradnl">
              <a:latin typeface="+mj-lt"/>
            </a:rPr>
            <a:t>Centros de medicina preventiva y seguimiento serológico</a:t>
          </a:r>
          <a:endParaRPr lang="en-US">
            <a:latin typeface="+mj-lt"/>
          </a:endParaRPr>
        </a:p>
        <a:p>
          <a:r>
            <a:rPr lang="es-ES_tradnl">
              <a:latin typeface="+mj-lt"/>
            </a:rPr>
            <a:t>Laboratorios clínicos</a:t>
          </a:r>
          <a:endParaRPr lang="en-US">
            <a:latin typeface="+mj-lt"/>
          </a:endParaRPr>
        </a:p>
      </dgm:t>
    </dgm:pt>
    <dgm:pt modelId="{030081C4-27C7-CC4B-9852-A81F3157D8C1}" type="parTrans" cxnId="{BE0470A9-6A0B-5E4B-BFC0-CD2D6CF3FF1F}">
      <dgm:prSet/>
      <dgm:spPr/>
      <dgm:t>
        <a:bodyPr/>
        <a:lstStyle/>
        <a:p>
          <a:endParaRPr lang="en-US"/>
        </a:p>
      </dgm:t>
    </dgm:pt>
    <dgm:pt modelId="{C30DD604-5016-E346-B334-224CE59FF349}" type="sibTrans" cxnId="{BE0470A9-6A0B-5E4B-BFC0-CD2D6CF3FF1F}">
      <dgm:prSet/>
      <dgm:spPr/>
      <dgm:t>
        <a:bodyPr/>
        <a:lstStyle/>
        <a:p>
          <a:endParaRPr lang="en-US"/>
        </a:p>
      </dgm:t>
    </dgm:pt>
    <dgm:pt modelId="{804FB8C2-F78E-744F-9785-7910B2D1580C}" type="pres">
      <dgm:prSet presAssocID="{2C1487DD-7C36-E44B-8CC1-D7CC8AAA1577}" presName="diagram" presStyleCnt="0">
        <dgm:presLayoutVars>
          <dgm:dir/>
          <dgm:resizeHandles val="exact"/>
        </dgm:presLayoutVars>
      </dgm:prSet>
      <dgm:spPr/>
      <dgm:t>
        <a:bodyPr/>
        <a:lstStyle/>
        <a:p>
          <a:endParaRPr lang="es-ES"/>
        </a:p>
      </dgm:t>
    </dgm:pt>
    <dgm:pt modelId="{02D49D2D-CD51-A94E-B148-1CD5359404D0}" type="pres">
      <dgm:prSet presAssocID="{DEDAFE15-B09F-114F-AA5F-F72BE3AF6404}" presName="node" presStyleLbl="node1" presStyleIdx="0" presStyleCnt="4">
        <dgm:presLayoutVars>
          <dgm:bulletEnabled val="1"/>
        </dgm:presLayoutVars>
      </dgm:prSet>
      <dgm:spPr/>
      <dgm:t>
        <a:bodyPr/>
        <a:lstStyle/>
        <a:p>
          <a:endParaRPr lang="en-US"/>
        </a:p>
      </dgm:t>
    </dgm:pt>
    <dgm:pt modelId="{47068BC5-6346-FD4C-9444-88B20D3F6BBB}" type="pres">
      <dgm:prSet presAssocID="{42C1335C-497A-504E-8BAA-65A1CEC429A3}" presName="sibTrans" presStyleCnt="0"/>
      <dgm:spPr/>
    </dgm:pt>
    <dgm:pt modelId="{EA4278A7-3A8A-5A49-A2B4-A8EDB6D07F9E}" type="pres">
      <dgm:prSet presAssocID="{C8BCD2AF-3EAD-D94F-8BFE-63B596D15909}" presName="node" presStyleLbl="node1" presStyleIdx="1" presStyleCnt="4" custLinFactNeighborX="-1023" custLinFactNeighborY="-5051">
        <dgm:presLayoutVars>
          <dgm:bulletEnabled val="1"/>
        </dgm:presLayoutVars>
      </dgm:prSet>
      <dgm:spPr/>
      <dgm:t>
        <a:bodyPr/>
        <a:lstStyle/>
        <a:p>
          <a:endParaRPr lang="en-US"/>
        </a:p>
      </dgm:t>
    </dgm:pt>
    <dgm:pt modelId="{6E2744BC-6BA3-9B49-BF2A-6205CA3D2C0A}" type="pres">
      <dgm:prSet presAssocID="{3BB64B8F-DEEC-A944-AE56-D3168C143E82}" presName="sibTrans" presStyleCnt="0"/>
      <dgm:spPr/>
    </dgm:pt>
    <dgm:pt modelId="{75097E3A-7396-1643-B2CC-B000BA297B1E}" type="pres">
      <dgm:prSet presAssocID="{71DDE712-6BB3-6F4A-B117-467850EFF607}" presName="node" presStyleLbl="node1" presStyleIdx="2" presStyleCnt="4">
        <dgm:presLayoutVars>
          <dgm:bulletEnabled val="1"/>
        </dgm:presLayoutVars>
      </dgm:prSet>
      <dgm:spPr/>
      <dgm:t>
        <a:bodyPr/>
        <a:lstStyle/>
        <a:p>
          <a:endParaRPr lang="en-US"/>
        </a:p>
      </dgm:t>
    </dgm:pt>
    <dgm:pt modelId="{3E68FD96-5C86-054D-945D-EDEE8A349CF3}" type="pres">
      <dgm:prSet presAssocID="{29BEC6A2-A4E7-3B4A-BAC0-32FAEADB8A7C}" presName="sibTrans" presStyleCnt="0"/>
      <dgm:spPr/>
    </dgm:pt>
    <dgm:pt modelId="{FF76D06D-BC87-574A-A0AA-3135B981DAA1}" type="pres">
      <dgm:prSet presAssocID="{62B61671-026A-0346-BA87-10F7AF432D12}" presName="node" presStyleLbl="node1" presStyleIdx="3" presStyleCnt="4">
        <dgm:presLayoutVars>
          <dgm:bulletEnabled val="1"/>
        </dgm:presLayoutVars>
      </dgm:prSet>
      <dgm:spPr/>
      <dgm:t>
        <a:bodyPr/>
        <a:lstStyle/>
        <a:p>
          <a:endParaRPr lang="en-US"/>
        </a:p>
      </dgm:t>
    </dgm:pt>
  </dgm:ptLst>
  <dgm:cxnLst>
    <dgm:cxn modelId="{BE0470A9-6A0B-5E4B-BFC0-CD2D6CF3FF1F}" srcId="{2C1487DD-7C36-E44B-8CC1-D7CC8AAA1577}" destId="{62B61671-026A-0346-BA87-10F7AF432D12}" srcOrd="3" destOrd="0" parTransId="{030081C4-27C7-CC4B-9852-A81F3157D8C1}" sibTransId="{C30DD604-5016-E346-B334-224CE59FF349}"/>
    <dgm:cxn modelId="{C9B9F681-6C71-284F-A48F-F698437A34E7}" type="presOf" srcId="{C8BCD2AF-3EAD-D94F-8BFE-63B596D15909}" destId="{EA4278A7-3A8A-5A49-A2B4-A8EDB6D07F9E}" srcOrd="0" destOrd="0" presId="urn:microsoft.com/office/officeart/2005/8/layout/default"/>
    <dgm:cxn modelId="{D7373A67-78BE-884D-8B3F-ECAE46757291}" srcId="{2C1487DD-7C36-E44B-8CC1-D7CC8AAA1577}" destId="{71DDE712-6BB3-6F4A-B117-467850EFF607}" srcOrd="2" destOrd="0" parTransId="{F8BC0920-D98A-524E-B4FE-D1695774732E}" sibTransId="{29BEC6A2-A4E7-3B4A-BAC0-32FAEADB8A7C}"/>
    <dgm:cxn modelId="{5AE0C3C4-0FF9-CF44-84BB-177BCDE69C17}" type="presOf" srcId="{71DDE712-6BB3-6F4A-B117-467850EFF607}" destId="{75097E3A-7396-1643-B2CC-B000BA297B1E}" srcOrd="0" destOrd="0" presId="urn:microsoft.com/office/officeart/2005/8/layout/default"/>
    <dgm:cxn modelId="{4E46D915-D5BF-C846-A02B-34CFF2DA07CC}" type="presOf" srcId="{DEDAFE15-B09F-114F-AA5F-F72BE3AF6404}" destId="{02D49D2D-CD51-A94E-B148-1CD5359404D0}" srcOrd="0" destOrd="0" presId="urn:microsoft.com/office/officeart/2005/8/layout/default"/>
    <dgm:cxn modelId="{3BE7478F-7A39-C04B-9817-83E08A0832FC}" type="presOf" srcId="{2C1487DD-7C36-E44B-8CC1-D7CC8AAA1577}" destId="{804FB8C2-F78E-744F-9785-7910B2D1580C}" srcOrd="0" destOrd="0" presId="urn:microsoft.com/office/officeart/2005/8/layout/default"/>
    <dgm:cxn modelId="{F5176AEB-4D1F-E24C-A943-FCD216A669E4}" srcId="{2C1487DD-7C36-E44B-8CC1-D7CC8AAA1577}" destId="{DEDAFE15-B09F-114F-AA5F-F72BE3AF6404}" srcOrd="0" destOrd="0" parTransId="{429F648E-FDA2-8A4E-9796-A26313356132}" sibTransId="{42C1335C-497A-504E-8BAA-65A1CEC429A3}"/>
    <dgm:cxn modelId="{231A3C16-C574-6342-95B6-E89113FFCA4F}" srcId="{2C1487DD-7C36-E44B-8CC1-D7CC8AAA1577}" destId="{C8BCD2AF-3EAD-D94F-8BFE-63B596D15909}" srcOrd="1" destOrd="0" parTransId="{CA8FBDCC-5FFF-BD44-943E-F0B472B14EBC}" sibTransId="{3BB64B8F-DEEC-A944-AE56-D3168C143E82}"/>
    <dgm:cxn modelId="{7284E989-624A-954E-B01B-46A47D18A0A0}" type="presOf" srcId="{62B61671-026A-0346-BA87-10F7AF432D12}" destId="{FF76D06D-BC87-574A-A0AA-3135B981DAA1}" srcOrd="0" destOrd="0" presId="urn:microsoft.com/office/officeart/2005/8/layout/default"/>
    <dgm:cxn modelId="{8CF54EAC-4473-F44B-9828-702BBB0CDC83}" type="presParOf" srcId="{804FB8C2-F78E-744F-9785-7910B2D1580C}" destId="{02D49D2D-CD51-A94E-B148-1CD5359404D0}" srcOrd="0" destOrd="0" presId="urn:microsoft.com/office/officeart/2005/8/layout/default"/>
    <dgm:cxn modelId="{ED5027D3-0F12-FA49-8BD1-808CFC6933FD}" type="presParOf" srcId="{804FB8C2-F78E-744F-9785-7910B2D1580C}" destId="{47068BC5-6346-FD4C-9444-88B20D3F6BBB}" srcOrd="1" destOrd="0" presId="urn:microsoft.com/office/officeart/2005/8/layout/default"/>
    <dgm:cxn modelId="{379062DC-C48F-D84B-BD36-2DBC03EF1614}" type="presParOf" srcId="{804FB8C2-F78E-744F-9785-7910B2D1580C}" destId="{EA4278A7-3A8A-5A49-A2B4-A8EDB6D07F9E}" srcOrd="2" destOrd="0" presId="urn:microsoft.com/office/officeart/2005/8/layout/default"/>
    <dgm:cxn modelId="{D7525455-A6FF-7341-A122-7BE53E843A55}" type="presParOf" srcId="{804FB8C2-F78E-744F-9785-7910B2D1580C}" destId="{6E2744BC-6BA3-9B49-BF2A-6205CA3D2C0A}" srcOrd="3" destOrd="0" presId="urn:microsoft.com/office/officeart/2005/8/layout/default"/>
    <dgm:cxn modelId="{7918F54D-1F22-C346-9937-8CBEF1B08C64}" type="presParOf" srcId="{804FB8C2-F78E-744F-9785-7910B2D1580C}" destId="{75097E3A-7396-1643-B2CC-B000BA297B1E}" srcOrd="4" destOrd="0" presId="urn:microsoft.com/office/officeart/2005/8/layout/default"/>
    <dgm:cxn modelId="{077908E0-BACF-6B4F-875E-53B8C8C8FE0B}" type="presParOf" srcId="{804FB8C2-F78E-744F-9785-7910B2D1580C}" destId="{3E68FD96-5C86-054D-945D-EDEE8A349CF3}" srcOrd="5" destOrd="0" presId="urn:microsoft.com/office/officeart/2005/8/layout/default"/>
    <dgm:cxn modelId="{BD8B8456-ADEE-F746-A50D-7B62E455163C}" type="presParOf" srcId="{804FB8C2-F78E-744F-9785-7910B2D1580C}" destId="{FF76D06D-BC87-574A-A0AA-3135B981DAA1}" srcOrd="6" destOrd="0" presId="urn:microsoft.com/office/officeart/2005/8/layout/default"/>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8ACD9F5-92CE-6542-A593-4F3C114D71CE}" type="doc">
      <dgm:prSet loTypeId="urn:microsoft.com/office/officeart/2005/8/layout/chevron2" loCatId="" qsTypeId="urn:microsoft.com/office/officeart/2005/8/quickstyle/simple4" qsCatId="simple" csTypeId="urn:microsoft.com/office/officeart/2005/8/colors/accent1_3" csCatId="accent1" phldr="1"/>
      <dgm:spPr/>
      <dgm:t>
        <a:bodyPr/>
        <a:lstStyle/>
        <a:p>
          <a:endParaRPr lang="en-US"/>
        </a:p>
      </dgm:t>
    </dgm:pt>
    <dgm:pt modelId="{CF55CC1A-8BA3-E54C-919A-AB281F811AC6}">
      <dgm:prSet phldrT="[Text]"/>
      <dgm:spPr/>
      <dgm:t>
        <a:bodyPr/>
        <a:lstStyle/>
        <a:p>
          <a:r>
            <a:rPr lang="en-US" b="1">
              <a:latin typeface="+mj-lt"/>
            </a:rPr>
            <a:t>Detección y Reporte</a:t>
          </a:r>
        </a:p>
      </dgm:t>
    </dgm:pt>
    <dgm:pt modelId="{22B748B8-FDA8-0A47-8BF4-7F8DFF365197}" type="parTrans" cxnId="{46014B56-28FF-AE4C-AE09-F292D7816EC6}">
      <dgm:prSet/>
      <dgm:spPr/>
      <dgm:t>
        <a:bodyPr/>
        <a:lstStyle/>
        <a:p>
          <a:endParaRPr lang="en-US">
            <a:latin typeface="+mj-lt"/>
          </a:endParaRPr>
        </a:p>
      </dgm:t>
    </dgm:pt>
    <dgm:pt modelId="{A17B1FB5-24DF-3E4A-BCE2-84D5C979AD8E}" type="sibTrans" cxnId="{46014B56-28FF-AE4C-AE09-F292D7816EC6}">
      <dgm:prSet/>
      <dgm:spPr/>
      <dgm:t>
        <a:bodyPr/>
        <a:lstStyle/>
        <a:p>
          <a:endParaRPr lang="en-US">
            <a:latin typeface="+mj-lt"/>
          </a:endParaRPr>
        </a:p>
      </dgm:t>
    </dgm:pt>
    <dgm:pt modelId="{2398876E-1D9F-4C4E-92D0-A8EAB8870D26}">
      <dgm:prSet phldrT="[Text]"/>
      <dgm:spPr/>
      <dgm:t>
        <a:bodyPr/>
        <a:lstStyle/>
        <a:p>
          <a:r>
            <a:rPr lang="en-US">
              <a:latin typeface="+mj-lt"/>
            </a:rPr>
            <a:t>Vías de detección: servicios de salud, policía, UAIV, Ministerio de la Mujer, Lineas de auxilio, redes, etc. </a:t>
          </a:r>
        </a:p>
      </dgm:t>
    </dgm:pt>
    <dgm:pt modelId="{939A34D1-7B3C-DB4B-B47F-2DFEB0EBD9CA}" type="parTrans" cxnId="{1D45CF6C-042C-1E49-B348-9CA2EB2F03ED}">
      <dgm:prSet/>
      <dgm:spPr/>
      <dgm:t>
        <a:bodyPr/>
        <a:lstStyle/>
        <a:p>
          <a:endParaRPr lang="en-US">
            <a:latin typeface="+mj-lt"/>
          </a:endParaRPr>
        </a:p>
      </dgm:t>
    </dgm:pt>
    <dgm:pt modelId="{5BE5A702-A3F9-504F-B7C5-BF2FC635DFB8}" type="sibTrans" cxnId="{1D45CF6C-042C-1E49-B348-9CA2EB2F03ED}">
      <dgm:prSet/>
      <dgm:spPr/>
      <dgm:t>
        <a:bodyPr/>
        <a:lstStyle/>
        <a:p>
          <a:endParaRPr lang="en-US">
            <a:latin typeface="+mj-lt"/>
          </a:endParaRPr>
        </a:p>
      </dgm:t>
    </dgm:pt>
    <dgm:pt modelId="{4307776B-166D-E84A-9F5F-ED013AFB0218}">
      <dgm:prSet phldrT="[Text]"/>
      <dgm:spPr/>
      <dgm:t>
        <a:bodyPr/>
        <a:lstStyle/>
        <a:p>
          <a:r>
            <a:rPr lang="en-US" b="1">
              <a:latin typeface="+mj-lt"/>
            </a:rPr>
            <a:t>Registro del caso</a:t>
          </a:r>
        </a:p>
      </dgm:t>
    </dgm:pt>
    <dgm:pt modelId="{D35FB512-41B9-DE45-8D82-A7DACBED4B3B}" type="parTrans" cxnId="{4327980D-F05F-1B47-8DC4-2926D1BA226E}">
      <dgm:prSet/>
      <dgm:spPr/>
      <dgm:t>
        <a:bodyPr/>
        <a:lstStyle/>
        <a:p>
          <a:endParaRPr lang="en-US">
            <a:latin typeface="+mj-lt"/>
          </a:endParaRPr>
        </a:p>
      </dgm:t>
    </dgm:pt>
    <dgm:pt modelId="{21329194-8090-AC41-BEF4-275C5D1B12BA}" type="sibTrans" cxnId="{4327980D-F05F-1B47-8DC4-2926D1BA226E}">
      <dgm:prSet/>
      <dgm:spPr/>
      <dgm:t>
        <a:bodyPr/>
        <a:lstStyle/>
        <a:p>
          <a:endParaRPr lang="en-US">
            <a:latin typeface="+mj-lt"/>
          </a:endParaRPr>
        </a:p>
      </dgm:t>
    </dgm:pt>
    <dgm:pt modelId="{2591295D-4A85-2F4F-A6AB-27801FCE0368}">
      <dgm:prSet phldrT="[Text]"/>
      <dgm:spPr/>
      <dgm:t>
        <a:bodyPr/>
        <a:lstStyle/>
        <a:p>
          <a:r>
            <a:rPr lang="en-US">
              <a:latin typeface="+mj-lt"/>
            </a:rPr>
            <a:t>Registro y documentación del caso por la instancia pertinente.</a:t>
          </a:r>
        </a:p>
      </dgm:t>
    </dgm:pt>
    <dgm:pt modelId="{B1998EF1-006F-6245-8B23-C76F084445CA}" type="parTrans" cxnId="{33325704-B5E9-1B4B-8461-252CA221C3DC}">
      <dgm:prSet/>
      <dgm:spPr/>
      <dgm:t>
        <a:bodyPr/>
        <a:lstStyle/>
        <a:p>
          <a:endParaRPr lang="en-US">
            <a:latin typeface="+mj-lt"/>
          </a:endParaRPr>
        </a:p>
      </dgm:t>
    </dgm:pt>
    <dgm:pt modelId="{EE14E71D-89F5-3E42-993E-595DA00F72CF}" type="sibTrans" cxnId="{33325704-B5E9-1B4B-8461-252CA221C3DC}">
      <dgm:prSet/>
      <dgm:spPr/>
      <dgm:t>
        <a:bodyPr/>
        <a:lstStyle/>
        <a:p>
          <a:endParaRPr lang="en-US">
            <a:latin typeface="+mj-lt"/>
          </a:endParaRPr>
        </a:p>
      </dgm:t>
    </dgm:pt>
    <dgm:pt modelId="{36712072-9F3E-3B41-AB91-2D00B696BD76}">
      <dgm:prSet phldrT="[Text]"/>
      <dgm:spPr/>
      <dgm:t>
        <a:bodyPr/>
        <a:lstStyle/>
        <a:p>
          <a:r>
            <a:rPr lang="en-US" b="1">
              <a:latin typeface="+mj-lt"/>
            </a:rPr>
            <a:t>Evaluación de las condiciones</a:t>
          </a:r>
        </a:p>
      </dgm:t>
    </dgm:pt>
    <dgm:pt modelId="{E10D44F7-2A50-EB45-8245-275B209101D3}" type="parTrans" cxnId="{4A377468-BA11-4243-9388-A38DC013DAF1}">
      <dgm:prSet/>
      <dgm:spPr/>
      <dgm:t>
        <a:bodyPr/>
        <a:lstStyle/>
        <a:p>
          <a:endParaRPr lang="en-US">
            <a:latin typeface="+mj-lt"/>
          </a:endParaRPr>
        </a:p>
      </dgm:t>
    </dgm:pt>
    <dgm:pt modelId="{27FAD6C5-0ABE-D445-B2E8-814C82C12B7E}" type="sibTrans" cxnId="{4A377468-BA11-4243-9388-A38DC013DAF1}">
      <dgm:prSet/>
      <dgm:spPr/>
      <dgm:t>
        <a:bodyPr/>
        <a:lstStyle/>
        <a:p>
          <a:endParaRPr lang="en-US">
            <a:latin typeface="+mj-lt"/>
          </a:endParaRPr>
        </a:p>
      </dgm:t>
    </dgm:pt>
    <dgm:pt modelId="{6C36D93A-F943-A748-B471-3CB55DD32C54}">
      <dgm:prSet phldrT="[Text]"/>
      <dgm:spPr/>
      <dgm:t>
        <a:bodyPr/>
        <a:lstStyle/>
        <a:p>
          <a:r>
            <a:rPr lang="en-US">
              <a:latin typeface="+mj-lt"/>
            </a:rPr>
            <a:t>Evaluación para determinar las medidas de contención y asistencia, incluyendo la valoración del riesgo.</a:t>
          </a:r>
        </a:p>
      </dgm:t>
    </dgm:pt>
    <dgm:pt modelId="{F598D796-4822-E247-8139-C1C9FDC30050}" type="parTrans" cxnId="{2B536E13-0A75-A54D-8F44-A7AD0A7B948D}">
      <dgm:prSet/>
      <dgm:spPr/>
      <dgm:t>
        <a:bodyPr/>
        <a:lstStyle/>
        <a:p>
          <a:endParaRPr lang="en-US">
            <a:latin typeface="+mj-lt"/>
          </a:endParaRPr>
        </a:p>
      </dgm:t>
    </dgm:pt>
    <dgm:pt modelId="{83789586-87B8-AA4F-95FB-D6B00B71A988}" type="sibTrans" cxnId="{2B536E13-0A75-A54D-8F44-A7AD0A7B948D}">
      <dgm:prSet/>
      <dgm:spPr/>
      <dgm:t>
        <a:bodyPr/>
        <a:lstStyle/>
        <a:p>
          <a:endParaRPr lang="en-US">
            <a:latin typeface="+mj-lt"/>
          </a:endParaRPr>
        </a:p>
      </dgm:t>
    </dgm:pt>
    <dgm:pt modelId="{41273191-CE73-0041-A176-985BAF075943}">
      <dgm:prSet/>
      <dgm:spPr/>
      <dgm:t>
        <a:bodyPr/>
        <a:lstStyle/>
        <a:p>
          <a:r>
            <a:rPr lang="en-US" b="1">
              <a:latin typeface="+mj-lt"/>
            </a:rPr>
            <a:t>Asistencia y protección</a:t>
          </a:r>
        </a:p>
      </dgm:t>
    </dgm:pt>
    <dgm:pt modelId="{D4277433-EC75-0A46-B8C8-596713621646}" type="parTrans" cxnId="{3DF31B7F-B555-D047-8EAF-89640C3349A5}">
      <dgm:prSet/>
      <dgm:spPr/>
      <dgm:t>
        <a:bodyPr/>
        <a:lstStyle/>
        <a:p>
          <a:endParaRPr lang="en-US">
            <a:latin typeface="+mj-lt"/>
          </a:endParaRPr>
        </a:p>
      </dgm:t>
    </dgm:pt>
    <dgm:pt modelId="{9D32AF0E-F97E-1E49-B2BE-87A7620B33B5}" type="sibTrans" cxnId="{3DF31B7F-B555-D047-8EAF-89640C3349A5}">
      <dgm:prSet/>
      <dgm:spPr/>
      <dgm:t>
        <a:bodyPr/>
        <a:lstStyle/>
        <a:p>
          <a:endParaRPr lang="en-US">
            <a:latin typeface="+mj-lt"/>
          </a:endParaRPr>
        </a:p>
      </dgm:t>
    </dgm:pt>
    <dgm:pt modelId="{D0BD492D-A76B-4841-B182-CF0277FC08B6}">
      <dgm:prSet/>
      <dgm:spPr/>
      <dgm:t>
        <a:bodyPr/>
        <a:lstStyle/>
        <a:p>
          <a:r>
            <a:rPr lang="en-US" b="1">
              <a:latin typeface="+mj-lt"/>
            </a:rPr>
            <a:t>Procesamiento del caso</a:t>
          </a:r>
        </a:p>
      </dgm:t>
    </dgm:pt>
    <dgm:pt modelId="{AAC4FDB7-EE4F-3341-9EC1-4CD5680FCA22}" type="parTrans" cxnId="{FD4CFA10-BE5A-854D-BBA2-8DF69BD8042A}">
      <dgm:prSet/>
      <dgm:spPr/>
      <dgm:t>
        <a:bodyPr/>
        <a:lstStyle/>
        <a:p>
          <a:endParaRPr lang="en-US">
            <a:latin typeface="+mj-lt"/>
          </a:endParaRPr>
        </a:p>
      </dgm:t>
    </dgm:pt>
    <dgm:pt modelId="{2BE9CA4A-59DA-4940-8EE1-1714729C6A36}" type="sibTrans" cxnId="{FD4CFA10-BE5A-854D-BBA2-8DF69BD8042A}">
      <dgm:prSet/>
      <dgm:spPr/>
      <dgm:t>
        <a:bodyPr/>
        <a:lstStyle/>
        <a:p>
          <a:endParaRPr lang="en-US">
            <a:latin typeface="+mj-lt"/>
          </a:endParaRPr>
        </a:p>
      </dgm:t>
    </dgm:pt>
    <dgm:pt modelId="{E6AE518F-38CD-F347-B621-7C9F50B1D396}">
      <dgm:prSet/>
      <dgm:spPr/>
      <dgm:t>
        <a:bodyPr/>
        <a:lstStyle/>
        <a:p>
          <a:r>
            <a:rPr lang="en-US">
              <a:latin typeface="+mj-lt"/>
            </a:rPr>
            <a:t>Medidas de asistencia y protección que correspondan en los planos jurídico, salud y a redes de apoyo familiares y comunitarias.  </a:t>
          </a:r>
        </a:p>
      </dgm:t>
    </dgm:pt>
    <dgm:pt modelId="{6A59BDA2-5D8D-1948-8694-454E1AF619BF}" type="parTrans" cxnId="{06AB3F9E-7CDA-884A-B874-EC5D194036FE}">
      <dgm:prSet/>
      <dgm:spPr/>
      <dgm:t>
        <a:bodyPr/>
        <a:lstStyle/>
        <a:p>
          <a:endParaRPr lang="en-US">
            <a:latin typeface="+mj-lt"/>
          </a:endParaRPr>
        </a:p>
      </dgm:t>
    </dgm:pt>
    <dgm:pt modelId="{DED52A38-0B9F-7A49-AFAC-51E4FE2AABA1}" type="sibTrans" cxnId="{06AB3F9E-7CDA-884A-B874-EC5D194036FE}">
      <dgm:prSet/>
      <dgm:spPr/>
      <dgm:t>
        <a:bodyPr/>
        <a:lstStyle/>
        <a:p>
          <a:endParaRPr lang="en-US">
            <a:latin typeface="+mj-lt"/>
          </a:endParaRPr>
        </a:p>
      </dgm:t>
    </dgm:pt>
    <dgm:pt modelId="{D645E05B-0197-6240-BADA-D84AA3993703}">
      <dgm:prSet/>
      <dgm:spPr/>
      <dgm:t>
        <a:bodyPr/>
        <a:lstStyle/>
        <a:p>
          <a:r>
            <a:rPr lang="en-US">
              <a:latin typeface="+mj-lt"/>
            </a:rPr>
            <a:t>Acciones y/o diligencias pertinentes para resolver el caso.</a:t>
          </a:r>
        </a:p>
      </dgm:t>
    </dgm:pt>
    <dgm:pt modelId="{1CC2409A-0F6B-564A-BC43-34E59FC91F95}" type="parTrans" cxnId="{C22FEA43-272A-CF4F-A559-4FADB53F7B93}">
      <dgm:prSet/>
      <dgm:spPr/>
      <dgm:t>
        <a:bodyPr/>
        <a:lstStyle/>
        <a:p>
          <a:endParaRPr lang="en-US">
            <a:latin typeface="+mj-lt"/>
          </a:endParaRPr>
        </a:p>
      </dgm:t>
    </dgm:pt>
    <dgm:pt modelId="{7A45A9EE-BC5F-C949-92FE-D694415C4D99}" type="sibTrans" cxnId="{C22FEA43-272A-CF4F-A559-4FADB53F7B93}">
      <dgm:prSet/>
      <dgm:spPr/>
      <dgm:t>
        <a:bodyPr/>
        <a:lstStyle/>
        <a:p>
          <a:endParaRPr lang="en-US">
            <a:latin typeface="+mj-lt"/>
          </a:endParaRPr>
        </a:p>
      </dgm:t>
    </dgm:pt>
    <dgm:pt modelId="{B7A2EC1E-43C2-B947-A375-745C8A42D570}">
      <dgm:prSet/>
      <dgm:spPr/>
      <dgm:t>
        <a:bodyPr/>
        <a:lstStyle/>
        <a:p>
          <a:r>
            <a:rPr lang="en-US" b="1">
              <a:latin typeface="+mj-lt"/>
            </a:rPr>
            <a:t>Resolución</a:t>
          </a:r>
        </a:p>
      </dgm:t>
    </dgm:pt>
    <dgm:pt modelId="{71BCBAB2-3E6D-3C4A-87A4-8BD4A0050256}" type="parTrans" cxnId="{00203632-4954-BB41-B9F5-86249CB4FC13}">
      <dgm:prSet/>
      <dgm:spPr/>
      <dgm:t>
        <a:bodyPr/>
        <a:lstStyle/>
        <a:p>
          <a:endParaRPr lang="en-US">
            <a:latin typeface="+mj-lt"/>
          </a:endParaRPr>
        </a:p>
      </dgm:t>
    </dgm:pt>
    <dgm:pt modelId="{56C453F8-0D11-3941-B5B5-9F95C3D7268D}" type="sibTrans" cxnId="{00203632-4954-BB41-B9F5-86249CB4FC13}">
      <dgm:prSet/>
      <dgm:spPr/>
      <dgm:t>
        <a:bodyPr/>
        <a:lstStyle/>
        <a:p>
          <a:endParaRPr lang="en-US">
            <a:latin typeface="+mj-lt"/>
          </a:endParaRPr>
        </a:p>
      </dgm:t>
    </dgm:pt>
    <dgm:pt modelId="{47CCF1D1-4EEC-544B-B682-93CB6C457253}">
      <dgm:prSet/>
      <dgm:spPr/>
      <dgm:t>
        <a:bodyPr/>
        <a:lstStyle/>
        <a:p>
          <a:r>
            <a:rPr lang="en-US">
              <a:latin typeface="+mj-lt"/>
            </a:rPr>
            <a:t>Dentro de su ámbito de acción, la instancia actuante realiza las acciones correspondientes para resolver el caso, decidir el curso que éste debe tomar y/o ejecutar los actos conclusivos que correspondan. </a:t>
          </a:r>
        </a:p>
      </dgm:t>
    </dgm:pt>
    <dgm:pt modelId="{B423FA0A-0C00-504B-BEAF-9C7027032B4E}" type="parTrans" cxnId="{453E4C8E-205D-8449-8A9E-CD974F49194D}">
      <dgm:prSet/>
      <dgm:spPr/>
      <dgm:t>
        <a:bodyPr/>
        <a:lstStyle/>
        <a:p>
          <a:endParaRPr lang="en-US">
            <a:latin typeface="+mj-lt"/>
          </a:endParaRPr>
        </a:p>
      </dgm:t>
    </dgm:pt>
    <dgm:pt modelId="{B4F2E969-BA0F-BD4B-885A-3560C2BB99BB}" type="sibTrans" cxnId="{453E4C8E-205D-8449-8A9E-CD974F49194D}">
      <dgm:prSet/>
      <dgm:spPr/>
      <dgm:t>
        <a:bodyPr/>
        <a:lstStyle/>
        <a:p>
          <a:endParaRPr lang="en-US">
            <a:latin typeface="+mj-lt"/>
          </a:endParaRPr>
        </a:p>
      </dgm:t>
    </dgm:pt>
    <dgm:pt modelId="{CFAEB45A-0165-FD4E-BDF4-87A3FA1CE884}" type="pres">
      <dgm:prSet presAssocID="{D8ACD9F5-92CE-6542-A593-4F3C114D71CE}" presName="linearFlow" presStyleCnt="0">
        <dgm:presLayoutVars>
          <dgm:dir/>
          <dgm:animLvl val="lvl"/>
          <dgm:resizeHandles val="exact"/>
        </dgm:presLayoutVars>
      </dgm:prSet>
      <dgm:spPr/>
      <dgm:t>
        <a:bodyPr/>
        <a:lstStyle/>
        <a:p>
          <a:endParaRPr lang="es-ES"/>
        </a:p>
      </dgm:t>
    </dgm:pt>
    <dgm:pt modelId="{F9CF5E4E-BD74-2549-8E31-9D820B455CC8}" type="pres">
      <dgm:prSet presAssocID="{CF55CC1A-8BA3-E54C-919A-AB281F811AC6}" presName="composite" presStyleCnt="0"/>
      <dgm:spPr/>
    </dgm:pt>
    <dgm:pt modelId="{FD7A291C-2B9F-9848-BE99-63906177CD74}" type="pres">
      <dgm:prSet presAssocID="{CF55CC1A-8BA3-E54C-919A-AB281F811AC6}" presName="parentText" presStyleLbl="alignNode1" presStyleIdx="0" presStyleCnt="6">
        <dgm:presLayoutVars>
          <dgm:chMax val="1"/>
          <dgm:bulletEnabled val="1"/>
        </dgm:presLayoutVars>
      </dgm:prSet>
      <dgm:spPr/>
      <dgm:t>
        <a:bodyPr/>
        <a:lstStyle/>
        <a:p>
          <a:endParaRPr lang="es-ES"/>
        </a:p>
      </dgm:t>
    </dgm:pt>
    <dgm:pt modelId="{87F0FF1E-5F1E-0641-9293-D7FB9E6B987F}" type="pres">
      <dgm:prSet presAssocID="{CF55CC1A-8BA3-E54C-919A-AB281F811AC6}" presName="descendantText" presStyleLbl="alignAcc1" presStyleIdx="0" presStyleCnt="6">
        <dgm:presLayoutVars>
          <dgm:bulletEnabled val="1"/>
        </dgm:presLayoutVars>
      </dgm:prSet>
      <dgm:spPr/>
      <dgm:t>
        <a:bodyPr/>
        <a:lstStyle/>
        <a:p>
          <a:endParaRPr lang="es-ES"/>
        </a:p>
      </dgm:t>
    </dgm:pt>
    <dgm:pt modelId="{CADF2545-FFDF-5641-BCDB-8D98FF446853}" type="pres">
      <dgm:prSet presAssocID="{A17B1FB5-24DF-3E4A-BCE2-84D5C979AD8E}" presName="sp" presStyleCnt="0"/>
      <dgm:spPr/>
    </dgm:pt>
    <dgm:pt modelId="{EF16782B-75E2-2A4E-9167-B07412645121}" type="pres">
      <dgm:prSet presAssocID="{4307776B-166D-E84A-9F5F-ED013AFB0218}" presName="composite" presStyleCnt="0"/>
      <dgm:spPr/>
    </dgm:pt>
    <dgm:pt modelId="{3CC061DA-3C03-6048-948F-A44FC2684B9B}" type="pres">
      <dgm:prSet presAssocID="{4307776B-166D-E84A-9F5F-ED013AFB0218}" presName="parentText" presStyleLbl="alignNode1" presStyleIdx="1" presStyleCnt="6">
        <dgm:presLayoutVars>
          <dgm:chMax val="1"/>
          <dgm:bulletEnabled val="1"/>
        </dgm:presLayoutVars>
      </dgm:prSet>
      <dgm:spPr/>
      <dgm:t>
        <a:bodyPr/>
        <a:lstStyle/>
        <a:p>
          <a:endParaRPr lang="es-ES"/>
        </a:p>
      </dgm:t>
    </dgm:pt>
    <dgm:pt modelId="{51D3780E-AA81-C246-8412-0D58CF6F9B15}" type="pres">
      <dgm:prSet presAssocID="{4307776B-166D-E84A-9F5F-ED013AFB0218}" presName="descendantText" presStyleLbl="alignAcc1" presStyleIdx="1" presStyleCnt="6">
        <dgm:presLayoutVars>
          <dgm:bulletEnabled val="1"/>
        </dgm:presLayoutVars>
      </dgm:prSet>
      <dgm:spPr/>
      <dgm:t>
        <a:bodyPr/>
        <a:lstStyle/>
        <a:p>
          <a:endParaRPr lang="es-ES"/>
        </a:p>
      </dgm:t>
    </dgm:pt>
    <dgm:pt modelId="{B12E7A0A-3DD2-6549-B063-725F6BA46E2D}" type="pres">
      <dgm:prSet presAssocID="{21329194-8090-AC41-BEF4-275C5D1B12BA}" presName="sp" presStyleCnt="0"/>
      <dgm:spPr/>
    </dgm:pt>
    <dgm:pt modelId="{394C0D31-B3FE-F245-868F-9386698EDDA2}" type="pres">
      <dgm:prSet presAssocID="{36712072-9F3E-3B41-AB91-2D00B696BD76}" presName="composite" presStyleCnt="0"/>
      <dgm:spPr/>
    </dgm:pt>
    <dgm:pt modelId="{9CA2DBEF-F15E-E048-811B-F1E65EB5DFD7}" type="pres">
      <dgm:prSet presAssocID="{36712072-9F3E-3B41-AB91-2D00B696BD76}" presName="parentText" presStyleLbl="alignNode1" presStyleIdx="2" presStyleCnt="6">
        <dgm:presLayoutVars>
          <dgm:chMax val="1"/>
          <dgm:bulletEnabled val="1"/>
        </dgm:presLayoutVars>
      </dgm:prSet>
      <dgm:spPr/>
      <dgm:t>
        <a:bodyPr/>
        <a:lstStyle/>
        <a:p>
          <a:endParaRPr lang="es-ES"/>
        </a:p>
      </dgm:t>
    </dgm:pt>
    <dgm:pt modelId="{6002429D-789B-954F-AE4F-F4F616BD4C6A}" type="pres">
      <dgm:prSet presAssocID="{36712072-9F3E-3B41-AB91-2D00B696BD76}" presName="descendantText" presStyleLbl="alignAcc1" presStyleIdx="2" presStyleCnt="6">
        <dgm:presLayoutVars>
          <dgm:bulletEnabled val="1"/>
        </dgm:presLayoutVars>
      </dgm:prSet>
      <dgm:spPr/>
      <dgm:t>
        <a:bodyPr/>
        <a:lstStyle/>
        <a:p>
          <a:endParaRPr lang="en-US"/>
        </a:p>
      </dgm:t>
    </dgm:pt>
    <dgm:pt modelId="{FEEB03BD-CD76-C745-8427-EECCB68BA315}" type="pres">
      <dgm:prSet presAssocID="{27FAD6C5-0ABE-D445-B2E8-814C82C12B7E}" presName="sp" presStyleCnt="0"/>
      <dgm:spPr/>
    </dgm:pt>
    <dgm:pt modelId="{209B8E27-EDA0-1E4F-8D5D-5F4350410BF0}" type="pres">
      <dgm:prSet presAssocID="{41273191-CE73-0041-A176-985BAF075943}" presName="composite" presStyleCnt="0"/>
      <dgm:spPr/>
    </dgm:pt>
    <dgm:pt modelId="{2B3840B7-ED8B-1D4A-A7F7-375A7283848C}" type="pres">
      <dgm:prSet presAssocID="{41273191-CE73-0041-A176-985BAF075943}" presName="parentText" presStyleLbl="alignNode1" presStyleIdx="3" presStyleCnt="6">
        <dgm:presLayoutVars>
          <dgm:chMax val="1"/>
          <dgm:bulletEnabled val="1"/>
        </dgm:presLayoutVars>
      </dgm:prSet>
      <dgm:spPr/>
      <dgm:t>
        <a:bodyPr/>
        <a:lstStyle/>
        <a:p>
          <a:endParaRPr lang="es-ES"/>
        </a:p>
      </dgm:t>
    </dgm:pt>
    <dgm:pt modelId="{D0D0687F-B588-6A4D-9B1D-436A774384AC}" type="pres">
      <dgm:prSet presAssocID="{41273191-CE73-0041-A176-985BAF075943}" presName="descendantText" presStyleLbl="alignAcc1" presStyleIdx="3" presStyleCnt="6">
        <dgm:presLayoutVars>
          <dgm:bulletEnabled val="1"/>
        </dgm:presLayoutVars>
      </dgm:prSet>
      <dgm:spPr/>
      <dgm:t>
        <a:bodyPr/>
        <a:lstStyle/>
        <a:p>
          <a:endParaRPr lang="en-US"/>
        </a:p>
      </dgm:t>
    </dgm:pt>
    <dgm:pt modelId="{A4E9B3A2-FD8F-9648-9854-722EC65C2CA2}" type="pres">
      <dgm:prSet presAssocID="{9D32AF0E-F97E-1E49-B2BE-87A7620B33B5}" presName="sp" presStyleCnt="0"/>
      <dgm:spPr/>
    </dgm:pt>
    <dgm:pt modelId="{E7EBF182-9BA3-A643-A97B-56C948DDF845}" type="pres">
      <dgm:prSet presAssocID="{D0BD492D-A76B-4841-B182-CF0277FC08B6}" presName="composite" presStyleCnt="0"/>
      <dgm:spPr/>
    </dgm:pt>
    <dgm:pt modelId="{C39FFFD5-F0B6-594B-9F89-AD6A9C00C496}" type="pres">
      <dgm:prSet presAssocID="{D0BD492D-A76B-4841-B182-CF0277FC08B6}" presName="parentText" presStyleLbl="alignNode1" presStyleIdx="4" presStyleCnt="6">
        <dgm:presLayoutVars>
          <dgm:chMax val="1"/>
          <dgm:bulletEnabled val="1"/>
        </dgm:presLayoutVars>
      </dgm:prSet>
      <dgm:spPr/>
      <dgm:t>
        <a:bodyPr/>
        <a:lstStyle/>
        <a:p>
          <a:endParaRPr lang="en-US"/>
        </a:p>
      </dgm:t>
    </dgm:pt>
    <dgm:pt modelId="{B184B0FB-FA97-8147-B2C1-7954EFA9F65D}" type="pres">
      <dgm:prSet presAssocID="{D0BD492D-A76B-4841-B182-CF0277FC08B6}" presName="descendantText" presStyleLbl="alignAcc1" presStyleIdx="4" presStyleCnt="6">
        <dgm:presLayoutVars>
          <dgm:bulletEnabled val="1"/>
        </dgm:presLayoutVars>
      </dgm:prSet>
      <dgm:spPr/>
      <dgm:t>
        <a:bodyPr/>
        <a:lstStyle/>
        <a:p>
          <a:endParaRPr lang="es-ES"/>
        </a:p>
      </dgm:t>
    </dgm:pt>
    <dgm:pt modelId="{63148C98-7ED1-6344-AAE0-EB8B5AFE3EAC}" type="pres">
      <dgm:prSet presAssocID="{2BE9CA4A-59DA-4940-8EE1-1714729C6A36}" presName="sp" presStyleCnt="0"/>
      <dgm:spPr/>
    </dgm:pt>
    <dgm:pt modelId="{2EDB77C2-21C4-7D4A-854F-2EE644EBD4CA}" type="pres">
      <dgm:prSet presAssocID="{B7A2EC1E-43C2-B947-A375-745C8A42D570}" presName="composite" presStyleCnt="0"/>
      <dgm:spPr/>
    </dgm:pt>
    <dgm:pt modelId="{1BDCA488-0A29-AA48-BD22-6DB218304CE2}" type="pres">
      <dgm:prSet presAssocID="{B7A2EC1E-43C2-B947-A375-745C8A42D570}" presName="parentText" presStyleLbl="alignNode1" presStyleIdx="5" presStyleCnt="6">
        <dgm:presLayoutVars>
          <dgm:chMax val="1"/>
          <dgm:bulletEnabled val="1"/>
        </dgm:presLayoutVars>
      </dgm:prSet>
      <dgm:spPr/>
      <dgm:t>
        <a:bodyPr/>
        <a:lstStyle/>
        <a:p>
          <a:endParaRPr lang="es-ES"/>
        </a:p>
      </dgm:t>
    </dgm:pt>
    <dgm:pt modelId="{F94F126F-7802-D24C-92FB-B3D0B4FF3DE9}" type="pres">
      <dgm:prSet presAssocID="{B7A2EC1E-43C2-B947-A375-745C8A42D570}" presName="descendantText" presStyleLbl="alignAcc1" presStyleIdx="5" presStyleCnt="6">
        <dgm:presLayoutVars>
          <dgm:bulletEnabled val="1"/>
        </dgm:presLayoutVars>
      </dgm:prSet>
      <dgm:spPr/>
      <dgm:t>
        <a:bodyPr/>
        <a:lstStyle/>
        <a:p>
          <a:endParaRPr lang="en-US"/>
        </a:p>
      </dgm:t>
    </dgm:pt>
  </dgm:ptLst>
  <dgm:cxnLst>
    <dgm:cxn modelId="{453E4C8E-205D-8449-8A9E-CD974F49194D}" srcId="{B7A2EC1E-43C2-B947-A375-745C8A42D570}" destId="{47CCF1D1-4EEC-544B-B682-93CB6C457253}" srcOrd="0" destOrd="0" parTransId="{B423FA0A-0C00-504B-BEAF-9C7027032B4E}" sibTransId="{B4F2E969-BA0F-BD4B-885A-3560C2BB99BB}"/>
    <dgm:cxn modelId="{CE697713-9D7F-014F-BDEA-46A7FDB486A8}" type="presOf" srcId="{2398876E-1D9F-4C4E-92D0-A8EAB8870D26}" destId="{87F0FF1E-5F1E-0641-9293-D7FB9E6B987F}" srcOrd="0" destOrd="0" presId="urn:microsoft.com/office/officeart/2005/8/layout/chevron2"/>
    <dgm:cxn modelId="{5A40AEF8-251F-4642-826C-2CAA95D1DC37}" type="presOf" srcId="{2591295D-4A85-2F4F-A6AB-27801FCE0368}" destId="{51D3780E-AA81-C246-8412-0D58CF6F9B15}" srcOrd="0" destOrd="0" presId="urn:microsoft.com/office/officeart/2005/8/layout/chevron2"/>
    <dgm:cxn modelId="{D63D9ED8-DB5D-C44F-8D9B-9188BD4261C9}" type="presOf" srcId="{D645E05B-0197-6240-BADA-D84AA3993703}" destId="{B184B0FB-FA97-8147-B2C1-7954EFA9F65D}" srcOrd="0" destOrd="0" presId="urn:microsoft.com/office/officeart/2005/8/layout/chevron2"/>
    <dgm:cxn modelId="{C22FEA43-272A-CF4F-A559-4FADB53F7B93}" srcId="{D0BD492D-A76B-4841-B182-CF0277FC08B6}" destId="{D645E05B-0197-6240-BADA-D84AA3993703}" srcOrd="0" destOrd="0" parTransId="{1CC2409A-0F6B-564A-BC43-34E59FC91F95}" sibTransId="{7A45A9EE-BC5F-C949-92FE-D694415C4D99}"/>
    <dgm:cxn modelId="{3DF31B7F-B555-D047-8EAF-89640C3349A5}" srcId="{D8ACD9F5-92CE-6542-A593-4F3C114D71CE}" destId="{41273191-CE73-0041-A176-985BAF075943}" srcOrd="3" destOrd="0" parTransId="{D4277433-EC75-0A46-B8C8-596713621646}" sibTransId="{9D32AF0E-F97E-1E49-B2BE-87A7620B33B5}"/>
    <dgm:cxn modelId="{026693AA-0E6F-6F47-A2A0-454447F303D0}" type="presOf" srcId="{D8ACD9F5-92CE-6542-A593-4F3C114D71CE}" destId="{CFAEB45A-0165-FD4E-BDF4-87A3FA1CE884}" srcOrd="0" destOrd="0" presId="urn:microsoft.com/office/officeart/2005/8/layout/chevron2"/>
    <dgm:cxn modelId="{4A377468-BA11-4243-9388-A38DC013DAF1}" srcId="{D8ACD9F5-92CE-6542-A593-4F3C114D71CE}" destId="{36712072-9F3E-3B41-AB91-2D00B696BD76}" srcOrd="2" destOrd="0" parTransId="{E10D44F7-2A50-EB45-8245-275B209101D3}" sibTransId="{27FAD6C5-0ABE-D445-B2E8-814C82C12B7E}"/>
    <dgm:cxn modelId="{1D45CF6C-042C-1E49-B348-9CA2EB2F03ED}" srcId="{CF55CC1A-8BA3-E54C-919A-AB281F811AC6}" destId="{2398876E-1D9F-4C4E-92D0-A8EAB8870D26}" srcOrd="0" destOrd="0" parTransId="{939A34D1-7B3C-DB4B-B47F-2DFEB0EBD9CA}" sibTransId="{5BE5A702-A3F9-504F-B7C5-BF2FC635DFB8}"/>
    <dgm:cxn modelId="{06AB3F9E-7CDA-884A-B874-EC5D194036FE}" srcId="{41273191-CE73-0041-A176-985BAF075943}" destId="{E6AE518F-38CD-F347-B621-7C9F50B1D396}" srcOrd="0" destOrd="0" parTransId="{6A59BDA2-5D8D-1948-8694-454E1AF619BF}" sibTransId="{DED52A38-0B9F-7A49-AFAC-51E4FE2AABA1}"/>
    <dgm:cxn modelId="{2B536E13-0A75-A54D-8F44-A7AD0A7B948D}" srcId="{36712072-9F3E-3B41-AB91-2D00B696BD76}" destId="{6C36D93A-F943-A748-B471-3CB55DD32C54}" srcOrd="0" destOrd="0" parTransId="{F598D796-4822-E247-8139-C1C9FDC30050}" sibTransId="{83789586-87B8-AA4F-95FB-D6B00B71A988}"/>
    <dgm:cxn modelId="{FD4CFA10-BE5A-854D-BBA2-8DF69BD8042A}" srcId="{D8ACD9F5-92CE-6542-A593-4F3C114D71CE}" destId="{D0BD492D-A76B-4841-B182-CF0277FC08B6}" srcOrd="4" destOrd="0" parTransId="{AAC4FDB7-EE4F-3341-9EC1-4CD5680FCA22}" sibTransId="{2BE9CA4A-59DA-4940-8EE1-1714729C6A36}"/>
    <dgm:cxn modelId="{33325704-B5E9-1B4B-8461-252CA221C3DC}" srcId="{4307776B-166D-E84A-9F5F-ED013AFB0218}" destId="{2591295D-4A85-2F4F-A6AB-27801FCE0368}" srcOrd="0" destOrd="0" parTransId="{B1998EF1-006F-6245-8B23-C76F084445CA}" sibTransId="{EE14E71D-89F5-3E42-993E-595DA00F72CF}"/>
    <dgm:cxn modelId="{6C16A44F-4126-4449-8846-5BF0E2356BBD}" type="presOf" srcId="{E6AE518F-38CD-F347-B621-7C9F50B1D396}" destId="{D0D0687F-B588-6A4D-9B1D-436A774384AC}" srcOrd="0" destOrd="0" presId="urn:microsoft.com/office/officeart/2005/8/layout/chevron2"/>
    <dgm:cxn modelId="{C014372A-476E-BA4D-A21B-A47DF2B4B1A7}" type="presOf" srcId="{47CCF1D1-4EEC-544B-B682-93CB6C457253}" destId="{F94F126F-7802-D24C-92FB-B3D0B4FF3DE9}" srcOrd="0" destOrd="0" presId="urn:microsoft.com/office/officeart/2005/8/layout/chevron2"/>
    <dgm:cxn modelId="{4327980D-F05F-1B47-8DC4-2926D1BA226E}" srcId="{D8ACD9F5-92CE-6542-A593-4F3C114D71CE}" destId="{4307776B-166D-E84A-9F5F-ED013AFB0218}" srcOrd="1" destOrd="0" parTransId="{D35FB512-41B9-DE45-8D82-A7DACBED4B3B}" sibTransId="{21329194-8090-AC41-BEF4-275C5D1B12BA}"/>
    <dgm:cxn modelId="{FEAF3C68-93D0-E840-893B-ADF2BE4BA3FA}" type="presOf" srcId="{4307776B-166D-E84A-9F5F-ED013AFB0218}" destId="{3CC061DA-3C03-6048-948F-A44FC2684B9B}" srcOrd="0" destOrd="0" presId="urn:microsoft.com/office/officeart/2005/8/layout/chevron2"/>
    <dgm:cxn modelId="{2F4D06AC-37C8-FB41-886F-B112CBF61F4D}" type="presOf" srcId="{36712072-9F3E-3B41-AB91-2D00B696BD76}" destId="{9CA2DBEF-F15E-E048-811B-F1E65EB5DFD7}" srcOrd="0" destOrd="0" presId="urn:microsoft.com/office/officeart/2005/8/layout/chevron2"/>
    <dgm:cxn modelId="{00203632-4954-BB41-B9F5-86249CB4FC13}" srcId="{D8ACD9F5-92CE-6542-A593-4F3C114D71CE}" destId="{B7A2EC1E-43C2-B947-A375-745C8A42D570}" srcOrd="5" destOrd="0" parTransId="{71BCBAB2-3E6D-3C4A-87A4-8BD4A0050256}" sibTransId="{56C453F8-0D11-3941-B5B5-9F95C3D7268D}"/>
    <dgm:cxn modelId="{D9E2240E-2561-B841-8A2E-D03CECD0CCB6}" type="presOf" srcId="{D0BD492D-A76B-4841-B182-CF0277FC08B6}" destId="{C39FFFD5-F0B6-594B-9F89-AD6A9C00C496}" srcOrd="0" destOrd="0" presId="urn:microsoft.com/office/officeart/2005/8/layout/chevron2"/>
    <dgm:cxn modelId="{E2C71A4C-FFB2-D647-95A8-74853EB3747C}" type="presOf" srcId="{CF55CC1A-8BA3-E54C-919A-AB281F811AC6}" destId="{FD7A291C-2B9F-9848-BE99-63906177CD74}" srcOrd="0" destOrd="0" presId="urn:microsoft.com/office/officeart/2005/8/layout/chevron2"/>
    <dgm:cxn modelId="{46014B56-28FF-AE4C-AE09-F292D7816EC6}" srcId="{D8ACD9F5-92CE-6542-A593-4F3C114D71CE}" destId="{CF55CC1A-8BA3-E54C-919A-AB281F811AC6}" srcOrd="0" destOrd="0" parTransId="{22B748B8-FDA8-0A47-8BF4-7F8DFF365197}" sibTransId="{A17B1FB5-24DF-3E4A-BCE2-84D5C979AD8E}"/>
    <dgm:cxn modelId="{17E16C0D-DB5C-6745-A166-9FC4376CDE7F}" type="presOf" srcId="{B7A2EC1E-43C2-B947-A375-745C8A42D570}" destId="{1BDCA488-0A29-AA48-BD22-6DB218304CE2}" srcOrd="0" destOrd="0" presId="urn:microsoft.com/office/officeart/2005/8/layout/chevron2"/>
    <dgm:cxn modelId="{B6109FA1-2131-F944-A6EC-4198C445B574}" type="presOf" srcId="{41273191-CE73-0041-A176-985BAF075943}" destId="{2B3840B7-ED8B-1D4A-A7F7-375A7283848C}" srcOrd="0" destOrd="0" presId="urn:microsoft.com/office/officeart/2005/8/layout/chevron2"/>
    <dgm:cxn modelId="{955752CF-330E-1C4E-B3F5-8EBA4385CE2F}" type="presOf" srcId="{6C36D93A-F943-A748-B471-3CB55DD32C54}" destId="{6002429D-789B-954F-AE4F-F4F616BD4C6A}" srcOrd="0" destOrd="0" presId="urn:microsoft.com/office/officeart/2005/8/layout/chevron2"/>
    <dgm:cxn modelId="{308C9794-7BF6-F349-85D0-546E947E6BBF}" type="presParOf" srcId="{CFAEB45A-0165-FD4E-BDF4-87A3FA1CE884}" destId="{F9CF5E4E-BD74-2549-8E31-9D820B455CC8}" srcOrd="0" destOrd="0" presId="urn:microsoft.com/office/officeart/2005/8/layout/chevron2"/>
    <dgm:cxn modelId="{81622F29-5081-BD48-AA83-B0C23B19ED81}" type="presParOf" srcId="{F9CF5E4E-BD74-2549-8E31-9D820B455CC8}" destId="{FD7A291C-2B9F-9848-BE99-63906177CD74}" srcOrd="0" destOrd="0" presId="urn:microsoft.com/office/officeart/2005/8/layout/chevron2"/>
    <dgm:cxn modelId="{E4981388-795E-6E46-B49B-1D93B53EE3EB}" type="presParOf" srcId="{F9CF5E4E-BD74-2549-8E31-9D820B455CC8}" destId="{87F0FF1E-5F1E-0641-9293-D7FB9E6B987F}" srcOrd="1" destOrd="0" presId="urn:microsoft.com/office/officeart/2005/8/layout/chevron2"/>
    <dgm:cxn modelId="{CC79206B-8A26-B94D-8EA4-961896EED78B}" type="presParOf" srcId="{CFAEB45A-0165-FD4E-BDF4-87A3FA1CE884}" destId="{CADF2545-FFDF-5641-BCDB-8D98FF446853}" srcOrd="1" destOrd="0" presId="urn:microsoft.com/office/officeart/2005/8/layout/chevron2"/>
    <dgm:cxn modelId="{6D3A8F81-FF29-B447-A6B1-5A76AEF266DB}" type="presParOf" srcId="{CFAEB45A-0165-FD4E-BDF4-87A3FA1CE884}" destId="{EF16782B-75E2-2A4E-9167-B07412645121}" srcOrd="2" destOrd="0" presId="urn:microsoft.com/office/officeart/2005/8/layout/chevron2"/>
    <dgm:cxn modelId="{87212870-398B-5A45-ADC4-1AF6FAF977AA}" type="presParOf" srcId="{EF16782B-75E2-2A4E-9167-B07412645121}" destId="{3CC061DA-3C03-6048-948F-A44FC2684B9B}" srcOrd="0" destOrd="0" presId="urn:microsoft.com/office/officeart/2005/8/layout/chevron2"/>
    <dgm:cxn modelId="{12BD0985-9C34-1548-8BA3-ED9419D13321}" type="presParOf" srcId="{EF16782B-75E2-2A4E-9167-B07412645121}" destId="{51D3780E-AA81-C246-8412-0D58CF6F9B15}" srcOrd="1" destOrd="0" presId="urn:microsoft.com/office/officeart/2005/8/layout/chevron2"/>
    <dgm:cxn modelId="{7A844D5B-83BC-E347-A064-D870F5C54912}" type="presParOf" srcId="{CFAEB45A-0165-FD4E-BDF4-87A3FA1CE884}" destId="{B12E7A0A-3DD2-6549-B063-725F6BA46E2D}" srcOrd="3" destOrd="0" presId="urn:microsoft.com/office/officeart/2005/8/layout/chevron2"/>
    <dgm:cxn modelId="{6C61D291-2DCF-CC42-97B8-8E04BA9FA151}" type="presParOf" srcId="{CFAEB45A-0165-FD4E-BDF4-87A3FA1CE884}" destId="{394C0D31-B3FE-F245-868F-9386698EDDA2}" srcOrd="4" destOrd="0" presId="urn:microsoft.com/office/officeart/2005/8/layout/chevron2"/>
    <dgm:cxn modelId="{1C60046F-208D-7C4C-A4FE-263A97A98BBF}" type="presParOf" srcId="{394C0D31-B3FE-F245-868F-9386698EDDA2}" destId="{9CA2DBEF-F15E-E048-811B-F1E65EB5DFD7}" srcOrd="0" destOrd="0" presId="urn:microsoft.com/office/officeart/2005/8/layout/chevron2"/>
    <dgm:cxn modelId="{95573A76-4B99-9D45-9883-5A661B6A8D2A}" type="presParOf" srcId="{394C0D31-B3FE-F245-868F-9386698EDDA2}" destId="{6002429D-789B-954F-AE4F-F4F616BD4C6A}" srcOrd="1" destOrd="0" presId="urn:microsoft.com/office/officeart/2005/8/layout/chevron2"/>
    <dgm:cxn modelId="{05EFADDC-5D5E-AB4D-A03E-E026F77817DC}" type="presParOf" srcId="{CFAEB45A-0165-FD4E-BDF4-87A3FA1CE884}" destId="{FEEB03BD-CD76-C745-8427-EECCB68BA315}" srcOrd="5" destOrd="0" presId="urn:microsoft.com/office/officeart/2005/8/layout/chevron2"/>
    <dgm:cxn modelId="{AB9D9C04-F12C-9747-BC03-A0351E38E2FD}" type="presParOf" srcId="{CFAEB45A-0165-FD4E-BDF4-87A3FA1CE884}" destId="{209B8E27-EDA0-1E4F-8D5D-5F4350410BF0}" srcOrd="6" destOrd="0" presId="urn:microsoft.com/office/officeart/2005/8/layout/chevron2"/>
    <dgm:cxn modelId="{2D2C2526-1250-EC43-A649-0BE7704AF036}" type="presParOf" srcId="{209B8E27-EDA0-1E4F-8D5D-5F4350410BF0}" destId="{2B3840B7-ED8B-1D4A-A7F7-375A7283848C}" srcOrd="0" destOrd="0" presId="urn:microsoft.com/office/officeart/2005/8/layout/chevron2"/>
    <dgm:cxn modelId="{4A01301B-6E8F-F54F-BF39-1F4E523D133B}" type="presParOf" srcId="{209B8E27-EDA0-1E4F-8D5D-5F4350410BF0}" destId="{D0D0687F-B588-6A4D-9B1D-436A774384AC}" srcOrd="1" destOrd="0" presId="urn:microsoft.com/office/officeart/2005/8/layout/chevron2"/>
    <dgm:cxn modelId="{9E52A361-12B6-8842-AA76-EC6F61E97C71}" type="presParOf" srcId="{CFAEB45A-0165-FD4E-BDF4-87A3FA1CE884}" destId="{A4E9B3A2-FD8F-9648-9854-722EC65C2CA2}" srcOrd="7" destOrd="0" presId="urn:microsoft.com/office/officeart/2005/8/layout/chevron2"/>
    <dgm:cxn modelId="{618A52AA-0B30-D747-AEE5-88ED067526A4}" type="presParOf" srcId="{CFAEB45A-0165-FD4E-BDF4-87A3FA1CE884}" destId="{E7EBF182-9BA3-A643-A97B-56C948DDF845}" srcOrd="8" destOrd="0" presId="urn:microsoft.com/office/officeart/2005/8/layout/chevron2"/>
    <dgm:cxn modelId="{706E416F-5F76-544B-B430-A30355DD2A0F}" type="presParOf" srcId="{E7EBF182-9BA3-A643-A97B-56C948DDF845}" destId="{C39FFFD5-F0B6-594B-9F89-AD6A9C00C496}" srcOrd="0" destOrd="0" presId="urn:microsoft.com/office/officeart/2005/8/layout/chevron2"/>
    <dgm:cxn modelId="{C2562C38-DEDE-B449-9BC7-2369ADC0ABA3}" type="presParOf" srcId="{E7EBF182-9BA3-A643-A97B-56C948DDF845}" destId="{B184B0FB-FA97-8147-B2C1-7954EFA9F65D}" srcOrd="1" destOrd="0" presId="urn:microsoft.com/office/officeart/2005/8/layout/chevron2"/>
    <dgm:cxn modelId="{569F7A7F-B29E-514B-A9D3-EDAE64B38EFF}" type="presParOf" srcId="{CFAEB45A-0165-FD4E-BDF4-87A3FA1CE884}" destId="{63148C98-7ED1-6344-AAE0-EB8B5AFE3EAC}" srcOrd="9" destOrd="0" presId="urn:microsoft.com/office/officeart/2005/8/layout/chevron2"/>
    <dgm:cxn modelId="{04DA6DD3-CD7B-B746-9B5A-2FE3E752FAE7}" type="presParOf" srcId="{CFAEB45A-0165-FD4E-BDF4-87A3FA1CE884}" destId="{2EDB77C2-21C4-7D4A-854F-2EE644EBD4CA}" srcOrd="10" destOrd="0" presId="urn:microsoft.com/office/officeart/2005/8/layout/chevron2"/>
    <dgm:cxn modelId="{B8179745-F20F-2F42-9520-9D7EF04EE85B}" type="presParOf" srcId="{2EDB77C2-21C4-7D4A-854F-2EE644EBD4CA}" destId="{1BDCA488-0A29-AA48-BD22-6DB218304CE2}" srcOrd="0" destOrd="0" presId="urn:microsoft.com/office/officeart/2005/8/layout/chevron2"/>
    <dgm:cxn modelId="{3C253F76-1A8F-2A4B-9FBA-3F25F904672B}" type="presParOf" srcId="{2EDB77C2-21C4-7D4A-854F-2EE644EBD4CA}" destId="{F94F126F-7802-D24C-92FB-B3D0B4FF3DE9}" srcOrd="1" destOrd="0" presId="urn:microsoft.com/office/officeart/2005/8/layout/chevron2"/>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BF4C320-CAE8-8044-8246-FB25F5304A9F}" type="doc">
      <dgm:prSet loTypeId="urn:microsoft.com/office/officeart/2005/8/layout/matrix1" loCatId="" qsTypeId="urn:microsoft.com/office/officeart/2005/8/quickstyle/simple4" qsCatId="simple" csTypeId="urn:microsoft.com/office/officeart/2005/8/colors/accent1_3" csCatId="accent1" phldr="1"/>
      <dgm:spPr/>
      <dgm:t>
        <a:bodyPr/>
        <a:lstStyle/>
        <a:p>
          <a:endParaRPr lang="en-US"/>
        </a:p>
      </dgm:t>
    </dgm:pt>
    <dgm:pt modelId="{B5F33373-C3EE-614F-B694-3F5FFBD95359}">
      <dgm:prSet phldrT="[Text]"/>
      <dgm:spPr/>
      <dgm:t>
        <a:bodyPr/>
        <a:lstStyle/>
        <a:p>
          <a:r>
            <a:rPr lang="en-US" b="1" dirty="0" err="1" smtClean="0">
              <a:latin typeface="+mj-lt"/>
            </a:rPr>
            <a:t>Retos</a:t>
          </a:r>
          <a:r>
            <a:rPr lang="en-US" b="1" dirty="0" smtClean="0">
              <a:latin typeface="+mj-lt"/>
            </a:rPr>
            <a:t>  en la implementación de las estrategias de atención a la VCMN</a:t>
          </a:r>
          <a:endParaRPr lang="en-US" b="1" dirty="0">
            <a:latin typeface="+mj-lt"/>
          </a:endParaRPr>
        </a:p>
      </dgm:t>
    </dgm:pt>
    <dgm:pt modelId="{347CF42B-51D0-D34D-B3CA-85CE2FE3759A}" type="parTrans" cxnId="{23AE7D34-4ECD-454B-9610-A21CC4DAD955}">
      <dgm:prSet/>
      <dgm:spPr/>
      <dgm:t>
        <a:bodyPr/>
        <a:lstStyle/>
        <a:p>
          <a:endParaRPr lang="en-US"/>
        </a:p>
      </dgm:t>
    </dgm:pt>
    <dgm:pt modelId="{044810EA-8F2E-8A46-B48B-B100DD9AFA02}" type="sibTrans" cxnId="{23AE7D34-4ECD-454B-9610-A21CC4DAD955}">
      <dgm:prSet/>
      <dgm:spPr/>
      <dgm:t>
        <a:bodyPr/>
        <a:lstStyle/>
        <a:p>
          <a:endParaRPr lang="en-US"/>
        </a:p>
      </dgm:t>
    </dgm:pt>
    <dgm:pt modelId="{255D0163-A0E7-AA48-A799-A51E44B1BA79}">
      <dgm:prSet phldrT="[Text]"/>
      <dgm:spPr/>
      <dgm:t>
        <a:bodyPr/>
        <a:lstStyle/>
        <a:p>
          <a:r>
            <a:rPr lang="en-US" b="1" dirty="0" err="1" smtClean="0">
              <a:solidFill>
                <a:srgbClr val="000000"/>
              </a:solidFill>
              <a:latin typeface="+mj-lt"/>
            </a:rPr>
            <a:t>Coordinación</a:t>
          </a:r>
          <a:r>
            <a:rPr lang="en-US" b="1" dirty="0" smtClean="0">
              <a:solidFill>
                <a:srgbClr val="000000"/>
              </a:solidFill>
              <a:latin typeface="+mj-lt"/>
            </a:rPr>
            <a:t> </a:t>
          </a:r>
          <a:r>
            <a:rPr lang="en-US" b="1" dirty="0" err="1" smtClean="0">
              <a:solidFill>
                <a:srgbClr val="000000"/>
              </a:solidFill>
              <a:latin typeface="+mj-lt"/>
            </a:rPr>
            <a:t>interinstitucional</a:t>
          </a:r>
          <a:endParaRPr lang="en-US" b="1" dirty="0" smtClean="0">
            <a:solidFill>
              <a:srgbClr val="000000"/>
            </a:solidFill>
            <a:latin typeface="+mj-lt"/>
          </a:endParaRPr>
        </a:p>
        <a:p>
          <a:r>
            <a:rPr lang="en-US" dirty="0" err="1" smtClean="0">
              <a:solidFill>
                <a:srgbClr val="000000"/>
              </a:solidFill>
              <a:latin typeface="+mj-lt"/>
            </a:rPr>
            <a:t>Débil articulación</a:t>
          </a:r>
          <a:r>
            <a:rPr lang="en-US" dirty="0" smtClean="0">
              <a:solidFill>
                <a:srgbClr val="000000"/>
              </a:solidFill>
              <a:latin typeface="+mj-lt"/>
            </a:rPr>
            <a:t> </a:t>
          </a:r>
          <a:r>
            <a:rPr lang="en-US" dirty="0" err="1" smtClean="0">
              <a:solidFill>
                <a:srgbClr val="000000"/>
              </a:solidFill>
              <a:latin typeface="+mj-lt"/>
            </a:rPr>
            <a:t>interinstitucional</a:t>
          </a:r>
          <a:endParaRPr lang="en-US" dirty="0" smtClean="0">
            <a:solidFill>
              <a:srgbClr val="000000"/>
            </a:solidFill>
            <a:latin typeface="+mj-lt"/>
          </a:endParaRPr>
        </a:p>
        <a:p>
          <a:r>
            <a:rPr lang="en-US" dirty="0" err="1" smtClean="0">
              <a:solidFill>
                <a:srgbClr val="000000"/>
              </a:solidFill>
              <a:latin typeface="+mj-lt"/>
            </a:rPr>
            <a:t>Limitada</a:t>
          </a:r>
          <a:r>
            <a:rPr lang="en-US" dirty="0" smtClean="0">
              <a:solidFill>
                <a:srgbClr val="000000"/>
              </a:solidFill>
              <a:latin typeface="+mj-lt"/>
            </a:rPr>
            <a:t> </a:t>
          </a:r>
          <a:r>
            <a:rPr lang="en-US" dirty="0" err="1" smtClean="0">
              <a:solidFill>
                <a:srgbClr val="000000"/>
              </a:solidFill>
              <a:latin typeface="+mj-lt"/>
            </a:rPr>
            <a:t>armonización</a:t>
          </a:r>
          <a:r>
            <a:rPr lang="en-US" dirty="0" smtClean="0">
              <a:solidFill>
                <a:srgbClr val="000000"/>
              </a:solidFill>
              <a:latin typeface="+mj-lt"/>
            </a:rPr>
            <a:t> de los </a:t>
          </a:r>
          <a:r>
            <a:rPr lang="en-US" dirty="0" err="1" smtClean="0">
              <a:solidFill>
                <a:srgbClr val="000000"/>
              </a:solidFill>
              <a:latin typeface="+mj-lt"/>
            </a:rPr>
            <a:t>estándares</a:t>
          </a:r>
          <a:r>
            <a:rPr lang="en-US" dirty="0" smtClean="0">
              <a:solidFill>
                <a:srgbClr val="000000"/>
              </a:solidFill>
              <a:latin typeface="+mj-lt"/>
            </a:rPr>
            <a:t> </a:t>
          </a:r>
          <a:r>
            <a:rPr lang="en-US" dirty="0" err="1" smtClean="0">
              <a:solidFill>
                <a:srgbClr val="000000"/>
              </a:solidFill>
              <a:latin typeface="+mj-lt"/>
            </a:rPr>
            <a:t>sectoriales</a:t>
          </a:r>
          <a:r>
            <a:rPr lang="en-US" dirty="0" smtClean="0">
              <a:solidFill>
                <a:srgbClr val="000000"/>
              </a:solidFill>
              <a:latin typeface="+mj-lt"/>
            </a:rPr>
            <a:t>.</a:t>
          </a:r>
        </a:p>
      </dgm:t>
    </dgm:pt>
    <dgm:pt modelId="{DF1A05A6-AFBB-DD40-A0C2-B5CC9CDE25D4}" type="parTrans" cxnId="{FC566FFC-8189-E445-BAFB-77E8BB716607}">
      <dgm:prSet/>
      <dgm:spPr/>
      <dgm:t>
        <a:bodyPr/>
        <a:lstStyle/>
        <a:p>
          <a:endParaRPr lang="en-US"/>
        </a:p>
      </dgm:t>
    </dgm:pt>
    <dgm:pt modelId="{964ADE70-276A-CE45-9A6D-A7CA3D0CDB0A}" type="sibTrans" cxnId="{FC566FFC-8189-E445-BAFB-77E8BB716607}">
      <dgm:prSet/>
      <dgm:spPr/>
      <dgm:t>
        <a:bodyPr/>
        <a:lstStyle/>
        <a:p>
          <a:endParaRPr lang="en-US"/>
        </a:p>
      </dgm:t>
    </dgm:pt>
    <dgm:pt modelId="{6FEAC1A4-9F68-2543-BB15-68192985A565}">
      <dgm:prSet phldrT="[Text]"/>
      <dgm:spPr/>
      <dgm:t>
        <a:bodyPr/>
        <a:lstStyle/>
        <a:p>
          <a:endParaRPr lang="en-US" dirty="0" smtClean="0">
            <a:latin typeface="+mj-lt"/>
          </a:endParaRPr>
        </a:p>
        <a:p>
          <a:r>
            <a:rPr lang="en-US" b="1" dirty="0" err="1" smtClean="0">
              <a:solidFill>
                <a:srgbClr val="000000"/>
              </a:solidFill>
              <a:latin typeface="+mj-lt"/>
            </a:rPr>
            <a:t>Ruta</a:t>
          </a:r>
          <a:r>
            <a:rPr lang="en-US" b="1" dirty="0" smtClean="0">
              <a:solidFill>
                <a:srgbClr val="000000"/>
              </a:solidFill>
              <a:latin typeface="+mj-lt"/>
            </a:rPr>
            <a:t> de </a:t>
          </a:r>
          <a:r>
            <a:rPr lang="en-US" b="1" dirty="0" err="1" smtClean="0">
              <a:solidFill>
                <a:srgbClr val="000000"/>
              </a:solidFill>
              <a:latin typeface="+mj-lt"/>
            </a:rPr>
            <a:t>atención</a:t>
          </a:r>
          <a:endParaRPr lang="en-US" b="1" dirty="0" smtClean="0">
            <a:solidFill>
              <a:srgbClr val="000000"/>
            </a:solidFill>
            <a:latin typeface="+mj-lt"/>
          </a:endParaRPr>
        </a:p>
        <a:p>
          <a:r>
            <a:rPr lang="en-US" dirty="0" err="1" smtClean="0">
              <a:solidFill>
                <a:srgbClr val="000000"/>
              </a:solidFill>
              <a:latin typeface="+mj-lt"/>
            </a:rPr>
            <a:t>Ubicación</a:t>
          </a:r>
          <a:r>
            <a:rPr lang="en-US" dirty="0" smtClean="0">
              <a:solidFill>
                <a:srgbClr val="000000"/>
              </a:solidFill>
              <a:latin typeface="+mj-lt"/>
            </a:rPr>
            <a:t> </a:t>
          </a:r>
          <a:r>
            <a:rPr lang="en-US" dirty="0" err="1" smtClean="0">
              <a:solidFill>
                <a:srgbClr val="000000"/>
              </a:solidFill>
              <a:latin typeface="+mj-lt"/>
            </a:rPr>
            <a:t>geográfica</a:t>
          </a:r>
          <a:r>
            <a:rPr lang="en-US" dirty="0" smtClean="0">
              <a:solidFill>
                <a:srgbClr val="000000"/>
              </a:solidFill>
              <a:latin typeface="+mj-lt"/>
            </a:rPr>
            <a:t> </a:t>
          </a:r>
          <a:r>
            <a:rPr lang="en-US" dirty="0" err="1" smtClean="0">
              <a:solidFill>
                <a:srgbClr val="000000"/>
              </a:solidFill>
              <a:latin typeface="+mj-lt"/>
            </a:rPr>
            <a:t>dispersa</a:t>
          </a:r>
          <a:r>
            <a:rPr lang="en-US" dirty="0" smtClean="0">
              <a:solidFill>
                <a:srgbClr val="000000"/>
              </a:solidFill>
              <a:latin typeface="+mj-lt"/>
            </a:rPr>
            <a:t> de </a:t>
          </a:r>
          <a:r>
            <a:rPr lang="en-US" dirty="0" err="1" smtClean="0">
              <a:solidFill>
                <a:srgbClr val="000000"/>
              </a:solidFill>
              <a:latin typeface="+mj-lt"/>
            </a:rPr>
            <a:t>las</a:t>
          </a:r>
          <a:r>
            <a:rPr lang="en-US" dirty="0" smtClean="0">
              <a:solidFill>
                <a:srgbClr val="000000"/>
              </a:solidFill>
              <a:latin typeface="+mj-lt"/>
            </a:rPr>
            <a:t> </a:t>
          </a:r>
          <a:r>
            <a:rPr lang="en-US" dirty="0" err="1" smtClean="0">
              <a:solidFill>
                <a:srgbClr val="000000"/>
              </a:solidFill>
              <a:latin typeface="+mj-lt"/>
            </a:rPr>
            <a:t>instancias</a:t>
          </a:r>
          <a:r>
            <a:rPr lang="en-US" dirty="0" smtClean="0">
              <a:solidFill>
                <a:srgbClr val="000000"/>
              </a:solidFill>
              <a:latin typeface="+mj-lt"/>
            </a:rPr>
            <a:t> de </a:t>
          </a:r>
          <a:r>
            <a:rPr lang="en-US" dirty="0" err="1" smtClean="0">
              <a:solidFill>
                <a:srgbClr val="000000"/>
              </a:solidFill>
              <a:latin typeface="+mj-lt"/>
            </a:rPr>
            <a:t>servicios</a:t>
          </a:r>
          <a:endParaRPr lang="en-US" dirty="0" smtClean="0">
            <a:solidFill>
              <a:srgbClr val="000000"/>
            </a:solidFill>
            <a:latin typeface="+mj-lt"/>
          </a:endParaRPr>
        </a:p>
        <a:p>
          <a:r>
            <a:rPr lang="en-US" dirty="0" err="1" smtClean="0">
              <a:solidFill>
                <a:srgbClr val="000000"/>
              </a:solidFill>
              <a:latin typeface="+mj-lt"/>
            </a:rPr>
            <a:t>Ruta</a:t>
          </a:r>
          <a:r>
            <a:rPr lang="en-US" dirty="0" smtClean="0">
              <a:solidFill>
                <a:srgbClr val="000000"/>
              </a:solidFill>
              <a:latin typeface="+mj-lt"/>
            </a:rPr>
            <a:t> </a:t>
          </a:r>
          <a:r>
            <a:rPr lang="en-US" dirty="0" err="1" smtClean="0">
              <a:solidFill>
                <a:srgbClr val="000000"/>
              </a:solidFill>
              <a:latin typeface="+mj-lt"/>
            </a:rPr>
            <a:t>crítica</a:t>
          </a:r>
          <a:r>
            <a:rPr lang="en-US" dirty="0" smtClean="0">
              <a:solidFill>
                <a:srgbClr val="000000"/>
              </a:solidFill>
              <a:latin typeface="+mj-lt"/>
            </a:rPr>
            <a:t>  limitada por </a:t>
          </a:r>
          <a:r>
            <a:rPr lang="en-US" dirty="0" err="1" smtClean="0">
              <a:solidFill>
                <a:srgbClr val="000000"/>
              </a:solidFill>
              <a:latin typeface="+mj-lt"/>
            </a:rPr>
            <a:t>barreras</a:t>
          </a:r>
          <a:r>
            <a:rPr lang="en-US" dirty="0" smtClean="0">
              <a:solidFill>
                <a:srgbClr val="000000"/>
              </a:solidFill>
              <a:latin typeface="+mj-lt"/>
            </a:rPr>
            <a:t> </a:t>
          </a:r>
          <a:r>
            <a:rPr lang="en-US" dirty="0" err="1" smtClean="0">
              <a:solidFill>
                <a:srgbClr val="000000"/>
              </a:solidFill>
              <a:latin typeface="+mj-lt"/>
            </a:rPr>
            <a:t>financieras</a:t>
          </a:r>
          <a:r>
            <a:rPr lang="en-US" dirty="0" smtClean="0">
              <a:solidFill>
                <a:srgbClr val="000000"/>
              </a:solidFill>
              <a:latin typeface="+mj-lt"/>
            </a:rPr>
            <a:t>, de  dotación de </a:t>
          </a:r>
          <a:r>
            <a:rPr lang="en-US" dirty="0" err="1" smtClean="0">
              <a:solidFill>
                <a:srgbClr val="000000"/>
              </a:solidFill>
              <a:latin typeface="+mj-lt"/>
            </a:rPr>
            <a:t>equipos</a:t>
          </a:r>
          <a:r>
            <a:rPr lang="en-US" dirty="0" smtClean="0">
              <a:solidFill>
                <a:srgbClr val="000000"/>
              </a:solidFill>
              <a:latin typeface="+mj-lt"/>
            </a:rPr>
            <a:t>, e i</a:t>
          </a:r>
          <a:r>
            <a:rPr lang="en-US" dirty="0" err="1" smtClean="0">
              <a:solidFill>
                <a:srgbClr val="000000"/>
              </a:solidFill>
              <a:latin typeface="+mj-lt"/>
            </a:rPr>
            <a:t>nfraestructura</a:t>
          </a:r>
          <a:r>
            <a:rPr lang="en-US" dirty="0" smtClean="0">
              <a:solidFill>
                <a:srgbClr val="000000"/>
              </a:solidFill>
              <a:latin typeface="+mj-lt"/>
            </a:rPr>
            <a:t>. necesaria</a:t>
          </a:r>
        </a:p>
        <a:p>
          <a:r>
            <a:rPr lang="en-US" dirty="0" err="1" smtClean="0">
              <a:solidFill>
                <a:srgbClr val="000000"/>
              </a:solidFill>
              <a:latin typeface="+mj-lt"/>
            </a:rPr>
            <a:t>Puertas</a:t>
          </a:r>
          <a:r>
            <a:rPr lang="en-US" dirty="0" smtClean="0">
              <a:solidFill>
                <a:srgbClr val="000000"/>
              </a:solidFill>
              <a:latin typeface="+mj-lt"/>
            </a:rPr>
            <a:t> de </a:t>
          </a:r>
          <a:r>
            <a:rPr lang="en-US" dirty="0" err="1" smtClean="0">
              <a:solidFill>
                <a:srgbClr val="000000"/>
              </a:solidFill>
              <a:latin typeface="+mj-lt"/>
            </a:rPr>
            <a:t>entrada</a:t>
          </a:r>
          <a:r>
            <a:rPr lang="en-US" dirty="0" smtClean="0">
              <a:solidFill>
                <a:srgbClr val="000000"/>
              </a:solidFill>
              <a:latin typeface="+mj-lt"/>
            </a:rPr>
            <a:t> </a:t>
          </a:r>
          <a:r>
            <a:rPr lang="en-US" dirty="0" err="1" smtClean="0">
              <a:solidFill>
                <a:srgbClr val="000000"/>
              </a:solidFill>
              <a:latin typeface="+mj-lt"/>
            </a:rPr>
            <a:t>desconocidas</a:t>
          </a:r>
          <a:r>
            <a:rPr lang="en-US" dirty="0" smtClean="0">
              <a:solidFill>
                <a:srgbClr val="000000"/>
              </a:solidFill>
              <a:latin typeface="+mj-lt"/>
            </a:rPr>
            <a:t> </a:t>
          </a:r>
          <a:r>
            <a:rPr lang="en-US" dirty="0" err="1" smtClean="0">
              <a:solidFill>
                <a:srgbClr val="000000"/>
              </a:solidFill>
              <a:latin typeface="+mj-lt"/>
            </a:rPr>
            <a:t>por</a:t>
          </a:r>
          <a:r>
            <a:rPr lang="en-US" dirty="0" smtClean="0">
              <a:solidFill>
                <a:srgbClr val="000000"/>
              </a:solidFill>
              <a:latin typeface="+mj-lt"/>
            </a:rPr>
            <a:t> </a:t>
          </a:r>
          <a:r>
            <a:rPr lang="en-US" dirty="0" err="1" smtClean="0">
              <a:solidFill>
                <a:srgbClr val="000000"/>
              </a:solidFill>
              <a:latin typeface="+mj-lt"/>
            </a:rPr>
            <a:t>las</a:t>
          </a:r>
          <a:r>
            <a:rPr lang="en-US" dirty="0" smtClean="0">
              <a:solidFill>
                <a:srgbClr val="000000"/>
              </a:solidFill>
              <a:latin typeface="+mj-lt"/>
            </a:rPr>
            <a:t> </a:t>
          </a:r>
          <a:r>
            <a:rPr lang="en-US" dirty="0" err="1" smtClean="0">
              <a:solidFill>
                <a:srgbClr val="000000"/>
              </a:solidFill>
              <a:latin typeface="+mj-lt"/>
            </a:rPr>
            <a:t>víctimas</a:t>
          </a:r>
          <a:r>
            <a:rPr lang="en-US" dirty="0" smtClean="0">
              <a:solidFill>
                <a:srgbClr val="000000"/>
              </a:solidFill>
              <a:latin typeface="+mj-lt"/>
            </a:rPr>
            <a:t> (no </a:t>
          </a:r>
          <a:r>
            <a:rPr lang="en-US" dirty="0" err="1" smtClean="0">
              <a:solidFill>
                <a:srgbClr val="000000"/>
              </a:solidFill>
              <a:latin typeface="+mj-lt"/>
            </a:rPr>
            <a:t>saben</a:t>
          </a:r>
          <a:r>
            <a:rPr lang="en-US" dirty="0" smtClean="0">
              <a:solidFill>
                <a:srgbClr val="000000"/>
              </a:solidFill>
              <a:latin typeface="+mj-lt"/>
            </a:rPr>
            <a:t> </a:t>
          </a:r>
          <a:r>
            <a:rPr lang="en-US" dirty="0" err="1" smtClean="0">
              <a:solidFill>
                <a:srgbClr val="000000"/>
              </a:solidFill>
              <a:latin typeface="+mj-lt"/>
            </a:rPr>
            <a:t>donde</a:t>
          </a:r>
          <a:r>
            <a:rPr lang="en-US" dirty="0" smtClean="0">
              <a:solidFill>
                <a:srgbClr val="000000"/>
              </a:solidFill>
              <a:latin typeface="+mj-lt"/>
            </a:rPr>
            <a:t> </a:t>
          </a:r>
          <a:r>
            <a:rPr lang="en-US" dirty="0" err="1" smtClean="0">
              <a:solidFill>
                <a:srgbClr val="000000"/>
              </a:solidFill>
              <a:latin typeface="+mj-lt"/>
            </a:rPr>
            <a:t>acudir</a:t>
          </a:r>
          <a:r>
            <a:rPr lang="en-US" dirty="0" smtClean="0">
              <a:solidFill>
                <a:srgbClr val="000000"/>
              </a:solidFill>
              <a:latin typeface="+mj-lt"/>
            </a:rPr>
            <a:t>).</a:t>
          </a:r>
          <a:endParaRPr lang="en-US" dirty="0">
            <a:solidFill>
              <a:srgbClr val="000000"/>
            </a:solidFill>
            <a:latin typeface="+mj-lt"/>
          </a:endParaRPr>
        </a:p>
      </dgm:t>
    </dgm:pt>
    <dgm:pt modelId="{F8C11276-6176-D145-BF42-C9342ACF75DB}" type="parTrans" cxnId="{CC3BACFB-F65C-2F42-A699-5DC4D6926DFD}">
      <dgm:prSet/>
      <dgm:spPr/>
      <dgm:t>
        <a:bodyPr/>
        <a:lstStyle/>
        <a:p>
          <a:endParaRPr lang="en-US"/>
        </a:p>
      </dgm:t>
    </dgm:pt>
    <dgm:pt modelId="{75C9C2C1-7F89-964E-B072-D80C129A4C01}" type="sibTrans" cxnId="{CC3BACFB-F65C-2F42-A699-5DC4D6926DFD}">
      <dgm:prSet/>
      <dgm:spPr/>
      <dgm:t>
        <a:bodyPr/>
        <a:lstStyle/>
        <a:p>
          <a:endParaRPr lang="en-US"/>
        </a:p>
      </dgm:t>
    </dgm:pt>
    <dgm:pt modelId="{7C25012E-4557-7745-9DF6-E0D331F0E0F9}">
      <dgm:prSet phldrT="[Text]"/>
      <dgm:spPr/>
      <dgm:t>
        <a:bodyPr/>
        <a:lstStyle/>
        <a:p>
          <a:pPr algn="ctr"/>
          <a:r>
            <a:rPr lang="en-US" b="1" dirty="0" err="1" smtClean="0">
              <a:solidFill>
                <a:srgbClr val="000000"/>
              </a:solidFill>
              <a:latin typeface="+mj-lt"/>
            </a:rPr>
            <a:t>Continuidad</a:t>
          </a:r>
          <a:r>
            <a:rPr lang="en-US" b="1" dirty="0" smtClean="0">
              <a:solidFill>
                <a:srgbClr val="000000"/>
              </a:solidFill>
              <a:latin typeface="+mj-lt"/>
            </a:rPr>
            <a:t> de la </a:t>
          </a:r>
          <a:r>
            <a:rPr lang="en-US" b="1" dirty="0" err="1" smtClean="0">
              <a:solidFill>
                <a:srgbClr val="000000"/>
              </a:solidFill>
              <a:latin typeface="+mj-lt"/>
            </a:rPr>
            <a:t>atención</a:t>
          </a:r>
          <a:endParaRPr lang="en-US" b="1" dirty="0" smtClean="0">
            <a:solidFill>
              <a:srgbClr val="000000"/>
            </a:solidFill>
            <a:latin typeface="+mj-lt"/>
          </a:endParaRPr>
        </a:p>
        <a:p>
          <a:pPr algn="l"/>
          <a:r>
            <a:rPr lang="en-US" b="0" dirty="0" smtClean="0">
              <a:solidFill>
                <a:srgbClr val="000000"/>
              </a:solidFill>
              <a:latin typeface="+mj-lt"/>
            </a:rPr>
            <a:t>Reducidas </a:t>
          </a:r>
          <a:r>
            <a:rPr lang="en-US" b="0" dirty="0" err="1" smtClean="0">
              <a:solidFill>
                <a:srgbClr val="000000"/>
              </a:solidFill>
              <a:latin typeface="+mj-lt"/>
            </a:rPr>
            <a:t>garantías</a:t>
          </a:r>
          <a:r>
            <a:rPr lang="en-US" b="0" dirty="0" smtClean="0">
              <a:solidFill>
                <a:srgbClr val="000000"/>
              </a:solidFill>
              <a:latin typeface="+mj-lt"/>
            </a:rPr>
            <a:t> </a:t>
          </a:r>
          <a:r>
            <a:rPr lang="en-US" b="0" dirty="0" err="1" smtClean="0">
              <a:solidFill>
                <a:srgbClr val="000000"/>
              </a:solidFill>
              <a:latin typeface="+mj-lt"/>
            </a:rPr>
            <a:t>para</a:t>
          </a:r>
          <a:r>
            <a:rPr lang="en-US" b="0" dirty="0" smtClean="0">
              <a:solidFill>
                <a:srgbClr val="000000"/>
              </a:solidFill>
              <a:latin typeface="+mj-lt"/>
            </a:rPr>
            <a:t> la </a:t>
          </a:r>
          <a:r>
            <a:rPr lang="en-US" b="0" dirty="0" err="1" smtClean="0">
              <a:solidFill>
                <a:srgbClr val="000000"/>
              </a:solidFill>
              <a:latin typeface="+mj-lt"/>
            </a:rPr>
            <a:t>oferta</a:t>
          </a:r>
          <a:r>
            <a:rPr lang="en-US" b="0" dirty="0" smtClean="0">
              <a:solidFill>
                <a:srgbClr val="000000"/>
              </a:solidFill>
              <a:latin typeface="+mj-lt"/>
            </a:rPr>
            <a:t> de </a:t>
          </a:r>
          <a:r>
            <a:rPr lang="en-US" b="0" dirty="0" err="1" smtClean="0">
              <a:solidFill>
                <a:srgbClr val="000000"/>
              </a:solidFill>
              <a:latin typeface="+mj-lt"/>
            </a:rPr>
            <a:t>servicios</a:t>
          </a:r>
          <a:r>
            <a:rPr lang="en-US" b="0" dirty="0" smtClean="0">
              <a:solidFill>
                <a:srgbClr val="000000"/>
              </a:solidFill>
              <a:latin typeface="+mj-lt"/>
            </a:rPr>
            <a:t> </a:t>
          </a:r>
          <a:r>
            <a:rPr lang="en-US" b="0" dirty="0" err="1" smtClean="0">
              <a:solidFill>
                <a:srgbClr val="000000"/>
              </a:solidFill>
              <a:latin typeface="+mj-lt"/>
            </a:rPr>
            <a:t>que</a:t>
          </a:r>
          <a:r>
            <a:rPr lang="en-US" b="0" dirty="0" smtClean="0">
              <a:solidFill>
                <a:srgbClr val="000000"/>
              </a:solidFill>
              <a:latin typeface="+mj-lt"/>
            </a:rPr>
            <a:t> </a:t>
          </a:r>
          <a:r>
            <a:rPr lang="en-US" b="0" dirty="0" err="1" smtClean="0">
              <a:solidFill>
                <a:srgbClr val="000000"/>
              </a:solidFill>
              <a:latin typeface="+mj-lt"/>
            </a:rPr>
            <a:t>necesitan</a:t>
          </a:r>
          <a:r>
            <a:rPr lang="en-US" b="0" dirty="0" smtClean="0">
              <a:solidFill>
                <a:srgbClr val="000000"/>
              </a:solidFill>
              <a:latin typeface="+mj-lt"/>
            </a:rPr>
            <a:t> </a:t>
          </a:r>
          <a:r>
            <a:rPr lang="en-US" b="0" dirty="0" err="1" smtClean="0">
              <a:solidFill>
                <a:srgbClr val="000000"/>
              </a:solidFill>
              <a:latin typeface="+mj-lt"/>
            </a:rPr>
            <a:t>las</a:t>
          </a:r>
          <a:r>
            <a:rPr lang="en-US" b="0" dirty="0" smtClean="0">
              <a:solidFill>
                <a:srgbClr val="000000"/>
              </a:solidFill>
              <a:latin typeface="+mj-lt"/>
            </a:rPr>
            <a:t> </a:t>
          </a:r>
          <a:r>
            <a:rPr lang="en-US" b="0" dirty="0" err="1" smtClean="0">
              <a:solidFill>
                <a:srgbClr val="000000"/>
              </a:solidFill>
              <a:latin typeface="+mj-lt"/>
            </a:rPr>
            <a:t>víctimas</a:t>
          </a:r>
          <a:r>
            <a:rPr lang="en-US" b="0" dirty="0" smtClean="0">
              <a:solidFill>
                <a:srgbClr val="000000"/>
              </a:solidFill>
              <a:latin typeface="+mj-lt"/>
            </a:rPr>
            <a:t> hasta </a:t>
          </a:r>
          <a:r>
            <a:rPr lang="en-US" b="0" dirty="0" err="1" smtClean="0">
              <a:solidFill>
                <a:srgbClr val="000000"/>
              </a:solidFill>
              <a:latin typeface="+mj-lt"/>
            </a:rPr>
            <a:t>completar</a:t>
          </a:r>
          <a:r>
            <a:rPr lang="en-US" b="0" dirty="0" smtClean="0">
              <a:solidFill>
                <a:srgbClr val="000000"/>
              </a:solidFill>
              <a:latin typeface="+mj-lt"/>
            </a:rPr>
            <a:t> el </a:t>
          </a:r>
          <a:r>
            <a:rPr lang="en-US" b="0" dirty="0" err="1" smtClean="0">
              <a:solidFill>
                <a:srgbClr val="000000"/>
              </a:solidFill>
              <a:latin typeface="+mj-lt"/>
            </a:rPr>
            <a:t>proceso</a:t>
          </a:r>
          <a:r>
            <a:rPr lang="en-US" b="0" dirty="0" smtClean="0">
              <a:solidFill>
                <a:srgbClr val="000000"/>
              </a:solidFill>
              <a:latin typeface="+mj-lt"/>
            </a:rPr>
            <a:t> de </a:t>
          </a:r>
          <a:r>
            <a:rPr lang="en-US" b="0" dirty="0" err="1" smtClean="0">
              <a:solidFill>
                <a:srgbClr val="000000"/>
              </a:solidFill>
              <a:latin typeface="+mj-lt"/>
            </a:rPr>
            <a:t>atención</a:t>
          </a:r>
          <a:r>
            <a:rPr lang="en-US" b="0" dirty="0" smtClean="0">
              <a:solidFill>
                <a:srgbClr val="000000"/>
              </a:solidFill>
              <a:latin typeface="+mj-lt"/>
            </a:rPr>
            <a:t> </a:t>
          </a:r>
          <a:r>
            <a:rPr lang="en-US" b="0" dirty="0" err="1" smtClean="0">
              <a:solidFill>
                <a:srgbClr val="000000"/>
              </a:solidFill>
              <a:latin typeface="+mj-lt"/>
            </a:rPr>
            <a:t>requerido</a:t>
          </a:r>
          <a:r>
            <a:rPr lang="en-US" b="0" dirty="0" smtClean="0">
              <a:solidFill>
                <a:srgbClr val="000000"/>
              </a:solidFill>
              <a:latin typeface="+mj-lt"/>
            </a:rPr>
            <a:t>.</a:t>
          </a:r>
        </a:p>
        <a:p>
          <a:pPr algn="l"/>
          <a:r>
            <a:rPr lang="en-US" b="0" dirty="0" err="1" smtClean="0">
              <a:solidFill>
                <a:srgbClr val="000000"/>
              </a:solidFill>
              <a:latin typeface="+mj-lt"/>
            </a:rPr>
            <a:t>Falta</a:t>
          </a:r>
          <a:r>
            <a:rPr lang="en-US" b="0" dirty="0" smtClean="0">
              <a:solidFill>
                <a:srgbClr val="000000"/>
              </a:solidFill>
              <a:latin typeface="+mj-lt"/>
            </a:rPr>
            <a:t> de </a:t>
          </a:r>
          <a:r>
            <a:rPr lang="en-US" b="0" dirty="0" err="1" smtClean="0">
              <a:solidFill>
                <a:srgbClr val="000000"/>
              </a:solidFill>
              <a:latin typeface="+mj-lt"/>
            </a:rPr>
            <a:t>medidas</a:t>
          </a:r>
          <a:r>
            <a:rPr lang="en-US" b="0" dirty="0" smtClean="0">
              <a:solidFill>
                <a:srgbClr val="000000"/>
              </a:solidFill>
              <a:latin typeface="+mj-lt"/>
            </a:rPr>
            <a:t> </a:t>
          </a:r>
          <a:r>
            <a:rPr lang="en-US" b="0" dirty="0" err="1" smtClean="0">
              <a:solidFill>
                <a:srgbClr val="000000"/>
              </a:solidFill>
              <a:latin typeface="+mj-lt"/>
            </a:rPr>
            <a:t>para</a:t>
          </a:r>
          <a:r>
            <a:rPr lang="en-US" b="0" dirty="0" smtClean="0">
              <a:solidFill>
                <a:srgbClr val="000000"/>
              </a:solidFill>
              <a:latin typeface="+mj-lt"/>
            </a:rPr>
            <a:t> asegurar la </a:t>
          </a:r>
          <a:r>
            <a:rPr lang="en-US" b="0" dirty="0" err="1" smtClean="0">
              <a:solidFill>
                <a:srgbClr val="000000"/>
              </a:solidFill>
              <a:latin typeface="+mj-lt"/>
            </a:rPr>
            <a:t>referencia</a:t>
          </a:r>
          <a:r>
            <a:rPr lang="en-US" b="0" dirty="0" smtClean="0">
              <a:solidFill>
                <a:srgbClr val="000000"/>
              </a:solidFill>
              <a:latin typeface="+mj-lt"/>
            </a:rPr>
            <a:t> </a:t>
          </a:r>
          <a:r>
            <a:rPr lang="en-US" b="0" dirty="0" err="1" smtClean="0">
              <a:solidFill>
                <a:srgbClr val="000000"/>
              </a:solidFill>
              <a:latin typeface="+mj-lt"/>
            </a:rPr>
            <a:t>interna</a:t>
          </a:r>
          <a:r>
            <a:rPr lang="en-US" b="0" dirty="0" smtClean="0">
              <a:solidFill>
                <a:srgbClr val="000000"/>
              </a:solidFill>
              <a:latin typeface="+mj-lt"/>
            </a:rPr>
            <a:t> y </a:t>
          </a:r>
          <a:r>
            <a:rPr lang="en-US" b="0" dirty="0" err="1" smtClean="0">
              <a:solidFill>
                <a:srgbClr val="000000"/>
              </a:solidFill>
              <a:latin typeface="+mj-lt"/>
            </a:rPr>
            <a:t>externa y limitado </a:t>
          </a:r>
          <a:r>
            <a:rPr lang="en-US" dirty="0" err="1" smtClean="0">
              <a:solidFill>
                <a:srgbClr val="000000"/>
              </a:solidFill>
              <a:latin typeface="+mj-lt"/>
            </a:rPr>
            <a:t>seguimiento a los casos</a:t>
          </a:r>
          <a:r>
            <a:rPr lang="en-US" dirty="0" smtClean="0">
              <a:solidFill>
                <a:srgbClr val="000000"/>
              </a:solidFill>
              <a:latin typeface="+mj-lt"/>
            </a:rPr>
            <a:t>. </a:t>
          </a:r>
          <a:endParaRPr lang="en-US" b="0" dirty="0" smtClean="0">
            <a:solidFill>
              <a:srgbClr val="000000"/>
            </a:solidFill>
            <a:latin typeface="+mj-lt"/>
          </a:endParaRPr>
        </a:p>
        <a:p>
          <a:pPr algn="l"/>
          <a:endParaRPr lang="en-US" dirty="0">
            <a:latin typeface="+mj-lt"/>
          </a:endParaRPr>
        </a:p>
      </dgm:t>
    </dgm:pt>
    <dgm:pt modelId="{12CC2E55-82B7-8847-B85C-7891551BB9FB}" type="parTrans" cxnId="{9CC5B16F-FCB8-374A-85A1-9BDAA72C83DC}">
      <dgm:prSet/>
      <dgm:spPr/>
      <dgm:t>
        <a:bodyPr/>
        <a:lstStyle/>
        <a:p>
          <a:endParaRPr lang="en-US"/>
        </a:p>
      </dgm:t>
    </dgm:pt>
    <dgm:pt modelId="{4E0B9CCA-6E8B-F347-A226-AC814A75A1E8}" type="sibTrans" cxnId="{9CC5B16F-FCB8-374A-85A1-9BDAA72C83DC}">
      <dgm:prSet/>
      <dgm:spPr/>
      <dgm:t>
        <a:bodyPr/>
        <a:lstStyle/>
        <a:p>
          <a:endParaRPr lang="en-US"/>
        </a:p>
      </dgm:t>
    </dgm:pt>
    <dgm:pt modelId="{68E78843-952D-0341-B8ED-D1306722330E}">
      <dgm:prSet phldrT="[Text]"/>
      <dgm:spPr/>
      <dgm:t>
        <a:bodyPr/>
        <a:lstStyle/>
        <a:p>
          <a:r>
            <a:rPr lang="en-US" b="1" dirty="0" err="1" smtClean="0">
              <a:solidFill>
                <a:srgbClr val="000000"/>
              </a:solidFill>
              <a:latin typeface="+mj-lt"/>
            </a:rPr>
            <a:t>Calidad</a:t>
          </a:r>
          <a:r>
            <a:rPr lang="en-US" b="1" dirty="0" smtClean="0">
              <a:solidFill>
                <a:srgbClr val="000000"/>
              </a:solidFill>
              <a:latin typeface="+mj-lt"/>
            </a:rPr>
            <a:t> de la atención</a:t>
          </a:r>
        </a:p>
        <a:p>
          <a:r>
            <a:rPr lang="en-US" dirty="0" err="1" smtClean="0">
              <a:solidFill>
                <a:srgbClr val="000000"/>
              </a:solidFill>
              <a:latin typeface="+mj-lt"/>
            </a:rPr>
            <a:t>Ausencia</a:t>
          </a:r>
          <a:r>
            <a:rPr lang="en-US" dirty="0" smtClean="0">
              <a:solidFill>
                <a:srgbClr val="000000"/>
              </a:solidFill>
              <a:latin typeface="+mj-lt"/>
            </a:rPr>
            <a:t> de </a:t>
          </a:r>
          <a:r>
            <a:rPr lang="en-US" dirty="0" err="1" smtClean="0">
              <a:solidFill>
                <a:srgbClr val="000000"/>
              </a:solidFill>
              <a:latin typeface="+mj-lt"/>
            </a:rPr>
            <a:t>estrategias</a:t>
          </a:r>
          <a:r>
            <a:rPr lang="en-US" dirty="0" smtClean="0">
              <a:solidFill>
                <a:srgbClr val="000000"/>
              </a:solidFill>
              <a:latin typeface="+mj-lt"/>
            </a:rPr>
            <a:t> de </a:t>
          </a:r>
          <a:r>
            <a:rPr lang="en-US" dirty="0" err="1" smtClean="0">
              <a:solidFill>
                <a:srgbClr val="000000"/>
              </a:solidFill>
              <a:latin typeface="+mj-lt"/>
            </a:rPr>
            <a:t>identificación</a:t>
          </a:r>
          <a:r>
            <a:rPr lang="en-US" dirty="0" smtClean="0">
              <a:solidFill>
                <a:srgbClr val="000000"/>
              </a:solidFill>
              <a:latin typeface="+mj-lt"/>
            </a:rPr>
            <a:t> de </a:t>
          </a:r>
          <a:r>
            <a:rPr lang="en-US" dirty="0" err="1" smtClean="0">
              <a:solidFill>
                <a:srgbClr val="000000"/>
              </a:solidFill>
              <a:latin typeface="+mj-lt"/>
            </a:rPr>
            <a:t>casos</a:t>
          </a:r>
          <a:r>
            <a:rPr lang="en-US" dirty="0" smtClean="0">
              <a:solidFill>
                <a:srgbClr val="000000"/>
              </a:solidFill>
              <a:latin typeface="+mj-lt"/>
            </a:rPr>
            <a:t>, </a:t>
          </a:r>
          <a:r>
            <a:rPr lang="en-US" dirty="0" err="1" smtClean="0">
              <a:solidFill>
                <a:srgbClr val="000000"/>
              </a:solidFill>
              <a:latin typeface="+mj-lt"/>
            </a:rPr>
            <a:t>revictimización.</a:t>
          </a:r>
        </a:p>
        <a:p>
          <a:r>
            <a:rPr lang="en-US" dirty="0" smtClean="0">
              <a:solidFill>
                <a:srgbClr val="000000"/>
              </a:solidFill>
              <a:latin typeface="+mj-lt"/>
            </a:rPr>
            <a:t>P</a:t>
          </a:r>
          <a:r>
            <a:rPr lang="en-US" dirty="0" err="1" smtClean="0">
              <a:solidFill>
                <a:srgbClr val="000000"/>
              </a:solidFill>
              <a:latin typeface="+mj-lt"/>
            </a:rPr>
            <a:t>rocesos</a:t>
          </a:r>
          <a:r>
            <a:rPr lang="en-US" dirty="0" smtClean="0">
              <a:solidFill>
                <a:srgbClr val="000000"/>
              </a:solidFill>
              <a:latin typeface="+mj-lt"/>
            </a:rPr>
            <a:t> </a:t>
          </a:r>
          <a:r>
            <a:rPr lang="en-US" dirty="0" err="1" smtClean="0">
              <a:solidFill>
                <a:srgbClr val="000000"/>
              </a:solidFill>
              <a:latin typeface="+mj-lt"/>
            </a:rPr>
            <a:t>judiciales</a:t>
          </a:r>
          <a:r>
            <a:rPr lang="en-US" dirty="0" smtClean="0">
              <a:solidFill>
                <a:srgbClr val="000000"/>
              </a:solidFill>
              <a:latin typeface="+mj-lt"/>
            </a:rPr>
            <a:t> </a:t>
          </a:r>
          <a:r>
            <a:rPr lang="en-US" dirty="0" err="1" smtClean="0">
              <a:solidFill>
                <a:srgbClr val="000000"/>
              </a:solidFill>
              <a:latin typeface="+mj-lt"/>
            </a:rPr>
            <a:t>complejos</a:t>
          </a:r>
          <a:r>
            <a:rPr lang="en-US" dirty="0" smtClean="0">
              <a:solidFill>
                <a:srgbClr val="000000"/>
              </a:solidFill>
              <a:latin typeface="+mj-lt"/>
            </a:rPr>
            <a:t> y largos, </a:t>
          </a:r>
          <a:r>
            <a:rPr lang="en-US" dirty="0" err="1" smtClean="0">
              <a:solidFill>
                <a:srgbClr val="000000"/>
              </a:solidFill>
              <a:latin typeface="+mj-lt"/>
            </a:rPr>
            <a:t>servicios</a:t>
          </a:r>
          <a:r>
            <a:rPr lang="en-US" dirty="0" smtClean="0">
              <a:solidFill>
                <a:srgbClr val="000000"/>
              </a:solidFill>
              <a:latin typeface="+mj-lt"/>
            </a:rPr>
            <a:t> </a:t>
          </a:r>
          <a:r>
            <a:rPr lang="en-US" dirty="0" err="1" smtClean="0">
              <a:solidFill>
                <a:srgbClr val="000000"/>
              </a:solidFill>
              <a:latin typeface="+mj-lt"/>
            </a:rPr>
            <a:t>poco</a:t>
          </a:r>
          <a:r>
            <a:rPr lang="en-US" dirty="0" smtClean="0">
              <a:solidFill>
                <a:srgbClr val="000000"/>
              </a:solidFill>
              <a:latin typeface="+mj-lt"/>
            </a:rPr>
            <a:t> </a:t>
          </a:r>
          <a:r>
            <a:rPr lang="en-US" dirty="0" err="1" smtClean="0">
              <a:solidFill>
                <a:srgbClr val="000000"/>
              </a:solidFill>
              <a:latin typeface="+mj-lt"/>
            </a:rPr>
            <a:t>amigables.</a:t>
          </a:r>
          <a:endParaRPr lang="en-US" dirty="0" smtClean="0">
            <a:solidFill>
              <a:srgbClr val="000000"/>
            </a:solidFill>
            <a:latin typeface="+mj-lt"/>
          </a:endParaRPr>
        </a:p>
      </dgm:t>
    </dgm:pt>
    <dgm:pt modelId="{D89904DA-7E8E-EF42-B415-F97B145741F1}" type="parTrans" cxnId="{FF76B534-5118-A746-B35F-E4CC74467730}">
      <dgm:prSet/>
      <dgm:spPr/>
      <dgm:t>
        <a:bodyPr/>
        <a:lstStyle/>
        <a:p>
          <a:endParaRPr lang="en-US"/>
        </a:p>
      </dgm:t>
    </dgm:pt>
    <dgm:pt modelId="{41A3AA08-4793-5746-8FDE-B0E15171AF95}" type="sibTrans" cxnId="{FF76B534-5118-A746-B35F-E4CC74467730}">
      <dgm:prSet/>
      <dgm:spPr/>
      <dgm:t>
        <a:bodyPr/>
        <a:lstStyle/>
        <a:p>
          <a:endParaRPr lang="en-US"/>
        </a:p>
      </dgm:t>
    </dgm:pt>
    <dgm:pt modelId="{799E456E-94F9-2544-9D40-8C0334AC8236}" type="pres">
      <dgm:prSet presAssocID="{3BF4C320-CAE8-8044-8246-FB25F5304A9F}" presName="diagram" presStyleCnt="0">
        <dgm:presLayoutVars>
          <dgm:chMax val="1"/>
          <dgm:dir/>
          <dgm:animLvl val="ctr"/>
          <dgm:resizeHandles val="exact"/>
        </dgm:presLayoutVars>
      </dgm:prSet>
      <dgm:spPr/>
      <dgm:t>
        <a:bodyPr/>
        <a:lstStyle/>
        <a:p>
          <a:endParaRPr lang="en-US"/>
        </a:p>
      </dgm:t>
    </dgm:pt>
    <dgm:pt modelId="{DC625F17-DDC6-6040-B64C-D8899C7F3E57}" type="pres">
      <dgm:prSet presAssocID="{3BF4C320-CAE8-8044-8246-FB25F5304A9F}" presName="matrix" presStyleCnt="0"/>
      <dgm:spPr/>
      <dgm:t>
        <a:bodyPr/>
        <a:lstStyle/>
        <a:p>
          <a:endParaRPr lang="en-US"/>
        </a:p>
      </dgm:t>
    </dgm:pt>
    <dgm:pt modelId="{91D9986E-6E7F-9141-AD12-4B113C12657B}" type="pres">
      <dgm:prSet presAssocID="{3BF4C320-CAE8-8044-8246-FB25F5304A9F}" presName="tile1" presStyleLbl="node1" presStyleIdx="0" presStyleCnt="4"/>
      <dgm:spPr/>
      <dgm:t>
        <a:bodyPr/>
        <a:lstStyle/>
        <a:p>
          <a:endParaRPr lang="en-US"/>
        </a:p>
      </dgm:t>
    </dgm:pt>
    <dgm:pt modelId="{3279A559-C3E6-AA4C-B62D-1CACCB98623B}" type="pres">
      <dgm:prSet presAssocID="{3BF4C320-CAE8-8044-8246-FB25F5304A9F}" presName="tile1text" presStyleLbl="node1" presStyleIdx="0" presStyleCnt="4">
        <dgm:presLayoutVars>
          <dgm:chMax val="0"/>
          <dgm:chPref val="0"/>
          <dgm:bulletEnabled val="1"/>
        </dgm:presLayoutVars>
      </dgm:prSet>
      <dgm:spPr/>
      <dgm:t>
        <a:bodyPr/>
        <a:lstStyle/>
        <a:p>
          <a:endParaRPr lang="en-US"/>
        </a:p>
      </dgm:t>
    </dgm:pt>
    <dgm:pt modelId="{3885E27C-4D3B-1A4D-B9A5-FA7E9B635429}" type="pres">
      <dgm:prSet presAssocID="{3BF4C320-CAE8-8044-8246-FB25F5304A9F}" presName="tile2" presStyleLbl="node1" presStyleIdx="1" presStyleCnt="4"/>
      <dgm:spPr/>
      <dgm:t>
        <a:bodyPr/>
        <a:lstStyle/>
        <a:p>
          <a:endParaRPr lang="en-US"/>
        </a:p>
      </dgm:t>
    </dgm:pt>
    <dgm:pt modelId="{BEEA197C-3FD1-0641-9DA8-723650AAF3DC}" type="pres">
      <dgm:prSet presAssocID="{3BF4C320-CAE8-8044-8246-FB25F5304A9F}" presName="tile2text" presStyleLbl="node1" presStyleIdx="1" presStyleCnt="4">
        <dgm:presLayoutVars>
          <dgm:chMax val="0"/>
          <dgm:chPref val="0"/>
          <dgm:bulletEnabled val="1"/>
        </dgm:presLayoutVars>
      </dgm:prSet>
      <dgm:spPr/>
      <dgm:t>
        <a:bodyPr/>
        <a:lstStyle/>
        <a:p>
          <a:endParaRPr lang="en-US"/>
        </a:p>
      </dgm:t>
    </dgm:pt>
    <dgm:pt modelId="{B649BEFC-4E62-3049-AB02-09D73A18074A}" type="pres">
      <dgm:prSet presAssocID="{3BF4C320-CAE8-8044-8246-FB25F5304A9F}" presName="tile3" presStyleLbl="node1" presStyleIdx="2" presStyleCnt="4"/>
      <dgm:spPr/>
      <dgm:t>
        <a:bodyPr/>
        <a:lstStyle/>
        <a:p>
          <a:endParaRPr lang="en-US"/>
        </a:p>
      </dgm:t>
    </dgm:pt>
    <dgm:pt modelId="{D69844AC-A23B-C74A-9254-F7B2F6B60167}" type="pres">
      <dgm:prSet presAssocID="{3BF4C320-CAE8-8044-8246-FB25F5304A9F}" presName="tile3text" presStyleLbl="node1" presStyleIdx="2" presStyleCnt="4">
        <dgm:presLayoutVars>
          <dgm:chMax val="0"/>
          <dgm:chPref val="0"/>
          <dgm:bulletEnabled val="1"/>
        </dgm:presLayoutVars>
      </dgm:prSet>
      <dgm:spPr/>
      <dgm:t>
        <a:bodyPr/>
        <a:lstStyle/>
        <a:p>
          <a:endParaRPr lang="en-US"/>
        </a:p>
      </dgm:t>
    </dgm:pt>
    <dgm:pt modelId="{9F3836EA-C7AE-454B-8FE8-023F0905F8C3}" type="pres">
      <dgm:prSet presAssocID="{3BF4C320-CAE8-8044-8246-FB25F5304A9F}" presName="tile4" presStyleLbl="node1" presStyleIdx="3" presStyleCnt="4"/>
      <dgm:spPr/>
      <dgm:t>
        <a:bodyPr/>
        <a:lstStyle/>
        <a:p>
          <a:endParaRPr lang="en-US"/>
        </a:p>
      </dgm:t>
    </dgm:pt>
    <dgm:pt modelId="{86701A6B-F46D-3D40-841C-9FBF673A09B8}" type="pres">
      <dgm:prSet presAssocID="{3BF4C320-CAE8-8044-8246-FB25F5304A9F}" presName="tile4text" presStyleLbl="node1" presStyleIdx="3" presStyleCnt="4">
        <dgm:presLayoutVars>
          <dgm:chMax val="0"/>
          <dgm:chPref val="0"/>
          <dgm:bulletEnabled val="1"/>
        </dgm:presLayoutVars>
      </dgm:prSet>
      <dgm:spPr/>
      <dgm:t>
        <a:bodyPr/>
        <a:lstStyle/>
        <a:p>
          <a:endParaRPr lang="en-US"/>
        </a:p>
      </dgm:t>
    </dgm:pt>
    <dgm:pt modelId="{0EC2863B-BA96-CD4B-AE23-E84ACFB47959}" type="pres">
      <dgm:prSet presAssocID="{3BF4C320-CAE8-8044-8246-FB25F5304A9F}" presName="centerTile" presStyleLbl="fgShp" presStyleIdx="0" presStyleCnt="1">
        <dgm:presLayoutVars>
          <dgm:chMax val="0"/>
          <dgm:chPref val="0"/>
        </dgm:presLayoutVars>
      </dgm:prSet>
      <dgm:spPr/>
      <dgm:t>
        <a:bodyPr/>
        <a:lstStyle/>
        <a:p>
          <a:endParaRPr lang="en-US"/>
        </a:p>
      </dgm:t>
    </dgm:pt>
  </dgm:ptLst>
  <dgm:cxnLst>
    <dgm:cxn modelId="{9CF964E0-7A3C-4E4A-953B-36BD9CFCC11B}" type="presOf" srcId="{68E78843-952D-0341-B8ED-D1306722330E}" destId="{86701A6B-F46D-3D40-841C-9FBF673A09B8}" srcOrd="1" destOrd="0" presId="urn:microsoft.com/office/officeart/2005/8/layout/matrix1"/>
    <dgm:cxn modelId="{FF76B534-5118-A746-B35F-E4CC74467730}" srcId="{B5F33373-C3EE-614F-B694-3F5FFBD95359}" destId="{68E78843-952D-0341-B8ED-D1306722330E}" srcOrd="3" destOrd="0" parTransId="{D89904DA-7E8E-EF42-B415-F97B145741F1}" sibTransId="{41A3AA08-4793-5746-8FDE-B0E15171AF95}"/>
    <dgm:cxn modelId="{FC566FFC-8189-E445-BAFB-77E8BB716607}" srcId="{B5F33373-C3EE-614F-B694-3F5FFBD95359}" destId="{255D0163-A0E7-AA48-A799-A51E44B1BA79}" srcOrd="0" destOrd="0" parTransId="{DF1A05A6-AFBB-DD40-A0C2-B5CC9CDE25D4}" sibTransId="{964ADE70-276A-CE45-9A6D-A7CA3D0CDB0A}"/>
    <dgm:cxn modelId="{B7FBF260-36A4-DD4F-A11B-B27D4304F78F}" type="presOf" srcId="{6FEAC1A4-9F68-2543-BB15-68192985A565}" destId="{BEEA197C-3FD1-0641-9DA8-723650AAF3DC}" srcOrd="1" destOrd="0" presId="urn:microsoft.com/office/officeart/2005/8/layout/matrix1"/>
    <dgm:cxn modelId="{2B421D91-75AD-7C4E-BD8F-451A4B76D676}" type="presOf" srcId="{B5F33373-C3EE-614F-B694-3F5FFBD95359}" destId="{0EC2863B-BA96-CD4B-AE23-E84ACFB47959}" srcOrd="0" destOrd="0" presId="urn:microsoft.com/office/officeart/2005/8/layout/matrix1"/>
    <dgm:cxn modelId="{0ED2E666-2A1C-4A4C-A879-6A01F6327979}" type="presOf" srcId="{3BF4C320-CAE8-8044-8246-FB25F5304A9F}" destId="{799E456E-94F9-2544-9D40-8C0334AC8236}" srcOrd="0" destOrd="0" presId="urn:microsoft.com/office/officeart/2005/8/layout/matrix1"/>
    <dgm:cxn modelId="{6F8F22AC-52C5-F04E-9196-E41D5FB03F77}" type="presOf" srcId="{255D0163-A0E7-AA48-A799-A51E44B1BA79}" destId="{91D9986E-6E7F-9141-AD12-4B113C12657B}" srcOrd="0" destOrd="0" presId="urn:microsoft.com/office/officeart/2005/8/layout/matrix1"/>
    <dgm:cxn modelId="{23AE7D34-4ECD-454B-9610-A21CC4DAD955}" srcId="{3BF4C320-CAE8-8044-8246-FB25F5304A9F}" destId="{B5F33373-C3EE-614F-B694-3F5FFBD95359}" srcOrd="0" destOrd="0" parTransId="{347CF42B-51D0-D34D-B3CA-85CE2FE3759A}" sibTransId="{044810EA-8F2E-8A46-B48B-B100DD9AFA02}"/>
    <dgm:cxn modelId="{910AB154-C1A3-5E46-89BD-7EC5FC0D2478}" type="presOf" srcId="{7C25012E-4557-7745-9DF6-E0D331F0E0F9}" destId="{B649BEFC-4E62-3049-AB02-09D73A18074A}" srcOrd="0" destOrd="0" presId="urn:microsoft.com/office/officeart/2005/8/layout/matrix1"/>
    <dgm:cxn modelId="{9CC5B16F-FCB8-374A-85A1-9BDAA72C83DC}" srcId="{B5F33373-C3EE-614F-B694-3F5FFBD95359}" destId="{7C25012E-4557-7745-9DF6-E0D331F0E0F9}" srcOrd="2" destOrd="0" parTransId="{12CC2E55-82B7-8847-B85C-7891551BB9FB}" sibTransId="{4E0B9CCA-6E8B-F347-A226-AC814A75A1E8}"/>
    <dgm:cxn modelId="{D320B3DD-E85D-9C40-9C8B-D28721AC7562}" type="presOf" srcId="{7C25012E-4557-7745-9DF6-E0D331F0E0F9}" destId="{D69844AC-A23B-C74A-9254-F7B2F6B60167}" srcOrd="1" destOrd="0" presId="urn:microsoft.com/office/officeart/2005/8/layout/matrix1"/>
    <dgm:cxn modelId="{8013BA27-FE01-F34D-A2A9-69CB0A2B282A}" type="presOf" srcId="{68E78843-952D-0341-B8ED-D1306722330E}" destId="{9F3836EA-C7AE-454B-8FE8-023F0905F8C3}" srcOrd="0" destOrd="0" presId="urn:microsoft.com/office/officeart/2005/8/layout/matrix1"/>
    <dgm:cxn modelId="{8758ECA3-83D1-3645-8923-B4531EA6FC13}" type="presOf" srcId="{255D0163-A0E7-AA48-A799-A51E44B1BA79}" destId="{3279A559-C3E6-AA4C-B62D-1CACCB98623B}" srcOrd="1" destOrd="0" presId="urn:microsoft.com/office/officeart/2005/8/layout/matrix1"/>
    <dgm:cxn modelId="{CC3BACFB-F65C-2F42-A699-5DC4D6926DFD}" srcId="{B5F33373-C3EE-614F-B694-3F5FFBD95359}" destId="{6FEAC1A4-9F68-2543-BB15-68192985A565}" srcOrd="1" destOrd="0" parTransId="{F8C11276-6176-D145-BF42-C9342ACF75DB}" sibTransId="{75C9C2C1-7F89-964E-B072-D80C129A4C01}"/>
    <dgm:cxn modelId="{751E88E8-8F98-3A40-9AD1-36829DACD761}" type="presOf" srcId="{6FEAC1A4-9F68-2543-BB15-68192985A565}" destId="{3885E27C-4D3B-1A4D-B9A5-FA7E9B635429}" srcOrd="0" destOrd="0" presId="urn:microsoft.com/office/officeart/2005/8/layout/matrix1"/>
    <dgm:cxn modelId="{22BE061A-2CC1-7145-A860-2F77EE9AAB81}" type="presParOf" srcId="{799E456E-94F9-2544-9D40-8C0334AC8236}" destId="{DC625F17-DDC6-6040-B64C-D8899C7F3E57}" srcOrd="0" destOrd="0" presId="urn:microsoft.com/office/officeart/2005/8/layout/matrix1"/>
    <dgm:cxn modelId="{45F8502B-E4AB-8440-A867-7C7F24C2D528}" type="presParOf" srcId="{DC625F17-DDC6-6040-B64C-D8899C7F3E57}" destId="{91D9986E-6E7F-9141-AD12-4B113C12657B}" srcOrd="0" destOrd="0" presId="urn:microsoft.com/office/officeart/2005/8/layout/matrix1"/>
    <dgm:cxn modelId="{0437240E-F85F-3B4A-8C2A-B3DB85BC130B}" type="presParOf" srcId="{DC625F17-DDC6-6040-B64C-D8899C7F3E57}" destId="{3279A559-C3E6-AA4C-B62D-1CACCB98623B}" srcOrd="1" destOrd="0" presId="urn:microsoft.com/office/officeart/2005/8/layout/matrix1"/>
    <dgm:cxn modelId="{60BE667B-A9DA-284D-BA10-4ED6AE56ADFB}" type="presParOf" srcId="{DC625F17-DDC6-6040-B64C-D8899C7F3E57}" destId="{3885E27C-4D3B-1A4D-B9A5-FA7E9B635429}" srcOrd="2" destOrd="0" presId="urn:microsoft.com/office/officeart/2005/8/layout/matrix1"/>
    <dgm:cxn modelId="{BC5FDF10-B4C8-CA4E-BD55-F77E5C7A7329}" type="presParOf" srcId="{DC625F17-DDC6-6040-B64C-D8899C7F3E57}" destId="{BEEA197C-3FD1-0641-9DA8-723650AAF3DC}" srcOrd="3" destOrd="0" presId="urn:microsoft.com/office/officeart/2005/8/layout/matrix1"/>
    <dgm:cxn modelId="{4C21E84B-CA2B-FA45-8DCD-CB5F51BB15FC}" type="presParOf" srcId="{DC625F17-DDC6-6040-B64C-D8899C7F3E57}" destId="{B649BEFC-4E62-3049-AB02-09D73A18074A}" srcOrd="4" destOrd="0" presId="urn:microsoft.com/office/officeart/2005/8/layout/matrix1"/>
    <dgm:cxn modelId="{5B3413A9-560E-4242-B941-4C99CCEB6B04}" type="presParOf" srcId="{DC625F17-DDC6-6040-B64C-D8899C7F3E57}" destId="{D69844AC-A23B-C74A-9254-F7B2F6B60167}" srcOrd="5" destOrd="0" presId="urn:microsoft.com/office/officeart/2005/8/layout/matrix1"/>
    <dgm:cxn modelId="{5B103907-292E-6341-B21C-B32C73D2AC90}" type="presParOf" srcId="{DC625F17-DDC6-6040-B64C-D8899C7F3E57}" destId="{9F3836EA-C7AE-454B-8FE8-023F0905F8C3}" srcOrd="6" destOrd="0" presId="urn:microsoft.com/office/officeart/2005/8/layout/matrix1"/>
    <dgm:cxn modelId="{604E7BA1-E7F1-F34A-B27E-28DEE61F7A75}" type="presParOf" srcId="{DC625F17-DDC6-6040-B64C-D8899C7F3E57}" destId="{86701A6B-F46D-3D40-841C-9FBF673A09B8}" srcOrd="7" destOrd="0" presId="urn:microsoft.com/office/officeart/2005/8/layout/matrix1"/>
    <dgm:cxn modelId="{9465A75F-B59F-A14D-BE0F-1CC43BDBAAED}" type="presParOf" srcId="{799E456E-94F9-2544-9D40-8C0334AC8236}" destId="{0EC2863B-BA96-CD4B-AE23-E84ACFB47959}" srcOrd="1" destOrd="0" presId="urn:microsoft.com/office/officeart/2005/8/layout/matrix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D49D2D-CD51-A94E-B148-1CD5359404D0}">
      <dsp:nvSpPr>
        <dsp:cNvPr id="0" name=""/>
        <dsp:cNvSpPr/>
      </dsp:nvSpPr>
      <dsp:spPr>
        <a:xfrm>
          <a:off x="340756" y="121"/>
          <a:ext cx="1680120" cy="1008072"/>
        </a:xfrm>
        <a:prstGeom prst="rect">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s-ES_tradnl" sz="700" b="1" kern="1200">
              <a:latin typeface="+mj-lt"/>
            </a:rPr>
            <a:t>Seguridad y Protección (Policía Nacional)</a:t>
          </a:r>
        </a:p>
        <a:p>
          <a:pPr lvl="0" algn="ctr" defTabSz="311150">
            <a:lnSpc>
              <a:spcPct val="90000"/>
            </a:lnSpc>
            <a:spcBef>
              <a:spcPct val="0"/>
            </a:spcBef>
            <a:spcAft>
              <a:spcPct val="35000"/>
            </a:spcAft>
          </a:pPr>
          <a:r>
            <a:rPr lang="es-ES_tradnl" sz="700" kern="1200">
              <a:latin typeface="+mj-lt"/>
            </a:rPr>
            <a:t>Destacamentos de policía</a:t>
          </a:r>
          <a:endParaRPr lang="en-US" sz="700" kern="1200">
            <a:latin typeface="+mj-lt"/>
          </a:endParaRPr>
        </a:p>
      </dsp:txBody>
      <dsp:txXfrm>
        <a:off x="340756" y="121"/>
        <a:ext cx="1680120" cy="1008072"/>
      </dsp:txXfrm>
    </dsp:sp>
    <dsp:sp modelId="{EA4278A7-3A8A-5A49-A2B4-A8EDB6D07F9E}">
      <dsp:nvSpPr>
        <dsp:cNvPr id="0" name=""/>
        <dsp:cNvSpPr/>
      </dsp:nvSpPr>
      <dsp:spPr>
        <a:xfrm>
          <a:off x="2171702" y="0"/>
          <a:ext cx="1680120" cy="1008072"/>
        </a:xfrm>
        <a:prstGeom prst="rect">
          <a:avLst/>
        </a:prstGeom>
        <a:solidFill>
          <a:schemeClr val="accent1">
            <a:shade val="80000"/>
            <a:hueOff val="102082"/>
            <a:satOff val="-1464"/>
            <a:lumOff val="853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s-ES_tradnl" sz="700" b="1" kern="1200">
              <a:latin typeface="+mj-lt"/>
            </a:rPr>
            <a:t>Justicia (Poder Judicial y Ministerio Público)</a:t>
          </a:r>
        </a:p>
        <a:p>
          <a:pPr lvl="0" algn="ctr" defTabSz="311150">
            <a:lnSpc>
              <a:spcPct val="90000"/>
            </a:lnSpc>
            <a:spcBef>
              <a:spcPct val="0"/>
            </a:spcBef>
            <a:spcAft>
              <a:spcPct val="35000"/>
            </a:spcAft>
          </a:pPr>
          <a:r>
            <a:rPr lang="es-ES_tradnl" sz="700" kern="1200">
              <a:latin typeface="+mj-lt"/>
            </a:rPr>
            <a:t>Tribunales</a:t>
          </a:r>
          <a:endParaRPr lang="en-US" sz="700" kern="1200">
            <a:latin typeface="+mj-lt"/>
          </a:endParaRPr>
        </a:p>
        <a:p>
          <a:pPr lvl="0" algn="ctr" defTabSz="311150">
            <a:lnSpc>
              <a:spcPct val="90000"/>
            </a:lnSpc>
            <a:spcBef>
              <a:spcPct val="0"/>
            </a:spcBef>
            <a:spcAft>
              <a:spcPct val="35000"/>
            </a:spcAft>
          </a:pPr>
          <a:r>
            <a:rPr lang="es-ES_tradnl" sz="700" kern="1200">
              <a:latin typeface="+mj-lt"/>
            </a:rPr>
            <a:t>Unidades de Atención Integral a la VGIDS del MP</a:t>
          </a:r>
          <a:endParaRPr lang="en-US" sz="700" kern="1200">
            <a:latin typeface="+mj-lt"/>
          </a:endParaRPr>
        </a:p>
        <a:p>
          <a:pPr lvl="0" algn="ctr" defTabSz="311150">
            <a:lnSpc>
              <a:spcPct val="90000"/>
            </a:lnSpc>
            <a:spcBef>
              <a:spcPct val="0"/>
            </a:spcBef>
            <a:spcAft>
              <a:spcPct val="35000"/>
            </a:spcAft>
          </a:pPr>
          <a:r>
            <a:rPr lang="es-ES_tradnl" sz="700" kern="1200">
              <a:latin typeface="+mj-lt"/>
            </a:rPr>
            <a:t>Fiscalías</a:t>
          </a:r>
          <a:endParaRPr lang="en-US" sz="700" kern="1200">
            <a:latin typeface="+mj-lt"/>
          </a:endParaRPr>
        </a:p>
        <a:p>
          <a:pPr lvl="0" algn="ctr" defTabSz="311150">
            <a:lnSpc>
              <a:spcPct val="90000"/>
            </a:lnSpc>
            <a:spcBef>
              <a:spcPct val="0"/>
            </a:spcBef>
            <a:spcAft>
              <a:spcPct val="35000"/>
            </a:spcAft>
          </a:pPr>
          <a:r>
            <a:rPr lang="es-ES_tradnl" sz="700" kern="1200">
              <a:latin typeface="+mj-lt"/>
            </a:rPr>
            <a:t>INACIF</a:t>
          </a:r>
          <a:endParaRPr lang="en-US" sz="700" kern="1200">
            <a:latin typeface="+mj-lt"/>
          </a:endParaRPr>
        </a:p>
      </dsp:txBody>
      <dsp:txXfrm>
        <a:off x="2171702" y="0"/>
        <a:ext cx="1680120" cy="1008072"/>
      </dsp:txXfrm>
    </dsp:sp>
    <dsp:sp modelId="{75097E3A-7396-1643-B2CC-B000BA297B1E}">
      <dsp:nvSpPr>
        <dsp:cNvPr id="0" name=""/>
        <dsp:cNvSpPr/>
      </dsp:nvSpPr>
      <dsp:spPr>
        <a:xfrm>
          <a:off x="4037022" y="121"/>
          <a:ext cx="1680120" cy="1008072"/>
        </a:xfrm>
        <a:prstGeom prst="rect">
          <a:avLst/>
        </a:prstGeom>
        <a:solidFill>
          <a:schemeClr val="accent1">
            <a:shade val="80000"/>
            <a:hueOff val="204164"/>
            <a:satOff val="-2928"/>
            <a:lumOff val="1707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s-ES_tradnl" sz="700" b="1" kern="1200">
              <a:latin typeface="+mj-lt"/>
            </a:rPr>
            <a:t>Sector Público (Ministerio de la Mujer y Ministerio de Educación)</a:t>
          </a:r>
        </a:p>
        <a:p>
          <a:pPr lvl="0" algn="ctr" defTabSz="311150">
            <a:lnSpc>
              <a:spcPct val="90000"/>
            </a:lnSpc>
            <a:spcBef>
              <a:spcPct val="0"/>
            </a:spcBef>
            <a:spcAft>
              <a:spcPct val="35000"/>
            </a:spcAft>
          </a:pPr>
          <a:r>
            <a:rPr lang="es-ES_tradnl" sz="700" kern="1200">
              <a:latin typeface="+mj-lt"/>
            </a:rPr>
            <a:t>Centros de educación públicos y privados</a:t>
          </a:r>
          <a:endParaRPr lang="en-US" sz="700" kern="1200">
            <a:latin typeface="+mj-lt"/>
          </a:endParaRPr>
        </a:p>
        <a:p>
          <a:pPr lvl="0" algn="ctr" defTabSz="311150">
            <a:lnSpc>
              <a:spcPct val="90000"/>
            </a:lnSpc>
            <a:spcBef>
              <a:spcPct val="0"/>
            </a:spcBef>
            <a:spcAft>
              <a:spcPct val="35000"/>
            </a:spcAft>
          </a:pPr>
          <a:r>
            <a:rPr lang="es-ES_tradnl" sz="700" kern="1200">
              <a:latin typeface="+mj-lt"/>
            </a:rPr>
            <a:t>Oficinas Provinciales de la Mujer</a:t>
          </a:r>
          <a:endParaRPr lang="en-US" sz="700" kern="1200">
            <a:latin typeface="+mj-lt"/>
          </a:endParaRPr>
        </a:p>
        <a:p>
          <a:pPr lvl="0" algn="ctr" defTabSz="311150">
            <a:lnSpc>
              <a:spcPct val="90000"/>
            </a:lnSpc>
            <a:spcBef>
              <a:spcPct val="0"/>
            </a:spcBef>
            <a:spcAft>
              <a:spcPct val="35000"/>
            </a:spcAft>
          </a:pPr>
          <a:r>
            <a:rPr lang="es-ES_tradnl" sz="700" kern="1200">
              <a:latin typeface="+mj-lt"/>
            </a:rPr>
            <a:t>Casas de acogida</a:t>
          </a:r>
          <a:endParaRPr lang="en-US" sz="700" kern="1200">
            <a:latin typeface="+mj-lt"/>
          </a:endParaRPr>
        </a:p>
        <a:p>
          <a:pPr lvl="0" algn="ctr" defTabSz="311150">
            <a:lnSpc>
              <a:spcPct val="90000"/>
            </a:lnSpc>
            <a:spcBef>
              <a:spcPct val="0"/>
            </a:spcBef>
            <a:spcAft>
              <a:spcPct val="35000"/>
            </a:spcAft>
          </a:pPr>
          <a:r>
            <a:rPr lang="es-ES_tradnl" sz="700" kern="1200">
              <a:latin typeface="+mj-lt"/>
            </a:rPr>
            <a:t>Dirección Nacional de Atención a Víctimas</a:t>
          </a:r>
          <a:endParaRPr lang="en-US" sz="700" kern="1200">
            <a:latin typeface="+mj-lt"/>
          </a:endParaRPr>
        </a:p>
      </dsp:txBody>
      <dsp:txXfrm>
        <a:off x="4037022" y="121"/>
        <a:ext cx="1680120" cy="1008072"/>
      </dsp:txXfrm>
    </dsp:sp>
    <dsp:sp modelId="{FF76D06D-BC87-574A-A0AA-3135B981DAA1}">
      <dsp:nvSpPr>
        <dsp:cNvPr id="0" name=""/>
        <dsp:cNvSpPr/>
      </dsp:nvSpPr>
      <dsp:spPr>
        <a:xfrm>
          <a:off x="2188889" y="1176206"/>
          <a:ext cx="1680120" cy="1008072"/>
        </a:xfrm>
        <a:prstGeom prst="rect">
          <a:avLst/>
        </a:prstGeom>
        <a:solidFill>
          <a:schemeClr val="accent1">
            <a:shade val="80000"/>
            <a:hueOff val="306246"/>
            <a:satOff val="-4392"/>
            <a:lumOff val="256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s-ES_tradnl" sz="700" b="1" kern="1200">
              <a:latin typeface="+mj-lt"/>
            </a:rPr>
            <a:t>Salud (Ministerio de Salud Pública)</a:t>
          </a:r>
        </a:p>
        <a:p>
          <a:pPr lvl="0" algn="ctr" defTabSz="311150">
            <a:lnSpc>
              <a:spcPct val="90000"/>
            </a:lnSpc>
            <a:spcBef>
              <a:spcPct val="0"/>
            </a:spcBef>
            <a:spcAft>
              <a:spcPct val="35000"/>
            </a:spcAft>
          </a:pPr>
          <a:r>
            <a:rPr lang="es-ES_tradnl" sz="700" kern="1200">
              <a:latin typeface="+mj-lt"/>
            </a:rPr>
            <a:t>Centros de salud públicos</a:t>
          </a:r>
          <a:endParaRPr lang="en-US" sz="700" kern="1200">
            <a:latin typeface="+mj-lt"/>
          </a:endParaRPr>
        </a:p>
        <a:p>
          <a:pPr lvl="0" algn="ctr" defTabSz="311150">
            <a:lnSpc>
              <a:spcPct val="90000"/>
            </a:lnSpc>
            <a:spcBef>
              <a:spcPct val="0"/>
            </a:spcBef>
            <a:spcAft>
              <a:spcPct val="35000"/>
            </a:spcAft>
          </a:pPr>
          <a:r>
            <a:rPr lang="es-ES_tradnl" sz="700" kern="1200">
              <a:latin typeface="+mj-lt"/>
            </a:rPr>
            <a:t>Centros de salud privados</a:t>
          </a:r>
          <a:endParaRPr lang="en-US" sz="700" kern="1200">
            <a:latin typeface="+mj-lt"/>
          </a:endParaRPr>
        </a:p>
        <a:p>
          <a:pPr lvl="0" algn="ctr" defTabSz="311150">
            <a:lnSpc>
              <a:spcPct val="90000"/>
            </a:lnSpc>
            <a:spcBef>
              <a:spcPct val="0"/>
            </a:spcBef>
            <a:spcAft>
              <a:spcPct val="35000"/>
            </a:spcAft>
          </a:pPr>
          <a:r>
            <a:rPr lang="es-ES_tradnl" sz="700" kern="1200">
              <a:latin typeface="+mj-lt"/>
            </a:rPr>
            <a:t>Centros de medicina preventiva y seguimiento serológico</a:t>
          </a:r>
          <a:endParaRPr lang="en-US" sz="700" kern="1200">
            <a:latin typeface="+mj-lt"/>
          </a:endParaRPr>
        </a:p>
        <a:p>
          <a:pPr lvl="0" algn="ctr" defTabSz="311150">
            <a:lnSpc>
              <a:spcPct val="90000"/>
            </a:lnSpc>
            <a:spcBef>
              <a:spcPct val="0"/>
            </a:spcBef>
            <a:spcAft>
              <a:spcPct val="35000"/>
            </a:spcAft>
          </a:pPr>
          <a:r>
            <a:rPr lang="es-ES_tradnl" sz="700" kern="1200">
              <a:latin typeface="+mj-lt"/>
            </a:rPr>
            <a:t>Laboratorios clínicos</a:t>
          </a:r>
          <a:endParaRPr lang="en-US" sz="700" kern="1200">
            <a:latin typeface="+mj-lt"/>
          </a:endParaRPr>
        </a:p>
      </dsp:txBody>
      <dsp:txXfrm>
        <a:off x="2188889" y="1176206"/>
        <a:ext cx="1680120" cy="100807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7A291C-2B9F-9848-BE99-63906177CD74}">
      <dsp:nvSpPr>
        <dsp:cNvPr id="0" name=""/>
        <dsp:cNvSpPr/>
      </dsp:nvSpPr>
      <dsp:spPr>
        <a:xfrm rot="5400000">
          <a:off x="-92941" y="93589"/>
          <a:ext cx="619608" cy="433726"/>
        </a:xfrm>
        <a:prstGeom prst="chevron">
          <a:avLst/>
        </a:prstGeom>
        <a:gradFill rotWithShape="0">
          <a:gsLst>
            <a:gs pos="0">
              <a:schemeClr val="accent1">
                <a:shade val="80000"/>
                <a:hueOff val="0"/>
                <a:satOff val="0"/>
                <a:lumOff val="0"/>
                <a:alphaOff val="0"/>
                <a:tint val="100000"/>
                <a:shade val="100000"/>
                <a:satMod val="130000"/>
              </a:schemeClr>
            </a:gs>
            <a:gs pos="100000">
              <a:schemeClr val="accent1">
                <a:shade val="80000"/>
                <a:hueOff val="0"/>
                <a:satOff val="0"/>
                <a:lumOff val="0"/>
                <a:alphaOff val="0"/>
                <a:tint val="50000"/>
                <a:shade val="100000"/>
                <a:satMod val="350000"/>
              </a:schemeClr>
            </a:gs>
          </a:gsLst>
          <a:lin ang="16200000" scaled="0"/>
        </a:gradFill>
        <a:ln w="9525" cap="flat" cmpd="sng" algn="ctr">
          <a:solidFill>
            <a:schemeClr val="accent1">
              <a:shade val="80000"/>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latin typeface="+mj-lt"/>
            </a:rPr>
            <a:t>Detección y Reporte</a:t>
          </a:r>
        </a:p>
      </dsp:txBody>
      <dsp:txXfrm rot="-5400000">
        <a:off x="0" y="217511"/>
        <a:ext cx="433726" cy="185882"/>
      </dsp:txXfrm>
    </dsp:sp>
    <dsp:sp modelId="{87F0FF1E-5F1E-0641-9293-D7FB9E6B987F}">
      <dsp:nvSpPr>
        <dsp:cNvPr id="0" name=""/>
        <dsp:cNvSpPr/>
      </dsp:nvSpPr>
      <dsp:spPr>
        <a:xfrm rot="5400000">
          <a:off x="3017279" y="-2582905"/>
          <a:ext cx="402745" cy="5569852"/>
        </a:xfrm>
        <a:prstGeom prst="round2SameRect">
          <a:avLst/>
        </a:prstGeom>
        <a:solidFill>
          <a:schemeClr val="lt1">
            <a:alpha val="90000"/>
            <a:hueOff val="0"/>
            <a:satOff val="0"/>
            <a:lumOff val="0"/>
            <a:alphaOff val="0"/>
          </a:schemeClr>
        </a:solidFill>
        <a:ln w="9525" cap="flat" cmpd="sng" algn="ctr">
          <a:solidFill>
            <a:schemeClr val="accent1">
              <a:shade val="8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latin typeface="+mj-lt"/>
            </a:rPr>
            <a:t>Vías de detección: servicios de salud, policía, UAIV, Ministerio de la Mujer, Lineas de auxilio, redes, etc. </a:t>
          </a:r>
        </a:p>
      </dsp:txBody>
      <dsp:txXfrm rot="-5400000">
        <a:off x="433726" y="20308"/>
        <a:ext cx="5550192" cy="363425"/>
      </dsp:txXfrm>
    </dsp:sp>
    <dsp:sp modelId="{3CC061DA-3C03-6048-948F-A44FC2684B9B}">
      <dsp:nvSpPr>
        <dsp:cNvPr id="0" name=""/>
        <dsp:cNvSpPr/>
      </dsp:nvSpPr>
      <dsp:spPr>
        <a:xfrm rot="5400000">
          <a:off x="-92941" y="609488"/>
          <a:ext cx="619608" cy="433726"/>
        </a:xfrm>
        <a:prstGeom prst="chevron">
          <a:avLst/>
        </a:prstGeom>
        <a:gradFill rotWithShape="0">
          <a:gsLst>
            <a:gs pos="0">
              <a:schemeClr val="accent1">
                <a:shade val="80000"/>
                <a:hueOff val="61249"/>
                <a:satOff val="-878"/>
                <a:lumOff val="5123"/>
                <a:alphaOff val="0"/>
                <a:tint val="100000"/>
                <a:shade val="100000"/>
                <a:satMod val="130000"/>
              </a:schemeClr>
            </a:gs>
            <a:gs pos="100000">
              <a:schemeClr val="accent1">
                <a:shade val="80000"/>
                <a:hueOff val="61249"/>
                <a:satOff val="-878"/>
                <a:lumOff val="5123"/>
                <a:alphaOff val="0"/>
                <a:tint val="50000"/>
                <a:shade val="100000"/>
                <a:satMod val="350000"/>
              </a:schemeClr>
            </a:gs>
          </a:gsLst>
          <a:lin ang="16200000" scaled="0"/>
        </a:gradFill>
        <a:ln w="9525" cap="flat" cmpd="sng" algn="ctr">
          <a:solidFill>
            <a:schemeClr val="accent1">
              <a:shade val="80000"/>
              <a:hueOff val="61249"/>
              <a:satOff val="-878"/>
              <a:lumOff val="5123"/>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latin typeface="+mj-lt"/>
            </a:rPr>
            <a:t>Registro del caso</a:t>
          </a:r>
        </a:p>
      </dsp:txBody>
      <dsp:txXfrm rot="-5400000">
        <a:off x="0" y="733410"/>
        <a:ext cx="433726" cy="185882"/>
      </dsp:txXfrm>
    </dsp:sp>
    <dsp:sp modelId="{51D3780E-AA81-C246-8412-0D58CF6F9B15}">
      <dsp:nvSpPr>
        <dsp:cNvPr id="0" name=""/>
        <dsp:cNvSpPr/>
      </dsp:nvSpPr>
      <dsp:spPr>
        <a:xfrm rot="5400000">
          <a:off x="3017279" y="-2067006"/>
          <a:ext cx="402745" cy="5569852"/>
        </a:xfrm>
        <a:prstGeom prst="round2SameRect">
          <a:avLst/>
        </a:prstGeom>
        <a:solidFill>
          <a:schemeClr val="lt1">
            <a:alpha val="90000"/>
            <a:hueOff val="0"/>
            <a:satOff val="0"/>
            <a:lumOff val="0"/>
            <a:alphaOff val="0"/>
          </a:schemeClr>
        </a:solidFill>
        <a:ln w="9525" cap="flat" cmpd="sng" algn="ctr">
          <a:solidFill>
            <a:schemeClr val="accent1">
              <a:shade val="80000"/>
              <a:hueOff val="61249"/>
              <a:satOff val="-878"/>
              <a:lumOff val="5123"/>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latin typeface="+mj-lt"/>
            </a:rPr>
            <a:t>Registro y documentación del caso por la instancia pertinente.</a:t>
          </a:r>
        </a:p>
      </dsp:txBody>
      <dsp:txXfrm rot="-5400000">
        <a:off x="433726" y="536207"/>
        <a:ext cx="5550192" cy="363425"/>
      </dsp:txXfrm>
    </dsp:sp>
    <dsp:sp modelId="{9CA2DBEF-F15E-E048-811B-F1E65EB5DFD7}">
      <dsp:nvSpPr>
        <dsp:cNvPr id="0" name=""/>
        <dsp:cNvSpPr/>
      </dsp:nvSpPr>
      <dsp:spPr>
        <a:xfrm rot="5400000">
          <a:off x="-92941" y="1125387"/>
          <a:ext cx="619608" cy="433726"/>
        </a:xfrm>
        <a:prstGeom prst="chevron">
          <a:avLst/>
        </a:prstGeom>
        <a:gradFill rotWithShape="0">
          <a:gsLst>
            <a:gs pos="0">
              <a:schemeClr val="accent1">
                <a:shade val="80000"/>
                <a:hueOff val="122498"/>
                <a:satOff val="-1757"/>
                <a:lumOff val="10246"/>
                <a:alphaOff val="0"/>
                <a:tint val="100000"/>
                <a:shade val="100000"/>
                <a:satMod val="130000"/>
              </a:schemeClr>
            </a:gs>
            <a:gs pos="100000">
              <a:schemeClr val="accent1">
                <a:shade val="80000"/>
                <a:hueOff val="122498"/>
                <a:satOff val="-1757"/>
                <a:lumOff val="10246"/>
                <a:alphaOff val="0"/>
                <a:tint val="50000"/>
                <a:shade val="100000"/>
                <a:satMod val="350000"/>
              </a:schemeClr>
            </a:gs>
          </a:gsLst>
          <a:lin ang="16200000" scaled="0"/>
        </a:gradFill>
        <a:ln w="9525" cap="flat" cmpd="sng" algn="ctr">
          <a:solidFill>
            <a:schemeClr val="accent1">
              <a:shade val="80000"/>
              <a:hueOff val="122498"/>
              <a:satOff val="-1757"/>
              <a:lumOff val="10246"/>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latin typeface="+mj-lt"/>
            </a:rPr>
            <a:t>Evaluación de las condiciones</a:t>
          </a:r>
        </a:p>
      </dsp:txBody>
      <dsp:txXfrm rot="-5400000">
        <a:off x="0" y="1249309"/>
        <a:ext cx="433726" cy="185882"/>
      </dsp:txXfrm>
    </dsp:sp>
    <dsp:sp modelId="{6002429D-789B-954F-AE4F-F4F616BD4C6A}">
      <dsp:nvSpPr>
        <dsp:cNvPr id="0" name=""/>
        <dsp:cNvSpPr/>
      </dsp:nvSpPr>
      <dsp:spPr>
        <a:xfrm rot="5400000">
          <a:off x="3017279" y="-1551107"/>
          <a:ext cx="402745" cy="5569852"/>
        </a:xfrm>
        <a:prstGeom prst="round2SameRect">
          <a:avLst/>
        </a:prstGeom>
        <a:solidFill>
          <a:schemeClr val="lt1">
            <a:alpha val="90000"/>
            <a:hueOff val="0"/>
            <a:satOff val="0"/>
            <a:lumOff val="0"/>
            <a:alphaOff val="0"/>
          </a:schemeClr>
        </a:solidFill>
        <a:ln w="9525" cap="flat" cmpd="sng" algn="ctr">
          <a:solidFill>
            <a:schemeClr val="accent1">
              <a:shade val="80000"/>
              <a:hueOff val="122498"/>
              <a:satOff val="-1757"/>
              <a:lumOff val="10246"/>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latin typeface="+mj-lt"/>
            </a:rPr>
            <a:t>Evaluación para determinar las medidas de contención y asistencia, incluyendo la valoración del riesgo.</a:t>
          </a:r>
        </a:p>
      </dsp:txBody>
      <dsp:txXfrm rot="-5400000">
        <a:off x="433726" y="1052106"/>
        <a:ext cx="5550192" cy="363425"/>
      </dsp:txXfrm>
    </dsp:sp>
    <dsp:sp modelId="{2B3840B7-ED8B-1D4A-A7F7-375A7283848C}">
      <dsp:nvSpPr>
        <dsp:cNvPr id="0" name=""/>
        <dsp:cNvSpPr/>
      </dsp:nvSpPr>
      <dsp:spPr>
        <a:xfrm rot="5400000">
          <a:off x="-92941" y="1641286"/>
          <a:ext cx="619608" cy="433726"/>
        </a:xfrm>
        <a:prstGeom prst="chevron">
          <a:avLst/>
        </a:prstGeom>
        <a:gradFill rotWithShape="0">
          <a:gsLst>
            <a:gs pos="0">
              <a:schemeClr val="accent1">
                <a:shade val="80000"/>
                <a:hueOff val="183747"/>
                <a:satOff val="-2635"/>
                <a:lumOff val="15369"/>
                <a:alphaOff val="0"/>
                <a:tint val="100000"/>
                <a:shade val="100000"/>
                <a:satMod val="130000"/>
              </a:schemeClr>
            </a:gs>
            <a:gs pos="100000">
              <a:schemeClr val="accent1">
                <a:shade val="80000"/>
                <a:hueOff val="183747"/>
                <a:satOff val="-2635"/>
                <a:lumOff val="15369"/>
                <a:alphaOff val="0"/>
                <a:tint val="50000"/>
                <a:shade val="100000"/>
                <a:satMod val="350000"/>
              </a:schemeClr>
            </a:gs>
          </a:gsLst>
          <a:lin ang="16200000" scaled="0"/>
        </a:gradFill>
        <a:ln w="9525" cap="flat" cmpd="sng" algn="ctr">
          <a:solidFill>
            <a:schemeClr val="accent1">
              <a:shade val="80000"/>
              <a:hueOff val="183747"/>
              <a:satOff val="-2635"/>
              <a:lumOff val="15369"/>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latin typeface="+mj-lt"/>
            </a:rPr>
            <a:t>Asistencia y protección</a:t>
          </a:r>
        </a:p>
      </dsp:txBody>
      <dsp:txXfrm rot="-5400000">
        <a:off x="0" y="1765208"/>
        <a:ext cx="433726" cy="185882"/>
      </dsp:txXfrm>
    </dsp:sp>
    <dsp:sp modelId="{D0D0687F-B588-6A4D-9B1D-436A774384AC}">
      <dsp:nvSpPr>
        <dsp:cNvPr id="0" name=""/>
        <dsp:cNvSpPr/>
      </dsp:nvSpPr>
      <dsp:spPr>
        <a:xfrm rot="5400000">
          <a:off x="3017279" y="-1035208"/>
          <a:ext cx="402745" cy="5569852"/>
        </a:xfrm>
        <a:prstGeom prst="round2SameRect">
          <a:avLst/>
        </a:prstGeom>
        <a:solidFill>
          <a:schemeClr val="lt1">
            <a:alpha val="90000"/>
            <a:hueOff val="0"/>
            <a:satOff val="0"/>
            <a:lumOff val="0"/>
            <a:alphaOff val="0"/>
          </a:schemeClr>
        </a:solidFill>
        <a:ln w="9525" cap="flat" cmpd="sng" algn="ctr">
          <a:solidFill>
            <a:schemeClr val="accent1">
              <a:shade val="80000"/>
              <a:hueOff val="183747"/>
              <a:satOff val="-2635"/>
              <a:lumOff val="15369"/>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latin typeface="+mj-lt"/>
            </a:rPr>
            <a:t>Medidas de asistencia y protección que correspondan en los planos jurídico, salud y a redes de apoyo familiares y comunitarias.  </a:t>
          </a:r>
        </a:p>
      </dsp:txBody>
      <dsp:txXfrm rot="-5400000">
        <a:off x="433726" y="1568005"/>
        <a:ext cx="5550192" cy="363425"/>
      </dsp:txXfrm>
    </dsp:sp>
    <dsp:sp modelId="{C39FFFD5-F0B6-594B-9F89-AD6A9C00C496}">
      <dsp:nvSpPr>
        <dsp:cNvPr id="0" name=""/>
        <dsp:cNvSpPr/>
      </dsp:nvSpPr>
      <dsp:spPr>
        <a:xfrm rot="5400000">
          <a:off x="-92941" y="2157185"/>
          <a:ext cx="619608" cy="433726"/>
        </a:xfrm>
        <a:prstGeom prst="chevron">
          <a:avLst/>
        </a:prstGeom>
        <a:gradFill rotWithShape="0">
          <a:gsLst>
            <a:gs pos="0">
              <a:schemeClr val="accent1">
                <a:shade val="80000"/>
                <a:hueOff val="244997"/>
                <a:satOff val="-3514"/>
                <a:lumOff val="20492"/>
                <a:alphaOff val="0"/>
                <a:tint val="100000"/>
                <a:shade val="100000"/>
                <a:satMod val="130000"/>
              </a:schemeClr>
            </a:gs>
            <a:gs pos="100000">
              <a:schemeClr val="accent1">
                <a:shade val="80000"/>
                <a:hueOff val="244997"/>
                <a:satOff val="-3514"/>
                <a:lumOff val="20492"/>
                <a:alphaOff val="0"/>
                <a:tint val="50000"/>
                <a:shade val="100000"/>
                <a:satMod val="350000"/>
              </a:schemeClr>
            </a:gs>
          </a:gsLst>
          <a:lin ang="16200000" scaled="0"/>
        </a:gradFill>
        <a:ln w="9525" cap="flat" cmpd="sng" algn="ctr">
          <a:solidFill>
            <a:schemeClr val="accent1">
              <a:shade val="80000"/>
              <a:hueOff val="244997"/>
              <a:satOff val="-3514"/>
              <a:lumOff val="20492"/>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latin typeface="+mj-lt"/>
            </a:rPr>
            <a:t>Procesamiento del caso</a:t>
          </a:r>
        </a:p>
      </dsp:txBody>
      <dsp:txXfrm rot="-5400000">
        <a:off x="0" y="2281107"/>
        <a:ext cx="433726" cy="185882"/>
      </dsp:txXfrm>
    </dsp:sp>
    <dsp:sp modelId="{B184B0FB-FA97-8147-B2C1-7954EFA9F65D}">
      <dsp:nvSpPr>
        <dsp:cNvPr id="0" name=""/>
        <dsp:cNvSpPr/>
      </dsp:nvSpPr>
      <dsp:spPr>
        <a:xfrm rot="5400000">
          <a:off x="3017279" y="-519309"/>
          <a:ext cx="402745" cy="5569852"/>
        </a:xfrm>
        <a:prstGeom prst="round2SameRect">
          <a:avLst/>
        </a:prstGeom>
        <a:solidFill>
          <a:schemeClr val="lt1">
            <a:alpha val="90000"/>
            <a:hueOff val="0"/>
            <a:satOff val="0"/>
            <a:lumOff val="0"/>
            <a:alphaOff val="0"/>
          </a:schemeClr>
        </a:solidFill>
        <a:ln w="9525" cap="flat" cmpd="sng" algn="ctr">
          <a:solidFill>
            <a:schemeClr val="accent1">
              <a:shade val="80000"/>
              <a:hueOff val="244997"/>
              <a:satOff val="-3514"/>
              <a:lumOff val="20492"/>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latin typeface="+mj-lt"/>
            </a:rPr>
            <a:t>Acciones y/o diligencias pertinentes para resolver el caso.</a:t>
          </a:r>
        </a:p>
      </dsp:txBody>
      <dsp:txXfrm rot="-5400000">
        <a:off x="433726" y="2083904"/>
        <a:ext cx="5550192" cy="363425"/>
      </dsp:txXfrm>
    </dsp:sp>
    <dsp:sp modelId="{1BDCA488-0A29-AA48-BD22-6DB218304CE2}">
      <dsp:nvSpPr>
        <dsp:cNvPr id="0" name=""/>
        <dsp:cNvSpPr/>
      </dsp:nvSpPr>
      <dsp:spPr>
        <a:xfrm rot="5400000">
          <a:off x="-92941" y="2673084"/>
          <a:ext cx="619608" cy="433726"/>
        </a:xfrm>
        <a:prstGeom prst="chevron">
          <a:avLst/>
        </a:prstGeom>
        <a:gradFill rotWithShape="0">
          <a:gsLst>
            <a:gs pos="0">
              <a:schemeClr val="accent1">
                <a:shade val="80000"/>
                <a:hueOff val="306246"/>
                <a:satOff val="-4392"/>
                <a:lumOff val="25615"/>
                <a:alphaOff val="0"/>
                <a:tint val="100000"/>
                <a:shade val="100000"/>
                <a:satMod val="130000"/>
              </a:schemeClr>
            </a:gs>
            <a:gs pos="100000">
              <a:schemeClr val="accent1">
                <a:shade val="80000"/>
                <a:hueOff val="306246"/>
                <a:satOff val="-4392"/>
                <a:lumOff val="25615"/>
                <a:alphaOff val="0"/>
                <a:tint val="50000"/>
                <a:shade val="100000"/>
                <a:satMod val="350000"/>
              </a:schemeClr>
            </a:gs>
          </a:gsLst>
          <a:lin ang="16200000" scaled="0"/>
        </a:gradFill>
        <a:ln w="9525" cap="flat" cmpd="sng" algn="ctr">
          <a:solidFill>
            <a:schemeClr val="accent1">
              <a:shade val="80000"/>
              <a:hueOff val="306246"/>
              <a:satOff val="-4392"/>
              <a:lumOff val="25615"/>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US" sz="500" b="1" kern="1200">
              <a:latin typeface="+mj-lt"/>
            </a:rPr>
            <a:t>Resolución</a:t>
          </a:r>
        </a:p>
      </dsp:txBody>
      <dsp:txXfrm rot="-5400000">
        <a:off x="0" y="2797006"/>
        <a:ext cx="433726" cy="185882"/>
      </dsp:txXfrm>
    </dsp:sp>
    <dsp:sp modelId="{F94F126F-7802-D24C-92FB-B3D0B4FF3DE9}">
      <dsp:nvSpPr>
        <dsp:cNvPr id="0" name=""/>
        <dsp:cNvSpPr/>
      </dsp:nvSpPr>
      <dsp:spPr>
        <a:xfrm rot="5400000">
          <a:off x="3017279" y="-3410"/>
          <a:ext cx="402745" cy="5569852"/>
        </a:xfrm>
        <a:prstGeom prst="round2SameRect">
          <a:avLst/>
        </a:prstGeom>
        <a:solidFill>
          <a:schemeClr val="lt1">
            <a:alpha val="90000"/>
            <a:hueOff val="0"/>
            <a:satOff val="0"/>
            <a:lumOff val="0"/>
            <a:alphaOff val="0"/>
          </a:schemeClr>
        </a:solidFill>
        <a:ln w="9525" cap="flat" cmpd="sng" algn="ctr">
          <a:solidFill>
            <a:schemeClr val="accent1">
              <a:shade val="80000"/>
              <a:hueOff val="306246"/>
              <a:satOff val="-4392"/>
              <a:lumOff val="25615"/>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latin typeface="+mj-lt"/>
            </a:rPr>
            <a:t>Dentro de su ámbito de acción, la instancia actuante realiza las acciones correspondientes para resolver el caso, decidir el curso que éste debe tomar y/o ejecutar los actos conclusivos que correspondan. </a:t>
          </a:r>
        </a:p>
      </dsp:txBody>
      <dsp:txXfrm rot="-5400000">
        <a:off x="433726" y="2599803"/>
        <a:ext cx="5550192" cy="36342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D9986E-6E7F-9141-AD12-4B113C12657B}">
      <dsp:nvSpPr>
        <dsp:cNvPr id="0" name=""/>
        <dsp:cNvSpPr/>
      </dsp:nvSpPr>
      <dsp:spPr>
        <a:xfrm rot="16200000">
          <a:off x="819149" y="-819149"/>
          <a:ext cx="1422400" cy="3060700"/>
        </a:xfrm>
        <a:prstGeom prst="round1Rect">
          <a:avLst/>
        </a:prstGeom>
        <a:gradFill rotWithShape="0">
          <a:gsLst>
            <a:gs pos="0">
              <a:schemeClr val="accent1">
                <a:shade val="80000"/>
                <a:hueOff val="0"/>
                <a:satOff val="0"/>
                <a:lumOff val="0"/>
                <a:alphaOff val="0"/>
                <a:tint val="100000"/>
                <a:shade val="100000"/>
                <a:satMod val="130000"/>
              </a:schemeClr>
            </a:gs>
            <a:gs pos="100000">
              <a:schemeClr val="accent1">
                <a:shade val="8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784" tIns="49784" rIns="49784" bIns="49784" numCol="1" spcCol="1270" anchor="ctr" anchorCtr="0">
          <a:noAutofit/>
        </a:bodyPr>
        <a:lstStyle/>
        <a:p>
          <a:pPr lvl="0" algn="ctr" defTabSz="311150">
            <a:lnSpc>
              <a:spcPct val="90000"/>
            </a:lnSpc>
            <a:spcBef>
              <a:spcPct val="0"/>
            </a:spcBef>
            <a:spcAft>
              <a:spcPct val="35000"/>
            </a:spcAft>
          </a:pPr>
          <a:r>
            <a:rPr lang="en-US" sz="700" b="1" kern="1200" dirty="0" err="1" smtClean="0">
              <a:solidFill>
                <a:srgbClr val="000000"/>
              </a:solidFill>
              <a:latin typeface="+mj-lt"/>
            </a:rPr>
            <a:t>Coordinación</a:t>
          </a:r>
          <a:r>
            <a:rPr lang="en-US" sz="700" b="1" kern="1200" dirty="0" smtClean="0">
              <a:solidFill>
                <a:srgbClr val="000000"/>
              </a:solidFill>
              <a:latin typeface="+mj-lt"/>
            </a:rPr>
            <a:t> </a:t>
          </a:r>
          <a:r>
            <a:rPr lang="en-US" sz="700" b="1" kern="1200" dirty="0" err="1" smtClean="0">
              <a:solidFill>
                <a:srgbClr val="000000"/>
              </a:solidFill>
              <a:latin typeface="+mj-lt"/>
            </a:rPr>
            <a:t>interinstitucional</a:t>
          </a:r>
          <a:endParaRPr lang="en-US" sz="700" b="1" kern="1200" dirty="0" smtClean="0">
            <a:solidFill>
              <a:srgbClr val="000000"/>
            </a:solidFill>
            <a:latin typeface="+mj-lt"/>
          </a:endParaRPr>
        </a:p>
        <a:p>
          <a:pPr lvl="0" algn="ctr" defTabSz="311150">
            <a:lnSpc>
              <a:spcPct val="90000"/>
            </a:lnSpc>
            <a:spcBef>
              <a:spcPct val="0"/>
            </a:spcBef>
            <a:spcAft>
              <a:spcPct val="35000"/>
            </a:spcAft>
          </a:pPr>
          <a:r>
            <a:rPr lang="en-US" sz="700" kern="1200" dirty="0" err="1" smtClean="0">
              <a:solidFill>
                <a:srgbClr val="000000"/>
              </a:solidFill>
              <a:latin typeface="+mj-lt"/>
            </a:rPr>
            <a:t>Débil articulación</a:t>
          </a:r>
          <a:r>
            <a:rPr lang="en-US" sz="700" kern="1200" dirty="0" smtClean="0">
              <a:solidFill>
                <a:srgbClr val="000000"/>
              </a:solidFill>
              <a:latin typeface="+mj-lt"/>
            </a:rPr>
            <a:t> </a:t>
          </a:r>
          <a:r>
            <a:rPr lang="en-US" sz="700" kern="1200" dirty="0" err="1" smtClean="0">
              <a:solidFill>
                <a:srgbClr val="000000"/>
              </a:solidFill>
              <a:latin typeface="+mj-lt"/>
            </a:rPr>
            <a:t>interinstitucional</a:t>
          </a:r>
          <a:endParaRPr lang="en-US" sz="700" kern="1200" dirty="0" smtClean="0">
            <a:solidFill>
              <a:srgbClr val="000000"/>
            </a:solidFill>
            <a:latin typeface="+mj-lt"/>
          </a:endParaRPr>
        </a:p>
        <a:p>
          <a:pPr lvl="0" algn="ctr" defTabSz="311150">
            <a:lnSpc>
              <a:spcPct val="90000"/>
            </a:lnSpc>
            <a:spcBef>
              <a:spcPct val="0"/>
            </a:spcBef>
            <a:spcAft>
              <a:spcPct val="35000"/>
            </a:spcAft>
          </a:pPr>
          <a:r>
            <a:rPr lang="en-US" sz="700" kern="1200" dirty="0" err="1" smtClean="0">
              <a:solidFill>
                <a:srgbClr val="000000"/>
              </a:solidFill>
              <a:latin typeface="+mj-lt"/>
            </a:rPr>
            <a:t>Limitada</a:t>
          </a:r>
          <a:r>
            <a:rPr lang="en-US" sz="700" kern="1200" dirty="0" smtClean="0">
              <a:solidFill>
                <a:srgbClr val="000000"/>
              </a:solidFill>
              <a:latin typeface="+mj-lt"/>
            </a:rPr>
            <a:t> </a:t>
          </a:r>
          <a:r>
            <a:rPr lang="en-US" sz="700" kern="1200" dirty="0" err="1" smtClean="0">
              <a:solidFill>
                <a:srgbClr val="000000"/>
              </a:solidFill>
              <a:latin typeface="+mj-lt"/>
            </a:rPr>
            <a:t>armonización</a:t>
          </a:r>
          <a:r>
            <a:rPr lang="en-US" sz="700" kern="1200" dirty="0" smtClean="0">
              <a:solidFill>
                <a:srgbClr val="000000"/>
              </a:solidFill>
              <a:latin typeface="+mj-lt"/>
            </a:rPr>
            <a:t> de los </a:t>
          </a:r>
          <a:r>
            <a:rPr lang="en-US" sz="700" kern="1200" dirty="0" err="1" smtClean="0">
              <a:solidFill>
                <a:srgbClr val="000000"/>
              </a:solidFill>
              <a:latin typeface="+mj-lt"/>
            </a:rPr>
            <a:t>estándares</a:t>
          </a:r>
          <a:r>
            <a:rPr lang="en-US" sz="700" kern="1200" dirty="0" smtClean="0">
              <a:solidFill>
                <a:srgbClr val="000000"/>
              </a:solidFill>
              <a:latin typeface="+mj-lt"/>
            </a:rPr>
            <a:t> </a:t>
          </a:r>
          <a:r>
            <a:rPr lang="en-US" sz="700" kern="1200" dirty="0" err="1" smtClean="0">
              <a:solidFill>
                <a:srgbClr val="000000"/>
              </a:solidFill>
              <a:latin typeface="+mj-lt"/>
            </a:rPr>
            <a:t>sectoriales</a:t>
          </a:r>
          <a:r>
            <a:rPr lang="en-US" sz="700" kern="1200" dirty="0" smtClean="0">
              <a:solidFill>
                <a:srgbClr val="000000"/>
              </a:solidFill>
              <a:latin typeface="+mj-lt"/>
            </a:rPr>
            <a:t>.</a:t>
          </a:r>
        </a:p>
      </dsp:txBody>
      <dsp:txXfrm rot="5400000">
        <a:off x="-1" y="1"/>
        <a:ext cx="3060700" cy="1066800"/>
      </dsp:txXfrm>
    </dsp:sp>
    <dsp:sp modelId="{3885E27C-4D3B-1A4D-B9A5-FA7E9B635429}">
      <dsp:nvSpPr>
        <dsp:cNvPr id="0" name=""/>
        <dsp:cNvSpPr/>
      </dsp:nvSpPr>
      <dsp:spPr>
        <a:xfrm>
          <a:off x="3060700" y="0"/>
          <a:ext cx="3060700" cy="1422400"/>
        </a:xfrm>
        <a:prstGeom prst="round1Rect">
          <a:avLst/>
        </a:prstGeom>
        <a:gradFill rotWithShape="0">
          <a:gsLst>
            <a:gs pos="0">
              <a:schemeClr val="accent1">
                <a:shade val="80000"/>
                <a:hueOff val="102082"/>
                <a:satOff val="-1464"/>
                <a:lumOff val="8538"/>
                <a:alphaOff val="0"/>
                <a:tint val="100000"/>
                <a:shade val="100000"/>
                <a:satMod val="130000"/>
              </a:schemeClr>
            </a:gs>
            <a:gs pos="100000">
              <a:schemeClr val="accent1">
                <a:shade val="80000"/>
                <a:hueOff val="102082"/>
                <a:satOff val="-1464"/>
                <a:lumOff val="8538"/>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784" tIns="49784" rIns="49784" bIns="49784" numCol="1" spcCol="1270" anchor="ctr" anchorCtr="0">
          <a:noAutofit/>
        </a:bodyPr>
        <a:lstStyle/>
        <a:p>
          <a:pPr lvl="0" algn="ctr" defTabSz="311150">
            <a:lnSpc>
              <a:spcPct val="90000"/>
            </a:lnSpc>
            <a:spcBef>
              <a:spcPct val="0"/>
            </a:spcBef>
            <a:spcAft>
              <a:spcPct val="35000"/>
            </a:spcAft>
          </a:pPr>
          <a:endParaRPr lang="en-US" sz="700" kern="1200" dirty="0" smtClean="0">
            <a:latin typeface="+mj-lt"/>
          </a:endParaRPr>
        </a:p>
        <a:p>
          <a:pPr lvl="0" algn="ctr" defTabSz="311150">
            <a:lnSpc>
              <a:spcPct val="90000"/>
            </a:lnSpc>
            <a:spcBef>
              <a:spcPct val="0"/>
            </a:spcBef>
            <a:spcAft>
              <a:spcPct val="35000"/>
            </a:spcAft>
          </a:pPr>
          <a:r>
            <a:rPr lang="en-US" sz="700" b="1" kern="1200" dirty="0" err="1" smtClean="0">
              <a:solidFill>
                <a:srgbClr val="000000"/>
              </a:solidFill>
              <a:latin typeface="+mj-lt"/>
            </a:rPr>
            <a:t>Ruta</a:t>
          </a:r>
          <a:r>
            <a:rPr lang="en-US" sz="700" b="1" kern="1200" dirty="0" smtClean="0">
              <a:solidFill>
                <a:srgbClr val="000000"/>
              </a:solidFill>
              <a:latin typeface="+mj-lt"/>
            </a:rPr>
            <a:t> de </a:t>
          </a:r>
          <a:r>
            <a:rPr lang="en-US" sz="700" b="1" kern="1200" dirty="0" err="1" smtClean="0">
              <a:solidFill>
                <a:srgbClr val="000000"/>
              </a:solidFill>
              <a:latin typeface="+mj-lt"/>
            </a:rPr>
            <a:t>atención</a:t>
          </a:r>
          <a:endParaRPr lang="en-US" sz="700" b="1" kern="1200" dirty="0" smtClean="0">
            <a:solidFill>
              <a:srgbClr val="000000"/>
            </a:solidFill>
            <a:latin typeface="+mj-lt"/>
          </a:endParaRPr>
        </a:p>
        <a:p>
          <a:pPr lvl="0" algn="ctr" defTabSz="311150">
            <a:lnSpc>
              <a:spcPct val="90000"/>
            </a:lnSpc>
            <a:spcBef>
              <a:spcPct val="0"/>
            </a:spcBef>
            <a:spcAft>
              <a:spcPct val="35000"/>
            </a:spcAft>
          </a:pPr>
          <a:r>
            <a:rPr lang="en-US" sz="700" kern="1200" dirty="0" err="1" smtClean="0">
              <a:solidFill>
                <a:srgbClr val="000000"/>
              </a:solidFill>
              <a:latin typeface="+mj-lt"/>
            </a:rPr>
            <a:t>Ubicación</a:t>
          </a:r>
          <a:r>
            <a:rPr lang="en-US" sz="700" kern="1200" dirty="0" smtClean="0">
              <a:solidFill>
                <a:srgbClr val="000000"/>
              </a:solidFill>
              <a:latin typeface="+mj-lt"/>
            </a:rPr>
            <a:t> </a:t>
          </a:r>
          <a:r>
            <a:rPr lang="en-US" sz="700" kern="1200" dirty="0" err="1" smtClean="0">
              <a:solidFill>
                <a:srgbClr val="000000"/>
              </a:solidFill>
              <a:latin typeface="+mj-lt"/>
            </a:rPr>
            <a:t>geográfica</a:t>
          </a:r>
          <a:r>
            <a:rPr lang="en-US" sz="700" kern="1200" dirty="0" smtClean="0">
              <a:solidFill>
                <a:srgbClr val="000000"/>
              </a:solidFill>
              <a:latin typeface="+mj-lt"/>
            </a:rPr>
            <a:t> </a:t>
          </a:r>
          <a:r>
            <a:rPr lang="en-US" sz="700" kern="1200" dirty="0" err="1" smtClean="0">
              <a:solidFill>
                <a:srgbClr val="000000"/>
              </a:solidFill>
              <a:latin typeface="+mj-lt"/>
            </a:rPr>
            <a:t>dispersa</a:t>
          </a:r>
          <a:r>
            <a:rPr lang="en-US" sz="700" kern="1200" dirty="0" smtClean="0">
              <a:solidFill>
                <a:srgbClr val="000000"/>
              </a:solidFill>
              <a:latin typeface="+mj-lt"/>
            </a:rPr>
            <a:t> de </a:t>
          </a:r>
          <a:r>
            <a:rPr lang="en-US" sz="700" kern="1200" dirty="0" err="1" smtClean="0">
              <a:solidFill>
                <a:srgbClr val="000000"/>
              </a:solidFill>
              <a:latin typeface="+mj-lt"/>
            </a:rPr>
            <a:t>las</a:t>
          </a:r>
          <a:r>
            <a:rPr lang="en-US" sz="700" kern="1200" dirty="0" smtClean="0">
              <a:solidFill>
                <a:srgbClr val="000000"/>
              </a:solidFill>
              <a:latin typeface="+mj-lt"/>
            </a:rPr>
            <a:t> </a:t>
          </a:r>
          <a:r>
            <a:rPr lang="en-US" sz="700" kern="1200" dirty="0" err="1" smtClean="0">
              <a:solidFill>
                <a:srgbClr val="000000"/>
              </a:solidFill>
              <a:latin typeface="+mj-lt"/>
            </a:rPr>
            <a:t>instancias</a:t>
          </a:r>
          <a:r>
            <a:rPr lang="en-US" sz="700" kern="1200" dirty="0" smtClean="0">
              <a:solidFill>
                <a:srgbClr val="000000"/>
              </a:solidFill>
              <a:latin typeface="+mj-lt"/>
            </a:rPr>
            <a:t> de </a:t>
          </a:r>
          <a:r>
            <a:rPr lang="en-US" sz="700" kern="1200" dirty="0" err="1" smtClean="0">
              <a:solidFill>
                <a:srgbClr val="000000"/>
              </a:solidFill>
              <a:latin typeface="+mj-lt"/>
            </a:rPr>
            <a:t>servicios</a:t>
          </a:r>
          <a:endParaRPr lang="en-US" sz="700" kern="1200" dirty="0" smtClean="0">
            <a:solidFill>
              <a:srgbClr val="000000"/>
            </a:solidFill>
            <a:latin typeface="+mj-lt"/>
          </a:endParaRPr>
        </a:p>
        <a:p>
          <a:pPr lvl="0" algn="ctr" defTabSz="311150">
            <a:lnSpc>
              <a:spcPct val="90000"/>
            </a:lnSpc>
            <a:spcBef>
              <a:spcPct val="0"/>
            </a:spcBef>
            <a:spcAft>
              <a:spcPct val="35000"/>
            </a:spcAft>
          </a:pPr>
          <a:r>
            <a:rPr lang="en-US" sz="700" kern="1200" dirty="0" err="1" smtClean="0">
              <a:solidFill>
                <a:srgbClr val="000000"/>
              </a:solidFill>
              <a:latin typeface="+mj-lt"/>
            </a:rPr>
            <a:t>Ruta</a:t>
          </a:r>
          <a:r>
            <a:rPr lang="en-US" sz="700" kern="1200" dirty="0" smtClean="0">
              <a:solidFill>
                <a:srgbClr val="000000"/>
              </a:solidFill>
              <a:latin typeface="+mj-lt"/>
            </a:rPr>
            <a:t> </a:t>
          </a:r>
          <a:r>
            <a:rPr lang="en-US" sz="700" kern="1200" dirty="0" err="1" smtClean="0">
              <a:solidFill>
                <a:srgbClr val="000000"/>
              </a:solidFill>
              <a:latin typeface="+mj-lt"/>
            </a:rPr>
            <a:t>crítica</a:t>
          </a:r>
          <a:r>
            <a:rPr lang="en-US" sz="700" kern="1200" dirty="0" smtClean="0">
              <a:solidFill>
                <a:srgbClr val="000000"/>
              </a:solidFill>
              <a:latin typeface="+mj-lt"/>
            </a:rPr>
            <a:t>  limitada por </a:t>
          </a:r>
          <a:r>
            <a:rPr lang="en-US" sz="700" kern="1200" dirty="0" err="1" smtClean="0">
              <a:solidFill>
                <a:srgbClr val="000000"/>
              </a:solidFill>
              <a:latin typeface="+mj-lt"/>
            </a:rPr>
            <a:t>barreras</a:t>
          </a:r>
          <a:r>
            <a:rPr lang="en-US" sz="700" kern="1200" dirty="0" smtClean="0">
              <a:solidFill>
                <a:srgbClr val="000000"/>
              </a:solidFill>
              <a:latin typeface="+mj-lt"/>
            </a:rPr>
            <a:t> </a:t>
          </a:r>
          <a:r>
            <a:rPr lang="en-US" sz="700" kern="1200" dirty="0" err="1" smtClean="0">
              <a:solidFill>
                <a:srgbClr val="000000"/>
              </a:solidFill>
              <a:latin typeface="+mj-lt"/>
            </a:rPr>
            <a:t>financieras</a:t>
          </a:r>
          <a:r>
            <a:rPr lang="en-US" sz="700" kern="1200" dirty="0" smtClean="0">
              <a:solidFill>
                <a:srgbClr val="000000"/>
              </a:solidFill>
              <a:latin typeface="+mj-lt"/>
            </a:rPr>
            <a:t>, de  dotación de </a:t>
          </a:r>
          <a:r>
            <a:rPr lang="en-US" sz="700" kern="1200" dirty="0" err="1" smtClean="0">
              <a:solidFill>
                <a:srgbClr val="000000"/>
              </a:solidFill>
              <a:latin typeface="+mj-lt"/>
            </a:rPr>
            <a:t>equipos</a:t>
          </a:r>
          <a:r>
            <a:rPr lang="en-US" sz="700" kern="1200" dirty="0" smtClean="0">
              <a:solidFill>
                <a:srgbClr val="000000"/>
              </a:solidFill>
              <a:latin typeface="+mj-lt"/>
            </a:rPr>
            <a:t>, e i</a:t>
          </a:r>
          <a:r>
            <a:rPr lang="en-US" sz="700" kern="1200" dirty="0" err="1" smtClean="0">
              <a:solidFill>
                <a:srgbClr val="000000"/>
              </a:solidFill>
              <a:latin typeface="+mj-lt"/>
            </a:rPr>
            <a:t>nfraestructura</a:t>
          </a:r>
          <a:r>
            <a:rPr lang="en-US" sz="700" kern="1200" dirty="0" smtClean="0">
              <a:solidFill>
                <a:srgbClr val="000000"/>
              </a:solidFill>
              <a:latin typeface="+mj-lt"/>
            </a:rPr>
            <a:t>. necesaria</a:t>
          </a:r>
        </a:p>
        <a:p>
          <a:pPr lvl="0" algn="ctr" defTabSz="311150">
            <a:lnSpc>
              <a:spcPct val="90000"/>
            </a:lnSpc>
            <a:spcBef>
              <a:spcPct val="0"/>
            </a:spcBef>
            <a:spcAft>
              <a:spcPct val="35000"/>
            </a:spcAft>
          </a:pPr>
          <a:r>
            <a:rPr lang="en-US" sz="700" kern="1200" dirty="0" err="1" smtClean="0">
              <a:solidFill>
                <a:srgbClr val="000000"/>
              </a:solidFill>
              <a:latin typeface="+mj-lt"/>
            </a:rPr>
            <a:t>Puertas</a:t>
          </a:r>
          <a:r>
            <a:rPr lang="en-US" sz="700" kern="1200" dirty="0" smtClean="0">
              <a:solidFill>
                <a:srgbClr val="000000"/>
              </a:solidFill>
              <a:latin typeface="+mj-lt"/>
            </a:rPr>
            <a:t> de </a:t>
          </a:r>
          <a:r>
            <a:rPr lang="en-US" sz="700" kern="1200" dirty="0" err="1" smtClean="0">
              <a:solidFill>
                <a:srgbClr val="000000"/>
              </a:solidFill>
              <a:latin typeface="+mj-lt"/>
            </a:rPr>
            <a:t>entrada</a:t>
          </a:r>
          <a:r>
            <a:rPr lang="en-US" sz="700" kern="1200" dirty="0" smtClean="0">
              <a:solidFill>
                <a:srgbClr val="000000"/>
              </a:solidFill>
              <a:latin typeface="+mj-lt"/>
            </a:rPr>
            <a:t> </a:t>
          </a:r>
          <a:r>
            <a:rPr lang="en-US" sz="700" kern="1200" dirty="0" err="1" smtClean="0">
              <a:solidFill>
                <a:srgbClr val="000000"/>
              </a:solidFill>
              <a:latin typeface="+mj-lt"/>
            </a:rPr>
            <a:t>desconocidas</a:t>
          </a:r>
          <a:r>
            <a:rPr lang="en-US" sz="700" kern="1200" dirty="0" smtClean="0">
              <a:solidFill>
                <a:srgbClr val="000000"/>
              </a:solidFill>
              <a:latin typeface="+mj-lt"/>
            </a:rPr>
            <a:t> </a:t>
          </a:r>
          <a:r>
            <a:rPr lang="en-US" sz="700" kern="1200" dirty="0" err="1" smtClean="0">
              <a:solidFill>
                <a:srgbClr val="000000"/>
              </a:solidFill>
              <a:latin typeface="+mj-lt"/>
            </a:rPr>
            <a:t>por</a:t>
          </a:r>
          <a:r>
            <a:rPr lang="en-US" sz="700" kern="1200" dirty="0" smtClean="0">
              <a:solidFill>
                <a:srgbClr val="000000"/>
              </a:solidFill>
              <a:latin typeface="+mj-lt"/>
            </a:rPr>
            <a:t> </a:t>
          </a:r>
          <a:r>
            <a:rPr lang="en-US" sz="700" kern="1200" dirty="0" err="1" smtClean="0">
              <a:solidFill>
                <a:srgbClr val="000000"/>
              </a:solidFill>
              <a:latin typeface="+mj-lt"/>
            </a:rPr>
            <a:t>las</a:t>
          </a:r>
          <a:r>
            <a:rPr lang="en-US" sz="700" kern="1200" dirty="0" smtClean="0">
              <a:solidFill>
                <a:srgbClr val="000000"/>
              </a:solidFill>
              <a:latin typeface="+mj-lt"/>
            </a:rPr>
            <a:t> </a:t>
          </a:r>
          <a:r>
            <a:rPr lang="en-US" sz="700" kern="1200" dirty="0" err="1" smtClean="0">
              <a:solidFill>
                <a:srgbClr val="000000"/>
              </a:solidFill>
              <a:latin typeface="+mj-lt"/>
            </a:rPr>
            <a:t>víctimas</a:t>
          </a:r>
          <a:r>
            <a:rPr lang="en-US" sz="700" kern="1200" dirty="0" smtClean="0">
              <a:solidFill>
                <a:srgbClr val="000000"/>
              </a:solidFill>
              <a:latin typeface="+mj-lt"/>
            </a:rPr>
            <a:t> (no </a:t>
          </a:r>
          <a:r>
            <a:rPr lang="en-US" sz="700" kern="1200" dirty="0" err="1" smtClean="0">
              <a:solidFill>
                <a:srgbClr val="000000"/>
              </a:solidFill>
              <a:latin typeface="+mj-lt"/>
            </a:rPr>
            <a:t>saben</a:t>
          </a:r>
          <a:r>
            <a:rPr lang="en-US" sz="700" kern="1200" dirty="0" smtClean="0">
              <a:solidFill>
                <a:srgbClr val="000000"/>
              </a:solidFill>
              <a:latin typeface="+mj-lt"/>
            </a:rPr>
            <a:t> </a:t>
          </a:r>
          <a:r>
            <a:rPr lang="en-US" sz="700" kern="1200" dirty="0" err="1" smtClean="0">
              <a:solidFill>
                <a:srgbClr val="000000"/>
              </a:solidFill>
              <a:latin typeface="+mj-lt"/>
            </a:rPr>
            <a:t>donde</a:t>
          </a:r>
          <a:r>
            <a:rPr lang="en-US" sz="700" kern="1200" dirty="0" smtClean="0">
              <a:solidFill>
                <a:srgbClr val="000000"/>
              </a:solidFill>
              <a:latin typeface="+mj-lt"/>
            </a:rPr>
            <a:t> </a:t>
          </a:r>
          <a:r>
            <a:rPr lang="en-US" sz="700" kern="1200" dirty="0" err="1" smtClean="0">
              <a:solidFill>
                <a:srgbClr val="000000"/>
              </a:solidFill>
              <a:latin typeface="+mj-lt"/>
            </a:rPr>
            <a:t>acudir</a:t>
          </a:r>
          <a:r>
            <a:rPr lang="en-US" sz="700" kern="1200" dirty="0" smtClean="0">
              <a:solidFill>
                <a:srgbClr val="000000"/>
              </a:solidFill>
              <a:latin typeface="+mj-lt"/>
            </a:rPr>
            <a:t>).</a:t>
          </a:r>
          <a:endParaRPr lang="en-US" sz="700" kern="1200" dirty="0">
            <a:solidFill>
              <a:srgbClr val="000000"/>
            </a:solidFill>
            <a:latin typeface="+mj-lt"/>
          </a:endParaRPr>
        </a:p>
      </dsp:txBody>
      <dsp:txXfrm>
        <a:off x="3060700" y="0"/>
        <a:ext cx="3060700" cy="1066800"/>
      </dsp:txXfrm>
    </dsp:sp>
    <dsp:sp modelId="{B649BEFC-4E62-3049-AB02-09D73A18074A}">
      <dsp:nvSpPr>
        <dsp:cNvPr id="0" name=""/>
        <dsp:cNvSpPr/>
      </dsp:nvSpPr>
      <dsp:spPr>
        <a:xfrm rot="10800000">
          <a:off x="0" y="1422400"/>
          <a:ext cx="3060700" cy="1422400"/>
        </a:xfrm>
        <a:prstGeom prst="round1Rect">
          <a:avLst/>
        </a:prstGeom>
        <a:gradFill rotWithShape="0">
          <a:gsLst>
            <a:gs pos="0">
              <a:schemeClr val="accent1">
                <a:shade val="80000"/>
                <a:hueOff val="204164"/>
                <a:satOff val="-2928"/>
                <a:lumOff val="17077"/>
                <a:alphaOff val="0"/>
                <a:tint val="100000"/>
                <a:shade val="100000"/>
                <a:satMod val="130000"/>
              </a:schemeClr>
            </a:gs>
            <a:gs pos="100000">
              <a:schemeClr val="accent1">
                <a:shade val="80000"/>
                <a:hueOff val="204164"/>
                <a:satOff val="-2928"/>
                <a:lumOff val="17077"/>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784" tIns="49784" rIns="49784" bIns="49784" numCol="1" spcCol="1270" anchor="ctr" anchorCtr="0">
          <a:noAutofit/>
        </a:bodyPr>
        <a:lstStyle/>
        <a:p>
          <a:pPr lvl="0" algn="ctr" defTabSz="311150">
            <a:lnSpc>
              <a:spcPct val="90000"/>
            </a:lnSpc>
            <a:spcBef>
              <a:spcPct val="0"/>
            </a:spcBef>
            <a:spcAft>
              <a:spcPct val="35000"/>
            </a:spcAft>
          </a:pPr>
          <a:r>
            <a:rPr lang="en-US" sz="700" b="1" kern="1200" dirty="0" err="1" smtClean="0">
              <a:solidFill>
                <a:srgbClr val="000000"/>
              </a:solidFill>
              <a:latin typeface="+mj-lt"/>
            </a:rPr>
            <a:t>Continuidad</a:t>
          </a:r>
          <a:r>
            <a:rPr lang="en-US" sz="700" b="1" kern="1200" dirty="0" smtClean="0">
              <a:solidFill>
                <a:srgbClr val="000000"/>
              </a:solidFill>
              <a:latin typeface="+mj-lt"/>
            </a:rPr>
            <a:t> de la </a:t>
          </a:r>
          <a:r>
            <a:rPr lang="en-US" sz="700" b="1" kern="1200" dirty="0" err="1" smtClean="0">
              <a:solidFill>
                <a:srgbClr val="000000"/>
              </a:solidFill>
              <a:latin typeface="+mj-lt"/>
            </a:rPr>
            <a:t>atención</a:t>
          </a:r>
          <a:endParaRPr lang="en-US" sz="700" b="1" kern="1200" dirty="0" smtClean="0">
            <a:solidFill>
              <a:srgbClr val="000000"/>
            </a:solidFill>
            <a:latin typeface="+mj-lt"/>
          </a:endParaRPr>
        </a:p>
        <a:p>
          <a:pPr lvl="0" algn="l" defTabSz="311150">
            <a:lnSpc>
              <a:spcPct val="90000"/>
            </a:lnSpc>
            <a:spcBef>
              <a:spcPct val="0"/>
            </a:spcBef>
            <a:spcAft>
              <a:spcPct val="35000"/>
            </a:spcAft>
          </a:pPr>
          <a:r>
            <a:rPr lang="en-US" sz="700" b="0" kern="1200" dirty="0" smtClean="0">
              <a:solidFill>
                <a:srgbClr val="000000"/>
              </a:solidFill>
              <a:latin typeface="+mj-lt"/>
            </a:rPr>
            <a:t>Reducidas </a:t>
          </a:r>
          <a:r>
            <a:rPr lang="en-US" sz="700" b="0" kern="1200" dirty="0" err="1" smtClean="0">
              <a:solidFill>
                <a:srgbClr val="000000"/>
              </a:solidFill>
              <a:latin typeface="+mj-lt"/>
            </a:rPr>
            <a:t>garantías</a:t>
          </a:r>
          <a:r>
            <a:rPr lang="en-US" sz="700" b="0" kern="1200" dirty="0" smtClean="0">
              <a:solidFill>
                <a:srgbClr val="000000"/>
              </a:solidFill>
              <a:latin typeface="+mj-lt"/>
            </a:rPr>
            <a:t> </a:t>
          </a:r>
          <a:r>
            <a:rPr lang="en-US" sz="700" b="0" kern="1200" dirty="0" err="1" smtClean="0">
              <a:solidFill>
                <a:srgbClr val="000000"/>
              </a:solidFill>
              <a:latin typeface="+mj-lt"/>
            </a:rPr>
            <a:t>para</a:t>
          </a:r>
          <a:r>
            <a:rPr lang="en-US" sz="700" b="0" kern="1200" dirty="0" smtClean="0">
              <a:solidFill>
                <a:srgbClr val="000000"/>
              </a:solidFill>
              <a:latin typeface="+mj-lt"/>
            </a:rPr>
            <a:t> la </a:t>
          </a:r>
          <a:r>
            <a:rPr lang="en-US" sz="700" b="0" kern="1200" dirty="0" err="1" smtClean="0">
              <a:solidFill>
                <a:srgbClr val="000000"/>
              </a:solidFill>
              <a:latin typeface="+mj-lt"/>
            </a:rPr>
            <a:t>oferta</a:t>
          </a:r>
          <a:r>
            <a:rPr lang="en-US" sz="700" b="0" kern="1200" dirty="0" smtClean="0">
              <a:solidFill>
                <a:srgbClr val="000000"/>
              </a:solidFill>
              <a:latin typeface="+mj-lt"/>
            </a:rPr>
            <a:t> de </a:t>
          </a:r>
          <a:r>
            <a:rPr lang="en-US" sz="700" b="0" kern="1200" dirty="0" err="1" smtClean="0">
              <a:solidFill>
                <a:srgbClr val="000000"/>
              </a:solidFill>
              <a:latin typeface="+mj-lt"/>
            </a:rPr>
            <a:t>servicios</a:t>
          </a:r>
          <a:r>
            <a:rPr lang="en-US" sz="700" b="0" kern="1200" dirty="0" smtClean="0">
              <a:solidFill>
                <a:srgbClr val="000000"/>
              </a:solidFill>
              <a:latin typeface="+mj-lt"/>
            </a:rPr>
            <a:t> </a:t>
          </a:r>
          <a:r>
            <a:rPr lang="en-US" sz="700" b="0" kern="1200" dirty="0" err="1" smtClean="0">
              <a:solidFill>
                <a:srgbClr val="000000"/>
              </a:solidFill>
              <a:latin typeface="+mj-lt"/>
            </a:rPr>
            <a:t>que</a:t>
          </a:r>
          <a:r>
            <a:rPr lang="en-US" sz="700" b="0" kern="1200" dirty="0" smtClean="0">
              <a:solidFill>
                <a:srgbClr val="000000"/>
              </a:solidFill>
              <a:latin typeface="+mj-lt"/>
            </a:rPr>
            <a:t> </a:t>
          </a:r>
          <a:r>
            <a:rPr lang="en-US" sz="700" b="0" kern="1200" dirty="0" err="1" smtClean="0">
              <a:solidFill>
                <a:srgbClr val="000000"/>
              </a:solidFill>
              <a:latin typeface="+mj-lt"/>
            </a:rPr>
            <a:t>necesitan</a:t>
          </a:r>
          <a:r>
            <a:rPr lang="en-US" sz="700" b="0" kern="1200" dirty="0" smtClean="0">
              <a:solidFill>
                <a:srgbClr val="000000"/>
              </a:solidFill>
              <a:latin typeface="+mj-lt"/>
            </a:rPr>
            <a:t> </a:t>
          </a:r>
          <a:r>
            <a:rPr lang="en-US" sz="700" b="0" kern="1200" dirty="0" err="1" smtClean="0">
              <a:solidFill>
                <a:srgbClr val="000000"/>
              </a:solidFill>
              <a:latin typeface="+mj-lt"/>
            </a:rPr>
            <a:t>las</a:t>
          </a:r>
          <a:r>
            <a:rPr lang="en-US" sz="700" b="0" kern="1200" dirty="0" smtClean="0">
              <a:solidFill>
                <a:srgbClr val="000000"/>
              </a:solidFill>
              <a:latin typeface="+mj-lt"/>
            </a:rPr>
            <a:t> </a:t>
          </a:r>
          <a:r>
            <a:rPr lang="en-US" sz="700" b="0" kern="1200" dirty="0" err="1" smtClean="0">
              <a:solidFill>
                <a:srgbClr val="000000"/>
              </a:solidFill>
              <a:latin typeface="+mj-lt"/>
            </a:rPr>
            <a:t>víctimas</a:t>
          </a:r>
          <a:r>
            <a:rPr lang="en-US" sz="700" b="0" kern="1200" dirty="0" smtClean="0">
              <a:solidFill>
                <a:srgbClr val="000000"/>
              </a:solidFill>
              <a:latin typeface="+mj-lt"/>
            </a:rPr>
            <a:t> hasta </a:t>
          </a:r>
          <a:r>
            <a:rPr lang="en-US" sz="700" b="0" kern="1200" dirty="0" err="1" smtClean="0">
              <a:solidFill>
                <a:srgbClr val="000000"/>
              </a:solidFill>
              <a:latin typeface="+mj-lt"/>
            </a:rPr>
            <a:t>completar</a:t>
          </a:r>
          <a:r>
            <a:rPr lang="en-US" sz="700" b="0" kern="1200" dirty="0" smtClean="0">
              <a:solidFill>
                <a:srgbClr val="000000"/>
              </a:solidFill>
              <a:latin typeface="+mj-lt"/>
            </a:rPr>
            <a:t> el </a:t>
          </a:r>
          <a:r>
            <a:rPr lang="en-US" sz="700" b="0" kern="1200" dirty="0" err="1" smtClean="0">
              <a:solidFill>
                <a:srgbClr val="000000"/>
              </a:solidFill>
              <a:latin typeface="+mj-lt"/>
            </a:rPr>
            <a:t>proceso</a:t>
          </a:r>
          <a:r>
            <a:rPr lang="en-US" sz="700" b="0" kern="1200" dirty="0" smtClean="0">
              <a:solidFill>
                <a:srgbClr val="000000"/>
              </a:solidFill>
              <a:latin typeface="+mj-lt"/>
            </a:rPr>
            <a:t> de </a:t>
          </a:r>
          <a:r>
            <a:rPr lang="en-US" sz="700" b="0" kern="1200" dirty="0" err="1" smtClean="0">
              <a:solidFill>
                <a:srgbClr val="000000"/>
              </a:solidFill>
              <a:latin typeface="+mj-lt"/>
            </a:rPr>
            <a:t>atención</a:t>
          </a:r>
          <a:r>
            <a:rPr lang="en-US" sz="700" b="0" kern="1200" dirty="0" smtClean="0">
              <a:solidFill>
                <a:srgbClr val="000000"/>
              </a:solidFill>
              <a:latin typeface="+mj-lt"/>
            </a:rPr>
            <a:t> </a:t>
          </a:r>
          <a:r>
            <a:rPr lang="en-US" sz="700" b="0" kern="1200" dirty="0" err="1" smtClean="0">
              <a:solidFill>
                <a:srgbClr val="000000"/>
              </a:solidFill>
              <a:latin typeface="+mj-lt"/>
            </a:rPr>
            <a:t>requerido</a:t>
          </a:r>
          <a:r>
            <a:rPr lang="en-US" sz="700" b="0" kern="1200" dirty="0" smtClean="0">
              <a:solidFill>
                <a:srgbClr val="000000"/>
              </a:solidFill>
              <a:latin typeface="+mj-lt"/>
            </a:rPr>
            <a:t>.</a:t>
          </a:r>
        </a:p>
        <a:p>
          <a:pPr lvl="0" algn="l" defTabSz="311150">
            <a:lnSpc>
              <a:spcPct val="90000"/>
            </a:lnSpc>
            <a:spcBef>
              <a:spcPct val="0"/>
            </a:spcBef>
            <a:spcAft>
              <a:spcPct val="35000"/>
            </a:spcAft>
          </a:pPr>
          <a:r>
            <a:rPr lang="en-US" sz="700" b="0" kern="1200" dirty="0" err="1" smtClean="0">
              <a:solidFill>
                <a:srgbClr val="000000"/>
              </a:solidFill>
              <a:latin typeface="+mj-lt"/>
            </a:rPr>
            <a:t>Falta</a:t>
          </a:r>
          <a:r>
            <a:rPr lang="en-US" sz="700" b="0" kern="1200" dirty="0" smtClean="0">
              <a:solidFill>
                <a:srgbClr val="000000"/>
              </a:solidFill>
              <a:latin typeface="+mj-lt"/>
            </a:rPr>
            <a:t> de </a:t>
          </a:r>
          <a:r>
            <a:rPr lang="en-US" sz="700" b="0" kern="1200" dirty="0" err="1" smtClean="0">
              <a:solidFill>
                <a:srgbClr val="000000"/>
              </a:solidFill>
              <a:latin typeface="+mj-lt"/>
            </a:rPr>
            <a:t>medidas</a:t>
          </a:r>
          <a:r>
            <a:rPr lang="en-US" sz="700" b="0" kern="1200" dirty="0" smtClean="0">
              <a:solidFill>
                <a:srgbClr val="000000"/>
              </a:solidFill>
              <a:latin typeface="+mj-lt"/>
            </a:rPr>
            <a:t> </a:t>
          </a:r>
          <a:r>
            <a:rPr lang="en-US" sz="700" b="0" kern="1200" dirty="0" err="1" smtClean="0">
              <a:solidFill>
                <a:srgbClr val="000000"/>
              </a:solidFill>
              <a:latin typeface="+mj-lt"/>
            </a:rPr>
            <a:t>para</a:t>
          </a:r>
          <a:r>
            <a:rPr lang="en-US" sz="700" b="0" kern="1200" dirty="0" smtClean="0">
              <a:solidFill>
                <a:srgbClr val="000000"/>
              </a:solidFill>
              <a:latin typeface="+mj-lt"/>
            </a:rPr>
            <a:t> asegurar la </a:t>
          </a:r>
          <a:r>
            <a:rPr lang="en-US" sz="700" b="0" kern="1200" dirty="0" err="1" smtClean="0">
              <a:solidFill>
                <a:srgbClr val="000000"/>
              </a:solidFill>
              <a:latin typeface="+mj-lt"/>
            </a:rPr>
            <a:t>referencia</a:t>
          </a:r>
          <a:r>
            <a:rPr lang="en-US" sz="700" b="0" kern="1200" dirty="0" smtClean="0">
              <a:solidFill>
                <a:srgbClr val="000000"/>
              </a:solidFill>
              <a:latin typeface="+mj-lt"/>
            </a:rPr>
            <a:t> </a:t>
          </a:r>
          <a:r>
            <a:rPr lang="en-US" sz="700" b="0" kern="1200" dirty="0" err="1" smtClean="0">
              <a:solidFill>
                <a:srgbClr val="000000"/>
              </a:solidFill>
              <a:latin typeface="+mj-lt"/>
            </a:rPr>
            <a:t>interna</a:t>
          </a:r>
          <a:r>
            <a:rPr lang="en-US" sz="700" b="0" kern="1200" dirty="0" smtClean="0">
              <a:solidFill>
                <a:srgbClr val="000000"/>
              </a:solidFill>
              <a:latin typeface="+mj-lt"/>
            </a:rPr>
            <a:t> y </a:t>
          </a:r>
          <a:r>
            <a:rPr lang="en-US" sz="700" b="0" kern="1200" dirty="0" err="1" smtClean="0">
              <a:solidFill>
                <a:srgbClr val="000000"/>
              </a:solidFill>
              <a:latin typeface="+mj-lt"/>
            </a:rPr>
            <a:t>externa y limitado </a:t>
          </a:r>
          <a:r>
            <a:rPr lang="en-US" sz="700" kern="1200" dirty="0" err="1" smtClean="0">
              <a:solidFill>
                <a:srgbClr val="000000"/>
              </a:solidFill>
              <a:latin typeface="+mj-lt"/>
            </a:rPr>
            <a:t>seguimiento a los casos</a:t>
          </a:r>
          <a:r>
            <a:rPr lang="en-US" sz="700" kern="1200" dirty="0" smtClean="0">
              <a:solidFill>
                <a:srgbClr val="000000"/>
              </a:solidFill>
              <a:latin typeface="+mj-lt"/>
            </a:rPr>
            <a:t>. </a:t>
          </a:r>
          <a:endParaRPr lang="en-US" sz="700" b="0" kern="1200" dirty="0" smtClean="0">
            <a:solidFill>
              <a:srgbClr val="000000"/>
            </a:solidFill>
            <a:latin typeface="+mj-lt"/>
          </a:endParaRPr>
        </a:p>
        <a:p>
          <a:pPr lvl="0" algn="l" defTabSz="311150">
            <a:lnSpc>
              <a:spcPct val="90000"/>
            </a:lnSpc>
            <a:spcBef>
              <a:spcPct val="0"/>
            </a:spcBef>
            <a:spcAft>
              <a:spcPct val="35000"/>
            </a:spcAft>
          </a:pPr>
          <a:endParaRPr lang="en-US" sz="700" kern="1200" dirty="0">
            <a:latin typeface="+mj-lt"/>
          </a:endParaRPr>
        </a:p>
      </dsp:txBody>
      <dsp:txXfrm rot="10800000">
        <a:off x="0" y="1777999"/>
        <a:ext cx="3060700" cy="1066800"/>
      </dsp:txXfrm>
    </dsp:sp>
    <dsp:sp modelId="{9F3836EA-C7AE-454B-8FE8-023F0905F8C3}">
      <dsp:nvSpPr>
        <dsp:cNvPr id="0" name=""/>
        <dsp:cNvSpPr/>
      </dsp:nvSpPr>
      <dsp:spPr>
        <a:xfrm rot="5400000">
          <a:off x="3879849" y="603250"/>
          <a:ext cx="1422400" cy="3060700"/>
        </a:xfrm>
        <a:prstGeom prst="round1Rect">
          <a:avLst/>
        </a:prstGeom>
        <a:gradFill rotWithShape="0">
          <a:gsLst>
            <a:gs pos="0">
              <a:schemeClr val="accent1">
                <a:shade val="80000"/>
                <a:hueOff val="306246"/>
                <a:satOff val="-4392"/>
                <a:lumOff val="25615"/>
                <a:alphaOff val="0"/>
                <a:tint val="100000"/>
                <a:shade val="100000"/>
                <a:satMod val="130000"/>
              </a:schemeClr>
            </a:gs>
            <a:gs pos="100000">
              <a:schemeClr val="accent1">
                <a:shade val="80000"/>
                <a:hueOff val="306246"/>
                <a:satOff val="-4392"/>
                <a:lumOff val="25615"/>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784" tIns="49784" rIns="49784" bIns="49784" numCol="1" spcCol="1270" anchor="ctr" anchorCtr="0">
          <a:noAutofit/>
        </a:bodyPr>
        <a:lstStyle/>
        <a:p>
          <a:pPr lvl="0" algn="ctr" defTabSz="311150">
            <a:lnSpc>
              <a:spcPct val="90000"/>
            </a:lnSpc>
            <a:spcBef>
              <a:spcPct val="0"/>
            </a:spcBef>
            <a:spcAft>
              <a:spcPct val="35000"/>
            </a:spcAft>
          </a:pPr>
          <a:r>
            <a:rPr lang="en-US" sz="700" b="1" kern="1200" dirty="0" err="1" smtClean="0">
              <a:solidFill>
                <a:srgbClr val="000000"/>
              </a:solidFill>
              <a:latin typeface="+mj-lt"/>
            </a:rPr>
            <a:t>Calidad</a:t>
          </a:r>
          <a:r>
            <a:rPr lang="en-US" sz="700" b="1" kern="1200" dirty="0" smtClean="0">
              <a:solidFill>
                <a:srgbClr val="000000"/>
              </a:solidFill>
              <a:latin typeface="+mj-lt"/>
            </a:rPr>
            <a:t> de la atención</a:t>
          </a:r>
        </a:p>
        <a:p>
          <a:pPr lvl="0" algn="ctr" defTabSz="311150">
            <a:lnSpc>
              <a:spcPct val="90000"/>
            </a:lnSpc>
            <a:spcBef>
              <a:spcPct val="0"/>
            </a:spcBef>
            <a:spcAft>
              <a:spcPct val="35000"/>
            </a:spcAft>
          </a:pPr>
          <a:r>
            <a:rPr lang="en-US" sz="700" kern="1200" dirty="0" err="1" smtClean="0">
              <a:solidFill>
                <a:srgbClr val="000000"/>
              </a:solidFill>
              <a:latin typeface="+mj-lt"/>
            </a:rPr>
            <a:t>Ausencia</a:t>
          </a:r>
          <a:r>
            <a:rPr lang="en-US" sz="700" kern="1200" dirty="0" smtClean="0">
              <a:solidFill>
                <a:srgbClr val="000000"/>
              </a:solidFill>
              <a:latin typeface="+mj-lt"/>
            </a:rPr>
            <a:t> de </a:t>
          </a:r>
          <a:r>
            <a:rPr lang="en-US" sz="700" kern="1200" dirty="0" err="1" smtClean="0">
              <a:solidFill>
                <a:srgbClr val="000000"/>
              </a:solidFill>
              <a:latin typeface="+mj-lt"/>
            </a:rPr>
            <a:t>estrategias</a:t>
          </a:r>
          <a:r>
            <a:rPr lang="en-US" sz="700" kern="1200" dirty="0" smtClean="0">
              <a:solidFill>
                <a:srgbClr val="000000"/>
              </a:solidFill>
              <a:latin typeface="+mj-lt"/>
            </a:rPr>
            <a:t> de </a:t>
          </a:r>
          <a:r>
            <a:rPr lang="en-US" sz="700" kern="1200" dirty="0" err="1" smtClean="0">
              <a:solidFill>
                <a:srgbClr val="000000"/>
              </a:solidFill>
              <a:latin typeface="+mj-lt"/>
            </a:rPr>
            <a:t>identificación</a:t>
          </a:r>
          <a:r>
            <a:rPr lang="en-US" sz="700" kern="1200" dirty="0" smtClean="0">
              <a:solidFill>
                <a:srgbClr val="000000"/>
              </a:solidFill>
              <a:latin typeface="+mj-lt"/>
            </a:rPr>
            <a:t> de </a:t>
          </a:r>
          <a:r>
            <a:rPr lang="en-US" sz="700" kern="1200" dirty="0" err="1" smtClean="0">
              <a:solidFill>
                <a:srgbClr val="000000"/>
              </a:solidFill>
              <a:latin typeface="+mj-lt"/>
            </a:rPr>
            <a:t>casos</a:t>
          </a:r>
          <a:r>
            <a:rPr lang="en-US" sz="700" kern="1200" dirty="0" smtClean="0">
              <a:solidFill>
                <a:srgbClr val="000000"/>
              </a:solidFill>
              <a:latin typeface="+mj-lt"/>
            </a:rPr>
            <a:t>, </a:t>
          </a:r>
          <a:r>
            <a:rPr lang="en-US" sz="700" kern="1200" dirty="0" err="1" smtClean="0">
              <a:solidFill>
                <a:srgbClr val="000000"/>
              </a:solidFill>
              <a:latin typeface="+mj-lt"/>
            </a:rPr>
            <a:t>revictimización.</a:t>
          </a:r>
        </a:p>
        <a:p>
          <a:pPr lvl="0" algn="ctr" defTabSz="311150">
            <a:lnSpc>
              <a:spcPct val="90000"/>
            </a:lnSpc>
            <a:spcBef>
              <a:spcPct val="0"/>
            </a:spcBef>
            <a:spcAft>
              <a:spcPct val="35000"/>
            </a:spcAft>
          </a:pPr>
          <a:r>
            <a:rPr lang="en-US" sz="700" kern="1200" dirty="0" smtClean="0">
              <a:solidFill>
                <a:srgbClr val="000000"/>
              </a:solidFill>
              <a:latin typeface="+mj-lt"/>
            </a:rPr>
            <a:t>P</a:t>
          </a:r>
          <a:r>
            <a:rPr lang="en-US" sz="700" kern="1200" dirty="0" err="1" smtClean="0">
              <a:solidFill>
                <a:srgbClr val="000000"/>
              </a:solidFill>
              <a:latin typeface="+mj-lt"/>
            </a:rPr>
            <a:t>rocesos</a:t>
          </a:r>
          <a:r>
            <a:rPr lang="en-US" sz="700" kern="1200" dirty="0" smtClean="0">
              <a:solidFill>
                <a:srgbClr val="000000"/>
              </a:solidFill>
              <a:latin typeface="+mj-lt"/>
            </a:rPr>
            <a:t> </a:t>
          </a:r>
          <a:r>
            <a:rPr lang="en-US" sz="700" kern="1200" dirty="0" err="1" smtClean="0">
              <a:solidFill>
                <a:srgbClr val="000000"/>
              </a:solidFill>
              <a:latin typeface="+mj-lt"/>
            </a:rPr>
            <a:t>judiciales</a:t>
          </a:r>
          <a:r>
            <a:rPr lang="en-US" sz="700" kern="1200" dirty="0" smtClean="0">
              <a:solidFill>
                <a:srgbClr val="000000"/>
              </a:solidFill>
              <a:latin typeface="+mj-lt"/>
            </a:rPr>
            <a:t> </a:t>
          </a:r>
          <a:r>
            <a:rPr lang="en-US" sz="700" kern="1200" dirty="0" err="1" smtClean="0">
              <a:solidFill>
                <a:srgbClr val="000000"/>
              </a:solidFill>
              <a:latin typeface="+mj-lt"/>
            </a:rPr>
            <a:t>complejos</a:t>
          </a:r>
          <a:r>
            <a:rPr lang="en-US" sz="700" kern="1200" dirty="0" smtClean="0">
              <a:solidFill>
                <a:srgbClr val="000000"/>
              </a:solidFill>
              <a:latin typeface="+mj-lt"/>
            </a:rPr>
            <a:t> y largos, </a:t>
          </a:r>
          <a:r>
            <a:rPr lang="en-US" sz="700" kern="1200" dirty="0" err="1" smtClean="0">
              <a:solidFill>
                <a:srgbClr val="000000"/>
              </a:solidFill>
              <a:latin typeface="+mj-lt"/>
            </a:rPr>
            <a:t>servicios</a:t>
          </a:r>
          <a:r>
            <a:rPr lang="en-US" sz="700" kern="1200" dirty="0" smtClean="0">
              <a:solidFill>
                <a:srgbClr val="000000"/>
              </a:solidFill>
              <a:latin typeface="+mj-lt"/>
            </a:rPr>
            <a:t> </a:t>
          </a:r>
          <a:r>
            <a:rPr lang="en-US" sz="700" kern="1200" dirty="0" err="1" smtClean="0">
              <a:solidFill>
                <a:srgbClr val="000000"/>
              </a:solidFill>
              <a:latin typeface="+mj-lt"/>
            </a:rPr>
            <a:t>poco</a:t>
          </a:r>
          <a:r>
            <a:rPr lang="en-US" sz="700" kern="1200" dirty="0" smtClean="0">
              <a:solidFill>
                <a:srgbClr val="000000"/>
              </a:solidFill>
              <a:latin typeface="+mj-lt"/>
            </a:rPr>
            <a:t> </a:t>
          </a:r>
          <a:r>
            <a:rPr lang="en-US" sz="700" kern="1200" dirty="0" err="1" smtClean="0">
              <a:solidFill>
                <a:srgbClr val="000000"/>
              </a:solidFill>
              <a:latin typeface="+mj-lt"/>
            </a:rPr>
            <a:t>amigables.</a:t>
          </a:r>
          <a:endParaRPr lang="en-US" sz="700" kern="1200" dirty="0" smtClean="0">
            <a:solidFill>
              <a:srgbClr val="000000"/>
            </a:solidFill>
            <a:latin typeface="+mj-lt"/>
          </a:endParaRPr>
        </a:p>
      </dsp:txBody>
      <dsp:txXfrm rot="-5400000">
        <a:off x="3060700" y="1777999"/>
        <a:ext cx="3060700" cy="1066800"/>
      </dsp:txXfrm>
    </dsp:sp>
    <dsp:sp modelId="{0EC2863B-BA96-CD4B-AE23-E84ACFB47959}">
      <dsp:nvSpPr>
        <dsp:cNvPr id="0" name=""/>
        <dsp:cNvSpPr/>
      </dsp:nvSpPr>
      <dsp:spPr>
        <a:xfrm>
          <a:off x="2142489" y="1066799"/>
          <a:ext cx="1836420" cy="711200"/>
        </a:xfrm>
        <a:prstGeom prst="roundRect">
          <a:avLst/>
        </a:prstGeom>
        <a:gradFill rotWithShape="0">
          <a:gsLst>
            <a:gs pos="0">
              <a:schemeClr val="accent1">
                <a:tint val="40000"/>
                <a:hueOff val="0"/>
                <a:satOff val="0"/>
                <a:lumOff val="0"/>
                <a:alphaOff val="0"/>
                <a:tint val="100000"/>
                <a:shade val="100000"/>
                <a:satMod val="130000"/>
              </a:schemeClr>
            </a:gs>
            <a:gs pos="100000">
              <a:schemeClr val="accent1">
                <a:tint val="4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1" kern="1200" dirty="0" err="1" smtClean="0">
              <a:latin typeface="+mj-lt"/>
            </a:rPr>
            <a:t>Retos</a:t>
          </a:r>
          <a:r>
            <a:rPr lang="en-US" sz="700" b="1" kern="1200" dirty="0" smtClean="0">
              <a:latin typeface="+mj-lt"/>
            </a:rPr>
            <a:t>  en la implementación de las estrategias de atención a la VCMN</a:t>
          </a:r>
          <a:endParaRPr lang="en-US" sz="700" b="1" kern="1200" dirty="0">
            <a:latin typeface="+mj-lt"/>
          </a:endParaRPr>
        </a:p>
      </dsp:txBody>
      <dsp:txXfrm>
        <a:off x="2177207" y="1101517"/>
        <a:ext cx="1766984" cy="64176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C9AC6462E8EEB44B7FA52CC2066726C" ma:contentTypeVersion="0" ma:contentTypeDescription="A content type to manage public (operations) IDB documents" ma:contentTypeScope="" ma:versionID="f949c82bc0782dfc1562b4a03f99240e">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Project Profile</Disclosure_x0020_Activity>
    <Key_x0020_Document xmlns="9c571b2f-e523-4ab2-ba2e-09e151a03ef4">false</Key_x0020_Document>
    <Division_x0020_or_x0020_Unit xmlns="9c571b2f-e523-4ab2-ba2e-09e151a03ef4">SCL/GDI</Division_x0020_or_x0020_Unit>
    <Other_x0020_Author xmlns="9c571b2f-e523-4ab2-ba2e-09e151a03ef4" xsi:nil="true"/>
    <Region xmlns="9c571b2f-e523-4ab2-ba2e-09e151a03ef4" xsi:nil="true"/>
    <IDBDocs_x0020_Number xmlns="9c571b2f-e523-4ab2-ba2e-09e151a03ef4">39726208</IDBDocs_x0020_Number>
    <Document_x0020_Author xmlns="9c571b2f-e523-4ab2-ba2e-09e151a03ef4">Hidalgo, Nidia</Document_x0020_Author>
    <Publication_x0020_Type xmlns="9c571b2f-e523-4ab2-ba2e-09e151a03ef4" xsi:nil="true"/>
    <Operation_x0020_Type xmlns="9c571b2f-e523-4ab2-ba2e-09e151a03ef4" xsi:nil="true"/>
    <TaxCatchAll xmlns="9c571b2f-e523-4ab2-ba2e-09e151a03ef4">
      <Value>11</Value>
      <Value>12</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DR-L1080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WORD&lt;/APPLICATION&gt;&lt;USER_STAGE&gt;Project Profile&lt;/USER_STAGE&gt;&lt;PD_OBJ_TYPE&gt;0&lt;/PD_OBJ_TYPE&gt;&lt;MAKERECORD&gt;N&lt;/MAKERECORD&gt;&lt;/Data&gt;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DS-DSP</Webtopic>
    <Identifier xmlns="9c571b2f-e523-4ab2-ba2e-09e151a03ef4">Violencia, genero, Republica Dominicana FULL DOC</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050C3F6E-0563-4A0A-995D-7FA153602525}"/>
</file>

<file path=customXml/itemProps2.xml><?xml version="1.0" encoding="utf-8"?>
<ds:datastoreItem xmlns:ds="http://schemas.openxmlformats.org/officeDocument/2006/customXml" ds:itemID="{D8283E61-C552-45C1-987A-ED6AE51D8FB3}"/>
</file>

<file path=customXml/itemProps3.xml><?xml version="1.0" encoding="utf-8"?>
<ds:datastoreItem xmlns:ds="http://schemas.openxmlformats.org/officeDocument/2006/customXml" ds:itemID="{A6769A0C-C582-4E4F-BA0E-D00BF69B177C}"/>
</file>

<file path=customXml/itemProps4.xml><?xml version="1.0" encoding="utf-8"?>
<ds:datastoreItem xmlns:ds="http://schemas.openxmlformats.org/officeDocument/2006/customXml" ds:itemID="{0D51035A-D530-40C5-BAC6-192F44788A9B}"/>
</file>

<file path=customXml/itemProps5.xml><?xml version="1.0" encoding="utf-8"?>
<ds:datastoreItem xmlns:ds="http://schemas.openxmlformats.org/officeDocument/2006/customXml" ds:itemID="{79E20EB8-C6B4-48AF-8E87-027856F350ED}"/>
</file>

<file path=customXml/itemProps6.xml><?xml version="1.0" encoding="utf-8"?>
<ds:datastoreItem xmlns:ds="http://schemas.openxmlformats.org/officeDocument/2006/customXml" ds:itemID="{7710B61F-934A-46E4-94E1-E1A7AED49803}"/>
</file>

<file path=docProps/app.xml><?xml version="1.0" encoding="utf-8"?>
<Properties xmlns="http://schemas.openxmlformats.org/officeDocument/2006/extended-properties" xmlns:vt="http://schemas.openxmlformats.org/officeDocument/2006/docPropsVTypes">
  <Template>Normal.dotm</Template>
  <TotalTime>9</TotalTime>
  <Pages>62</Pages>
  <Words>22854</Words>
  <Characters>125697</Characters>
  <Application>Microsoft Office Word</Application>
  <DocSecurity>4</DocSecurity>
  <Lines>1047</Lines>
  <Paragraphs>296</Paragraphs>
  <ScaleCrop>false</ScaleCrop>
  <HeadingPairs>
    <vt:vector size="2" baseType="variant">
      <vt:variant>
        <vt:lpstr>Title</vt:lpstr>
      </vt:variant>
      <vt:variant>
        <vt:i4>1</vt:i4>
      </vt:variant>
    </vt:vector>
  </HeadingPairs>
  <TitlesOfParts>
    <vt:vector size="1" baseType="lpstr">
      <vt:lpstr/>
    </vt:vector>
  </TitlesOfParts>
  <Company>Development Connections</Company>
  <LinksUpToDate>false</LinksUpToDate>
  <CharactersWithSpaces>148255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PERFIL DE PROYECTO_  Anexo IV, Enlace 2, Informe sobre violencia contra las mujeres en República Dominicana 2015 - D</dc:title>
  <dc:subject/>
  <dc:creator>Dinys Luciano</dc:creator>
  <cp:keywords/>
  <dc:description/>
  <cp:lastModifiedBy>Test</cp:lastModifiedBy>
  <cp:revision>2</cp:revision>
  <cp:lastPrinted>2015-06-18T04:47:00Z</cp:lastPrinted>
  <dcterms:created xsi:type="dcterms:W3CDTF">2015-07-27T04:26:00Z</dcterms:created>
  <dcterms:modified xsi:type="dcterms:W3CDTF">2015-07-27T04:26:00Z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0x01010046CF21643EE8D14686A648AA6DAD0892001C9AC6462E8EEB44B7FA52CC2066726C</vt:lpwstr>
  </property>
  <property fmtid="{D5CDD505-2E9C-101B-9397-08002B2CF9AE}" pid="5" name="TaxKeywordTaxHTField">
    <vt:lpwstr/>
  </property>
  <property fmtid="{D5CDD505-2E9C-101B-9397-08002B2CF9AE}" pid="6" name="Series Operations IDB">
    <vt:lpwstr>11;#Unclassified|a6dff32e-d477-44cd-a56b-85efe9e0a56c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11;#Unclassified|a6dff32e-d477-44cd-a56b-85efe9e0a56c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12;#IDBDocs|cca77002-e150-4b2d-ab1f-1d7a7cdcae16</vt:lpwstr>
  </property>
</Properties>
</file>