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6"/>
        <w:gridCol w:w="6671"/>
        <w:gridCol w:w="2946"/>
        <w:gridCol w:w="1903"/>
      </w:tblGrid>
      <w:tr w:rsidR="00C30176">
        <w:trPr>
          <w:trHeight w:val="621"/>
        </w:trPr>
        <w:tc>
          <w:tcPr>
            <w:tcW w:w="14556" w:type="dxa"/>
            <w:gridSpan w:val="4"/>
          </w:tcPr>
          <w:p w:rsidR="00C30176" w:rsidRDefault="00C30176">
            <w:pPr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ANEXO II -  MARCO LOGICO</w:t>
            </w:r>
          </w:p>
          <w:p w:rsidR="00C30176" w:rsidRDefault="00C30176">
            <w:pPr>
              <w:widowControl w:val="0"/>
              <w:tabs>
                <w:tab w:val="left" w:pos="1440"/>
                <w:tab w:val="left" w:pos="3060"/>
              </w:tabs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b/>
                <w:bCs/>
                <w:sz w:val="21"/>
                <w:szCs w:val="22"/>
              </w:rPr>
              <w:t>FINANCIAMIENTO, SERVICIOS TÉCNICOS Y DE SALUD</w:t>
            </w:r>
          </w:p>
          <w:p w:rsidR="00C30176" w:rsidRDefault="00C30176">
            <w:pPr>
              <w:tabs>
                <w:tab w:val="left" w:pos="4480"/>
              </w:tabs>
              <w:jc w:val="center"/>
              <w:rPr>
                <w:sz w:val="21"/>
                <w:szCs w:val="22"/>
              </w:rPr>
            </w:pPr>
            <w:r>
              <w:rPr>
                <w:b/>
                <w:bCs/>
                <w:sz w:val="21"/>
                <w:szCs w:val="22"/>
              </w:rPr>
              <w:t>PARA MUJERES EMPRENDEDORAS DE COMUNIDADES RURALES</w:t>
            </w:r>
          </w:p>
        </w:tc>
      </w:tr>
      <w:tr w:rsidR="00C30176">
        <w:tc>
          <w:tcPr>
            <w:tcW w:w="3041" w:type="dxa"/>
          </w:tcPr>
          <w:p w:rsidR="00C30176" w:rsidRDefault="00C30176">
            <w:pPr>
              <w:ind w:left="-567" w:firstLine="720"/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 xml:space="preserve">RESUMEN NARRATIVO </w:t>
            </w:r>
          </w:p>
        </w:tc>
        <w:tc>
          <w:tcPr>
            <w:tcW w:w="6661" w:type="dxa"/>
          </w:tcPr>
          <w:p w:rsidR="00C30176" w:rsidRDefault="00C30176">
            <w:pPr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INDICADORES</w:t>
            </w:r>
          </w:p>
        </w:tc>
        <w:tc>
          <w:tcPr>
            <w:tcW w:w="2950" w:type="dxa"/>
          </w:tcPr>
          <w:p w:rsidR="00C30176" w:rsidRDefault="00C30176">
            <w:pPr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MEDIOS DE VERIFICAION</w:t>
            </w:r>
          </w:p>
        </w:tc>
        <w:tc>
          <w:tcPr>
            <w:tcW w:w="1904" w:type="dxa"/>
          </w:tcPr>
          <w:p w:rsidR="00C30176" w:rsidRDefault="00C30176">
            <w:pPr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SUPUESTOS</w:t>
            </w:r>
          </w:p>
        </w:tc>
      </w:tr>
      <w:tr w:rsidR="00C30176">
        <w:tc>
          <w:tcPr>
            <w:tcW w:w="14556" w:type="dxa"/>
            <w:gridSpan w:val="4"/>
          </w:tcPr>
          <w:p w:rsidR="00C30176" w:rsidRDefault="00C30176">
            <w:pPr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 xml:space="preserve">                       FIN</w:t>
            </w:r>
          </w:p>
        </w:tc>
      </w:tr>
      <w:tr w:rsidR="00C30176">
        <w:tc>
          <w:tcPr>
            <w:tcW w:w="304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El proyecto tiene como fin contribuir a mejorar las condiciones socio-económicas de las mujeres pobres emprendedoras y sus familias en el norte del Ecuador.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666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 los 3 años de terminado el proyecto, habrá mejorado la calidad de vida de las microempresarias del sector rural y urbano marginal de las Parroquias más pobres de los cantones de cobertura del proyecto.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tbl>
            <w:tblPr>
              <w:tblW w:w="6140" w:type="dxa"/>
              <w:tblInd w:w="5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3640"/>
              <w:gridCol w:w="820"/>
              <w:gridCol w:w="860"/>
              <w:gridCol w:w="820"/>
            </w:tblGrid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Indicadores Cuantitativos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Año 1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Año 2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Año 3</w:t>
                  </w:r>
                </w:p>
              </w:tc>
            </w:tr>
            <w:tr w:rsidR="00C30176">
              <w:trPr>
                <w:trHeight w:val="499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Sostenimiento (porcentaje de empresas atendidas con crédito que se mantienen en el mercado) de autoempleo femenino</w:t>
                  </w:r>
                </w:p>
              </w:tc>
              <w:tc>
                <w:tcPr>
                  <w:tcW w:w="8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75%</w:t>
                  </w:r>
                </w:p>
              </w:tc>
              <w:tc>
                <w:tcPr>
                  <w:tcW w:w="86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80%</w:t>
                  </w:r>
                </w:p>
              </w:tc>
              <w:tc>
                <w:tcPr>
                  <w:tcW w:w="8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85%</w:t>
                  </w:r>
                </w:p>
              </w:tc>
            </w:tr>
            <w:tr w:rsidR="00C30176">
              <w:trPr>
                <w:trHeight w:val="499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 xml:space="preserve">Incremento del ingreso promedio de las microempresarias atendidas con el proyecto </w:t>
                  </w:r>
                </w:p>
              </w:tc>
              <w:tc>
                <w:tcPr>
                  <w:tcW w:w="8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$180</w:t>
                  </w:r>
                </w:p>
              </w:tc>
              <w:tc>
                <w:tcPr>
                  <w:tcW w:w="86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$200</w:t>
                  </w:r>
                </w:p>
              </w:tc>
              <w:tc>
                <w:tcPr>
                  <w:tcW w:w="8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$220</w:t>
                  </w:r>
                </w:p>
              </w:tc>
            </w:tr>
            <w:tr w:rsidR="00C30176">
              <w:trPr>
                <w:trHeight w:val="485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Porcentaje de prestatarias con uso continuado de servicios de salud básica y preventiva</w:t>
                  </w:r>
                </w:p>
              </w:tc>
              <w:tc>
                <w:tcPr>
                  <w:tcW w:w="8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60%</w:t>
                  </w:r>
                </w:p>
              </w:tc>
              <w:tc>
                <w:tcPr>
                  <w:tcW w:w="86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75%</w:t>
                  </w:r>
                </w:p>
              </w:tc>
              <w:tc>
                <w:tcPr>
                  <w:tcW w:w="8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90%</w:t>
                  </w:r>
                </w:p>
              </w:tc>
            </w:tr>
          </w:tbl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 Informes de monitoreo de la línea de base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 Registros de cartera de crédito de vivienda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evaluación</w:t>
            </w:r>
          </w:p>
        </w:tc>
        <w:tc>
          <w:tcPr>
            <w:tcW w:w="1904" w:type="dxa"/>
          </w:tcPr>
          <w:p w:rsidR="00C30176" w:rsidRDefault="00C30176">
            <w:pPr>
              <w:numPr>
                <w:ilvl w:val="0"/>
                <w:numId w:val="3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Estabilidad polí-tica y económi-ca del país.</w:t>
            </w:r>
          </w:p>
          <w:p w:rsidR="00C30176" w:rsidRDefault="00C30176">
            <w:pPr>
              <w:numPr>
                <w:ilvl w:val="0"/>
                <w:numId w:val="3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Se mantiene el respaldo institucional regional y local hacia CACMU.</w:t>
            </w:r>
          </w:p>
          <w:p w:rsidR="00C30176" w:rsidRDefault="00C30176">
            <w:pPr>
              <w:numPr>
                <w:ilvl w:val="0"/>
                <w:numId w:val="3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Las organizaciones mantienen la credibilidad en su cooperativa.</w:t>
            </w:r>
          </w:p>
        </w:tc>
      </w:tr>
      <w:tr w:rsidR="00C30176">
        <w:tc>
          <w:tcPr>
            <w:tcW w:w="14556" w:type="dxa"/>
            <w:gridSpan w:val="4"/>
          </w:tcPr>
          <w:p w:rsidR="00C30176" w:rsidRDefault="00C30176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           PROPOSITO</w:t>
            </w:r>
          </w:p>
        </w:tc>
      </w:tr>
      <w:tr w:rsidR="00C30176">
        <w:trPr>
          <w:trHeight w:val="1134"/>
        </w:trPr>
        <w:tc>
          <w:tcPr>
            <w:tcW w:w="304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El propósito del proyecto es facilitar el acceso a servicios financieros, técnicos y de salud eficientes y sostenibles para unas 1.150 mujeres microempresarias y de empresas asociativas del norte ecuatoriano</w:t>
            </w:r>
          </w:p>
        </w:tc>
        <w:tc>
          <w:tcPr>
            <w:tcW w:w="666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tbl>
            <w:tblPr>
              <w:tblW w:w="64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3640"/>
              <w:gridCol w:w="920"/>
              <w:gridCol w:w="860"/>
              <w:gridCol w:w="1000"/>
            </w:tblGrid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Cuantitativos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1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2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3</w:t>
                  </w:r>
                </w:p>
              </w:tc>
            </w:tr>
            <w:tr w:rsidR="00C30176">
              <w:trPr>
                <w:trHeight w:val="270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Número de socias beneficiadas con crédito</w:t>
                  </w:r>
                </w:p>
              </w:tc>
              <w:tc>
                <w:tcPr>
                  <w:tcW w:w="9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634</w:t>
                  </w:r>
                </w:p>
              </w:tc>
              <w:tc>
                <w:tcPr>
                  <w:tcW w:w="8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855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1.130</w:t>
                  </w:r>
                </w:p>
              </w:tc>
            </w:tr>
            <w:tr w:rsidR="00C30176">
              <w:trPr>
                <w:trHeight w:val="270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Cartera total de microcrédito concedida</w:t>
                  </w:r>
                </w:p>
              </w:tc>
              <w:tc>
                <w:tcPr>
                  <w:tcW w:w="9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 xml:space="preserve">  666,000   </w:t>
                  </w:r>
                </w:p>
              </w:tc>
              <w:tc>
                <w:tcPr>
                  <w:tcW w:w="86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 xml:space="preserve"> 820,000   </w:t>
                  </w:r>
                </w:p>
              </w:tc>
              <w:tc>
                <w:tcPr>
                  <w:tcW w:w="100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 xml:space="preserve"> 1,014,000   </w:t>
                  </w:r>
                </w:p>
              </w:tc>
            </w:tr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Microempresarias con cobertura de aseguramiento y servicios de salud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60%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75%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90%</w:t>
                  </w:r>
                </w:p>
              </w:tc>
            </w:tr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Mujeres proveedoras de empresas asociativas de cárnicos y turismo comunitario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>70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>85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>100</w:t>
                  </w:r>
                </w:p>
              </w:tc>
            </w:tr>
          </w:tbl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Indicadores cualitativos:</w:t>
            </w:r>
          </w:p>
          <w:p w:rsidR="00C30176" w:rsidRDefault="00C30176">
            <w:pPr>
              <w:numPr>
                <w:ilvl w:val="0"/>
                <w:numId w:val="3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Cooperativa Mujeres Unidas autosostenible, con imagen y posicionamiento en el mercado regional.</w:t>
            </w:r>
          </w:p>
          <w:p w:rsidR="00C30176" w:rsidRDefault="00C30176">
            <w:pPr>
              <w:numPr>
                <w:ilvl w:val="0"/>
                <w:numId w:val="3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Afianzamiento de servicios financieros móviles para ampliar la atención en las comunidades rurales.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 xml:space="preserve">       Mecanismo de aseguramiento popular de salud institucionalizado.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Estados e indicadores financieros.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Convenios</w:t>
            </w:r>
          </w:p>
        </w:tc>
        <w:tc>
          <w:tcPr>
            <w:tcW w:w="1904" w:type="dxa"/>
          </w:tcPr>
          <w:p w:rsidR="00C30176" w:rsidRDefault="00C30176">
            <w:pPr>
              <w:numPr>
                <w:ilvl w:val="0"/>
                <w:numId w:val="9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Continuidad de alianzas estratégicas y participación en redes de microfinanzas.</w:t>
            </w:r>
          </w:p>
          <w:p w:rsidR="00C30176" w:rsidRDefault="00C30176">
            <w:pPr>
              <w:numPr>
                <w:ilvl w:val="0"/>
                <w:numId w:val="9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Políticas del estado para instituciones de microfinanzas se mantiene.</w:t>
            </w:r>
          </w:p>
          <w:p w:rsidR="00C30176" w:rsidRDefault="00C30176">
            <w:pPr>
              <w:numPr>
                <w:ilvl w:val="0"/>
                <w:numId w:val="9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Dualidad del control del sistema cooperativo financiero se define.</w:t>
            </w:r>
          </w:p>
        </w:tc>
      </w:tr>
      <w:tr w:rsidR="00C30176">
        <w:trPr>
          <w:trHeight w:val="70"/>
        </w:trPr>
        <w:tc>
          <w:tcPr>
            <w:tcW w:w="14556" w:type="dxa"/>
            <w:gridSpan w:val="4"/>
          </w:tcPr>
          <w:p w:rsidR="00C30176" w:rsidRDefault="00C30176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          COMPONENTES </w:t>
            </w:r>
          </w:p>
        </w:tc>
      </w:tr>
      <w:tr w:rsidR="00C30176">
        <w:trPr>
          <w:trHeight w:val="3679"/>
        </w:trPr>
        <w:tc>
          <w:tcPr>
            <w:tcW w:w="304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1</w:t>
            </w:r>
            <w:r>
              <w:rPr>
                <w:sz w:val="21"/>
                <w:szCs w:val="22"/>
                <w:u w:val="single"/>
              </w:rPr>
              <w:t>. Programa de Microcréditos</w:t>
            </w:r>
            <w:r>
              <w:rPr>
                <w:sz w:val="21"/>
                <w:szCs w:val="22"/>
              </w:rPr>
              <w:t>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ind w:left="360"/>
              <w:jc w:val="both"/>
              <w:rPr>
                <w:sz w:val="21"/>
                <w:szCs w:val="22"/>
              </w:rPr>
            </w:pPr>
          </w:p>
        </w:tc>
        <w:tc>
          <w:tcPr>
            <w:tcW w:w="6661" w:type="dxa"/>
          </w:tcPr>
          <w:tbl>
            <w:tblPr>
              <w:tblW w:w="64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3640"/>
              <w:gridCol w:w="920"/>
              <w:gridCol w:w="860"/>
              <w:gridCol w:w="1000"/>
            </w:tblGrid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Cuantitativos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1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2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3</w:t>
                  </w:r>
                </w:p>
              </w:tc>
            </w:tr>
            <w:tr w:rsidR="00C30176">
              <w:trPr>
                <w:trHeight w:val="270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Número de socias beneficiadas con crédito</w:t>
                  </w:r>
                </w:p>
              </w:tc>
              <w:tc>
                <w:tcPr>
                  <w:tcW w:w="9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634</w:t>
                  </w:r>
                </w:p>
              </w:tc>
              <w:tc>
                <w:tcPr>
                  <w:tcW w:w="86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855</w:t>
                  </w:r>
                </w:p>
              </w:tc>
              <w:tc>
                <w:tcPr>
                  <w:tcW w:w="100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1.130</w:t>
                  </w:r>
                </w:p>
              </w:tc>
            </w:tr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Cartera total de microcrédito concedida</w:t>
                  </w:r>
                </w:p>
              </w:tc>
              <w:tc>
                <w:tcPr>
                  <w:tcW w:w="920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 xml:space="preserve">  666,000   </w:t>
                  </w:r>
                </w:p>
              </w:tc>
              <w:tc>
                <w:tcPr>
                  <w:tcW w:w="860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 xml:space="preserve"> 820,000   </w:t>
                  </w:r>
                </w:p>
              </w:tc>
              <w:tc>
                <w:tcPr>
                  <w:tcW w:w="1000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 xml:space="preserve"> 1,014,000   </w:t>
                  </w:r>
                </w:p>
              </w:tc>
            </w:tr>
          </w:tbl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Registros de cartera de crédito COAC CACMU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</w:tc>
        <w:tc>
          <w:tcPr>
            <w:tcW w:w="1904" w:type="dxa"/>
          </w:tcPr>
          <w:p w:rsidR="00C30176" w:rsidRDefault="00C30176">
            <w:pPr>
              <w:numPr>
                <w:ilvl w:val="0"/>
                <w:numId w:val="10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Políticas finan-cieras naciona-les se mantie-nen.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</w:tc>
      </w:tr>
      <w:tr w:rsidR="00C30176">
        <w:trPr>
          <w:trHeight w:val="3544"/>
        </w:trPr>
        <w:tc>
          <w:tcPr>
            <w:tcW w:w="3041" w:type="dxa"/>
          </w:tcPr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  <w:r>
              <w:rPr>
                <w:sz w:val="21"/>
                <w:szCs w:val="22"/>
                <w:u w:val="single"/>
              </w:rPr>
              <w:t xml:space="preserve">2.- Fortalecimiento Institucional 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  <w:r>
              <w:rPr>
                <w:sz w:val="21"/>
                <w:szCs w:val="22"/>
                <w:u w:val="single"/>
              </w:rPr>
              <w:t>2.1 Fortalecimiento de CACMU  y servicios financieros móviles</w:t>
            </w: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  <w:r>
              <w:rPr>
                <w:sz w:val="21"/>
                <w:szCs w:val="22"/>
                <w:u w:val="single"/>
              </w:rPr>
              <w:t xml:space="preserve">2.2.- Fortalecimiento de las Cajas Solidarias 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  <w:u w:val="single"/>
              </w:rPr>
            </w:pPr>
            <w:r>
              <w:rPr>
                <w:sz w:val="21"/>
                <w:szCs w:val="22"/>
                <w:u w:val="single"/>
              </w:rPr>
              <w:t>3.  Fomento microempresarial y de cadenas de producción y comercialización.</w:t>
            </w:r>
          </w:p>
          <w:p w:rsidR="00C30176" w:rsidRDefault="00C30176">
            <w:pPr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  <w:r>
              <w:rPr>
                <w:sz w:val="21"/>
                <w:szCs w:val="22"/>
                <w:u w:val="single"/>
              </w:rPr>
              <w:t xml:space="preserve">4. Seguro de Salud y Servicios médicos </w:t>
            </w: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  <w:r>
              <w:rPr>
                <w:sz w:val="21"/>
                <w:szCs w:val="22"/>
                <w:u w:val="single"/>
              </w:rPr>
              <w:t xml:space="preserve"> 5.- Dirección, Seguimiento, Evaluaciones y Auditoría.</w:t>
            </w:r>
          </w:p>
          <w:p w:rsidR="00C30176" w:rsidRDefault="00C30176">
            <w:pPr>
              <w:ind w:left="360"/>
              <w:jc w:val="both"/>
              <w:rPr>
                <w:sz w:val="21"/>
                <w:szCs w:val="22"/>
              </w:rPr>
            </w:pPr>
          </w:p>
        </w:tc>
        <w:tc>
          <w:tcPr>
            <w:tcW w:w="666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tbl>
            <w:tblPr>
              <w:tblW w:w="6425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3642"/>
              <w:gridCol w:w="921"/>
              <w:gridCol w:w="861"/>
              <w:gridCol w:w="1001"/>
            </w:tblGrid>
            <w:tr w:rsidR="00C30176">
              <w:trPr>
                <w:trHeight w:val="161"/>
              </w:trPr>
              <w:tc>
                <w:tcPr>
                  <w:tcW w:w="3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Cuantitativos</w:t>
                  </w:r>
                </w:p>
              </w:tc>
              <w:tc>
                <w:tcPr>
                  <w:tcW w:w="92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1</w:t>
                  </w:r>
                </w:p>
              </w:tc>
              <w:tc>
                <w:tcPr>
                  <w:tcW w:w="86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2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3</w:t>
                  </w:r>
                </w:p>
              </w:tc>
            </w:tr>
            <w:tr w:rsidR="00C30176">
              <w:trPr>
                <w:trHeight w:val="525"/>
              </w:trPr>
              <w:tc>
                <w:tcPr>
                  <w:tcW w:w="3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sz w:val="21"/>
                      <w:szCs w:val="22"/>
                    </w:rPr>
                  </w:pPr>
                  <w:r>
                    <w:rPr>
                      <w:sz w:val="21"/>
                      <w:szCs w:val="22"/>
                    </w:rPr>
                    <w:t>Comunidades atendidas con servicios financieros móviles de COAC CACMU</w:t>
                  </w:r>
                </w:p>
              </w:tc>
              <w:tc>
                <w:tcPr>
                  <w:tcW w:w="92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2</w:t>
                  </w:r>
                </w:p>
                <w:p w:rsidR="00C30176" w:rsidRDefault="00C30176">
                  <w:pPr>
                    <w:jc w:val="center"/>
                    <w:rPr>
                      <w:sz w:val="21"/>
                      <w:szCs w:val="22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  <w:szCs w:val="22"/>
                    </w:rPr>
                  </w:pPr>
                  <w:r>
                    <w:rPr>
                      <w:sz w:val="21"/>
                      <w:szCs w:val="22"/>
                    </w:rPr>
                    <w:t>4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  <w:szCs w:val="22"/>
                    </w:rPr>
                  </w:pPr>
                  <w:r>
                    <w:rPr>
                      <w:sz w:val="21"/>
                      <w:szCs w:val="22"/>
                    </w:rPr>
                    <w:t>5</w:t>
                  </w:r>
                </w:p>
              </w:tc>
            </w:tr>
            <w:tr w:rsidR="00C30176">
              <w:trPr>
                <w:trHeight w:val="270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both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  <w:szCs w:val="22"/>
                    </w:rPr>
                    <w:t>Eficiencia operativa COAC CACMU (gastos operativos/ cartera promedio)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  <w:szCs w:val="22"/>
                    </w:rPr>
                    <w:t>10,5%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  <w:szCs w:val="22"/>
                    </w:rPr>
                    <w:t>10%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  <w:szCs w:val="22"/>
                    </w:rPr>
                    <w:t>10%</w:t>
                  </w:r>
                </w:p>
              </w:tc>
            </w:tr>
            <w:tr w:rsidR="00C30176">
              <w:trPr>
                <w:trHeight w:val="270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both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Cartera afectada más de 5 días / cartera promedio (indicador Superbancaria) COAC CACMU &gt; ó =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2%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2%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2%</w:t>
                  </w:r>
                </w:p>
              </w:tc>
            </w:tr>
            <w:tr w:rsidR="00C30176">
              <w:trPr>
                <w:trHeight w:val="270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Rentabilidad  sobre cartera promedio COAC CACMU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1%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2%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4%</w:t>
                  </w:r>
                </w:p>
              </w:tc>
            </w:tr>
          </w:tbl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Indicadores Cualitativos</w:t>
            </w:r>
          </w:p>
          <w:p w:rsidR="00C30176" w:rsidRDefault="00C30176">
            <w:pPr>
              <w:numPr>
                <w:ilvl w:val="0"/>
                <w:numId w:val="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Implementación de sistemas informáticos móviles adecuados a las necesidades locales.</w:t>
            </w:r>
          </w:p>
          <w:p w:rsidR="00C30176" w:rsidRDefault="00C30176">
            <w:pPr>
              <w:numPr>
                <w:ilvl w:val="0"/>
                <w:numId w:val="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Al menos dos productos de ahorro desarrollados (ahorro en comunidades y ahorro de cesantía)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 xml:space="preserve"> 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tbl>
            <w:tblPr>
              <w:tblW w:w="64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3640"/>
              <w:gridCol w:w="920"/>
              <w:gridCol w:w="860"/>
              <w:gridCol w:w="1000"/>
            </w:tblGrid>
            <w:tr w:rsidR="00C30176">
              <w:trPr>
                <w:trHeight w:val="238"/>
              </w:trPr>
              <w:tc>
                <w:tcPr>
                  <w:tcW w:w="3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Cuantitativos</w:t>
                  </w:r>
                </w:p>
              </w:tc>
              <w:tc>
                <w:tcPr>
                  <w:tcW w:w="92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1</w:t>
                  </w:r>
                </w:p>
              </w:tc>
              <w:tc>
                <w:tcPr>
                  <w:tcW w:w="86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2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3</w:t>
                  </w:r>
                </w:p>
              </w:tc>
            </w:tr>
            <w:tr w:rsidR="00C30176">
              <w:trPr>
                <w:trHeight w:val="525"/>
              </w:trPr>
              <w:tc>
                <w:tcPr>
                  <w:tcW w:w="3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Cajas Solidarias autosostenibles y con reglamentos en práctica</w:t>
                  </w:r>
                </w:p>
              </w:tc>
              <w:tc>
                <w:tcPr>
                  <w:tcW w:w="92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2</w:t>
                  </w:r>
                </w:p>
              </w:tc>
              <w:tc>
                <w:tcPr>
                  <w:tcW w:w="86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4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5</w:t>
                  </w:r>
                </w:p>
              </w:tc>
            </w:tr>
            <w:tr w:rsidR="00C30176">
              <w:trPr>
                <w:trHeight w:val="525"/>
              </w:trPr>
              <w:tc>
                <w:tcPr>
                  <w:tcW w:w="3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 xml:space="preserve">Cajas solidarias no superan el 5% de morosidad anual (cartera más de 30 días) </w:t>
                  </w:r>
                </w:p>
              </w:tc>
              <w:tc>
                <w:tcPr>
                  <w:tcW w:w="92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7%</w:t>
                  </w:r>
                </w:p>
              </w:tc>
              <w:tc>
                <w:tcPr>
                  <w:tcW w:w="86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6%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5%</w:t>
                  </w:r>
                </w:p>
              </w:tc>
            </w:tr>
            <w:tr w:rsidR="00C30176">
              <w:trPr>
                <w:trHeight w:val="525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Administradoras financieras comunitarias capacitadas</w:t>
                  </w:r>
                </w:p>
              </w:tc>
              <w:tc>
                <w:tcPr>
                  <w:tcW w:w="9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6</w:t>
                  </w:r>
                </w:p>
              </w:tc>
              <w:tc>
                <w:tcPr>
                  <w:tcW w:w="86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12</w:t>
                  </w:r>
                </w:p>
              </w:tc>
              <w:tc>
                <w:tcPr>
                  <w:tcW w:w="100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15</w:t>
                  </w:r>
                </w:p>
              </w:tc>
            </w:tr>
          </w:tbl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Indicadores Cualitativos</w:t>
            </w:r>
          </w:p>
          <w:p w:rsidR="00C30176" w:rsidRDefault="00C30176">
            <w:pPr>
              <w:numPr>
                <w:ilvl w:val="0"/>
                <w:numId w:val="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Diez cajas solidarias reciben capacitación técnica para replicar el conocimiento de tecnología de microcrédito y de administración cooperativa.</w:t>
            </w:r>
          </w:p>
          <w:p w:rsidR="00C30176" w:rsidRDefault="00C30176">
            <w:pPr>
              <w:numPr>
                <w:ilvl w:val="0"/>
                <w:numId w:val="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Cinco cajas solidarias institucionalizan sistemas de normatividad y control interno.</w:t>
            </w:r>
          </w:p>
          <w:p w:rsidR="00C30176" w:rsidRDefault="00C30176">
            <w:pPr>
              <w:numPr>
                <w:ilvl w:val="0"/>
                <w:numId w:val="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Cinco cajas solidarias formalizan relaciones de socias con la COAC CACMU LTDA</w:t>
            </w:r>
          </w:p>
          <w:p w:rsidR="00C30176" w:rsidRDefault="00C30176">
            <w:pPr>
              <w:numPr>
                <w:ilvl w:val="0"/>
                <w:numId w:val="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Cinco Cajas solidarias son reconocidas como actores del desarrollo local en sus comunidades de acción.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tbl>
            <w:tblPr>
              <w:tblW w:w="64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3640"/>
              <w:gridCol w:w="920"/>
              <w:gridCol w:w="860"/>
              <w:gridCol w:w="1000"/>
            </w:tblGrid>
            <w:tr w:rsidR="00C30176">
              <w:trPr>
                <w:trHeight w:val="270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Cuantitativos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1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2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3</w:t>
                  </w:r>
                </w:p>
              </w:tc>
            </w:tr>
            <w:tr w:rsidR="00C30176">
              <w:trPr>
                <w:trHeight w:val="437"/>
              </w:trPr>
              <w:tc>
                <w:tcPr>
                  <w:tcW w:w="3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both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Mujeres vinculadas a empresas asociativas de cárnicos y turismo comunitario</w:t>
                  </w:r>
                </w:p>
              </w:tc>
              <w:tc>
                <w:tcPr>
                  <w:tcW w:w="92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70</w:t>
                  </w:r>
                </w:p>
              </w:tc>
              <w:tc>
                <w:tcPr>
                  <w:tcW w:w="86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85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sz w:val="21"/>
                    </w:rPr>
                  </w:pPr>
                  <w:r>
                    <w:rPr>
                      <w:rFonts w:cs="Arial"/>
                      <w:sz w:val="21"/>
                    </w:rPr>
                    <w:t>100</w:t>
                  </w:r>
                </w:p>
              </w:tc>
            </w:tr>
            <w:tr w:rsidR="00C30176">
              <w:trPr>
                <w:trHeight w:val="537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Empresas asociativas de producción y comercialización operando</w:t>
                  </w:r>
                </w:p>
              </w:tc>
              <w:tc>
                <w:tcPr>
                  <w:tcW w:w="9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1</w:t>
                  </w:r>
                </w:p>
              </w:tc>
              <w:tc>
                <w:tcPr>
                  <w:tcW w:w="86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2</w:t>
                  </w:r>
                </w:p>
              </w:tc>
              <w:tc>
                <w:tcPr>
                  <w:tcW w:w="100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2</w:t>
                  </w:r>
                </w:p>
              </w:tc>
            </w:tr>
            <w:tr w:rsidR="00C30176">
              <w:trPr>
                <w:trHeight w:val="1035"/>
              </w:trPr>
              <w:tc>
                <w:tcPr>
                  <w:tcW w:w="3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both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Mujeres microempresarias capacitadas en liderazgo, gestión gerencial y en mejoramiento de sus actividades económicas</w:t>
                  </w:r>
                </w:p>
              </w:tc>
              <w:tc>
                <w:tcPr>
                  <w:tcW w:w="92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190</w:t>
                  </w:r>
                </w:p>
              </w:tc>
              <w:tc>
                <w:tcPr>
                  <w:tcW w:w="86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257</w:t>
                  </w:r>
                </w:p>
              </w:tc>
              <w:tc>
                <w:tcPr>
                  <w:tcW w:w="1000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C30176" w:rsidRDefault="00C30176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  <w:szCs w:val="22"/>
                    </w:rPr>
                    <w:t>345</w:t>
                  </w:r>
                </w:p>
              </w:tc>
            </w:tr>
          </w:tbl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Indicadores cualitativos:</w:t>
            </w:r>
          </w:p>
          <w:p w:rsidR="00C30176" w:rsidRDefault="00C30176">
            <w:pPr>
              <w:numPr>
                <w:ilvl w:val="0"/>
                <w:numId w:val="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Plan de capacitación dirigido a microempresas orientado a incrementar su productividad y manejo empresarial adecuado.</w:t>
            </w:r>
          </w:p>
          <w:p w:rsidR="00C30176" w:rsidRDefault="00C30176">
            <w:pPr>
              <w:numPr>
                <w:ilvl w:val="0"/>
                <w:numId w:val="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Dos empresas asociativas dotadas de tecnología y sistemas administrativos eficientes</w:t>
            </w:r>
          </w:p>
          <w:p w:rsidR="00C30176" w:rsidRDefault="00C30176">
            <w:pPr>
              <w:numPr>
                <w:ilvl w:val="0"/>
                <w:numId w:val="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Dos empresas asociativas posicionadas en el mercado, con imagen  y calidad.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tbl>
            <w:tblPr>
              <w:tblW w:w="6420" w:type="dxa"/>
              <w:tblInd w:w="25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3640"/>
              <w:gridCol w:w="920"/>
              <w:gridCol w:w="860"/>
              <w:gridCol w:w="1000"/>
            </w:tblGrid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Cuantitativos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1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2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30176" w:rsidRDefault="00C30176">
                  <w:pPr>
                    <w:jc w:val="center"/>
                    <w:rPr>
                      <w:rFonts w:cs="Arial"/>
                      <w:b/>
                      <w:bCs/>
                      <w:sz w:val="21"/>
                    </w:rPr>
                  </w:pPr>
                  <w:r>
                    <w:rPr>
                      <w:rFonts w:cs="Arial"/>
                      <w:b/>
                      <w:bCs/>
                      <w:sz w:val="21"/>
                    </w:rPr>
                    <w:t>Año 3</w:t>
                  </w:r>
                </w:p>
              </w:tc>
            </w:tr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Microempresarias con cobertura de aseguramiento de salud y vida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60%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75%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szCs w:val="22"/>
                    </w:rPr>
                    <w:t>90%</w:t>
                  </w:r>
                </w:p>
              </w:tc>
            </w:tr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both"/>
                  </w:pPr>
                  <w:r>
                    <w:rPr>
                      <w:szCs w:val="22"/>
                    </w:rPr>
                    <w:t>Promotoras comunitarias en medicina preventiva y básica capacitadas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</w:pPr>
                  <w:r>
                    <w:rPr>
                      <w:szCs w:val="22"/>
                    </w:rPr>
                    <w:t>4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</w:pPr>
                  <w:r>
                    <w:rPr>
                      <w:szCs w:val="22"/>
                    </w:rPr>
                    <w:t>8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</w:pPr>
                  <w:r>
                    <w:rPr>
                      <w:szCs w:val="22"/>
                    </w:rPr>
                    <w:t>10</w:t>
                  </w:r>
                </w:p>
              </w:tc>
            </w:tr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both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Comunidades críticas en salud que disminuyen índices de morbilidad materno-infantil: IRA, EDA, parasitosis, desnutrición.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3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7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11</w:t>
                  </w:r>
                </w:p>
              </w:tc>
            </w:tr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both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Mujeres microempresarias capacitadas en salud preventiva y alternativa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90</w:t>
                  </w:r>
                </w:p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210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330</w:t>
                  </w:r>
                </w:p>
              </w:tc>
            </w:tr>
            <w:tr w:rsidR="00C30176">
              <w:trPr>
                <w:trHeight w:val="255"/>
              </w:trPr>
              <w:tc>
                <w:tcPr>
                  <w:tcW w:w="3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both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Mujeres, hombres, jóvenes, niños y niñas con atención primaria de salud: consulta externa y laboratorio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2.036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2.545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30176" w:rsidRDefault="00C30176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3.054</w:t>
                  </w:r>
                </w:p>
              </w:tc>
            </w:tr>
          </w:tbl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Indicadores cualitativos: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numPr>
                <w:ilvl w:val="0"/>
                <w:numId w:val="11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Se cuenta con una Línea de Base de la situación de salud enfermedad de la población beneficiaria.</w:t>
            </w:r>
          </w:p>
          <w:p w:rsidR="00C30176" w:rsidRDefault="00C30176">
            <w:pPr>
              <w:numPr>
                <w:ilvl w:val="0"/>
                <w:numId w:val="11"/>
              </w:numPr>
              <w:jc w:val="both"/>
              <w:rPr>
                <w:rFonts w:ascii="Arial Narrow" w:hAnsi="Arial Narrow"/>
                <w:b/>
                <w:color w:val="0000FF"/>
                <w:sz w:val="22"/>
                <w:szCs w:val="22"/>
              </w:rPr>
            </w:pPr>
            <w:r>
              <w:rPr>
                <w:sz w:val="21"/>
                <w:szCs w:val="22"/>
              </w:rPr>
              <w:t>Se dispone y aplican planes de prestaciones de salud (paquetes) adecuados al perfil epidemiológico y capacidad de pago</w:t>
            </w:r>
            <w:r>
              <w:rPr>
                <w:rFonts w:ascii="Arial Narrow" w:hAnsi="Arial Narrow"/>
                <w:b/>
                <w:color w:val="0000FF"/>
                <w:sz w:val="22"/>
                <w:szCs w:val="22"/>
              </w:rPr>
              <w:t xml:space="preserve"> </w:t>
            </w:r>
          </w:p>
          <w:p w:rsidR="00C30176" w:rsidRDefault="00C30176">
            <w:pPr>
              <w:numPr>
                <w:ilvl w:val="0"/>
                <w:numId w:val="11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Al menos una alianza estratégica con un proveedor de servicios de salud</w:t>
            </w:r>
          </w:p>
          <w:p w:rsidR="00C30176" w:rsidRDefault="00C30176">
            <w:pPr>
              <w:numPr>
                <w:ilvl w:val="0"/>
                <w:numId w:val="11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Las promotoras de salud de los cinco sectores facilitando el enlace entre el sistema de aseguramiento y la provisión de servicios y difundiendo medicina preventiva</w:t>
            </w:r>
          </w:p>
          <w:p w:rsidR="00C30176" w:rsidRDefault="00C30176">
            <w:pPr>
              <w:numPr>
                <w:ilvl w:val="0"/>
                <w:numId w:val="11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Plan de capacitación en salud implementado con enfoque en medicina preventiva y básica.</w:t>
            </w:r>
          </w:p>
          <w:p w:rsidR="00C30176" w:rsidRDefault="00C30176">
            <w:pPr>
              <w:numPr>
                <w:ilvl w:val="0"/>
                <w:numId w:val="11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Técnicas de medicina preventiva y básica difundidas entre los 5 sectores de atención de CACMU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Indicadores cualitativos: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numPr>
                <w:ilvl w:val="0"/>
                <w:numId w:val="11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Ejecución del proyecto conforme lo planificado</w:t>
            </w:r>
          </w:p>
          <w:p w:rsidR="00C30176" w:rsidRDefault="00C30176">
            <w:pPr>
              <w:numPr>
                <w:ilvl w:val="0"/>
                <w:numId w:val="11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Cumplimiento de indicadores de impacto y ejecución</w:t>
            </w:r>
          </w:p>
          <w:p w:rsidR="00C30176" w:rsidRDefault="00C30176">
            <w:pPr>
              <w:numPr>
                <w:ilvl w:val="0"/>
                <w:numId w:val="11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Manejo transparente de los recursos económicos según presupuesto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rFonts w:cs="Arial"/>
                <w:b/>
                <w:bCs/>
                <w:sz w:val="21"/>
              </w:rPr>
            </w:pP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Estados e indicadores finan-cieros COAC CACMU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Convenios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* Estados e indicadores financieros Cajas Solidarias 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Convenios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Registros de seguros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Auditorías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</w:tc>
        <w:tc>
          <w:tcPr>
            <w:tcW w:w="1904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numPr>
                <w:ilvl w:val="0"/>
                <w:numId w:val="10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COAC CACMU y cajas solidarias mantiene la credibilidad y confianza.  </w:t>
            </w:r>
          </w:p>
          <w:p w:rsidR="00C30176" w:rsidRDefault="00C30176">
            <w:pPr>
              <w:numPr>
                <w:ilvl w:val="0"/>
                <w:numId w:val="10"/>
              </w:numPr>
              <w:jc w:val="both"/>
              <w:rPr>
                <w:szCs w:val="22"/>
              </w:rPr>
            </w:pPr>
            <w:r>
              <w:rPr>
                <w:szCs w:val="22"/>
              </w:rPr>
              <w:t>Políticas finan-cieras naciona-les se mantie-nen.</w:t>
            </w: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Políticas públicas a favor de la miroempresa se mantienen.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Estabilidad econó-mica del país.</w:t>
            </w: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Se concreta convenio para la provisión de servicios a costos acordes a la realidad económica de las beneficiarias.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rPr>
                <w:szCs w:val="22"/>
              </w:rPr>
            </w:pPr>
          </w:p>
          <w:p w:rsidR="00C30176" w:rsidRDefault="00C30176">
            <w:pPr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Se efectiviza el financiamiento</w:t>
            </w:r>
          </w:p>
          <w:p w:rsidR="00C30176" w:rsidRDefault="00C30176">
            <w:pPr>
              <w:rPr>
                <w:szCs w:val="22"/>
              </w:rPr>
            </w:pPr>
          </w:p>
        </w:tc>
      </w:tr>
      <w:tr w:rsidR="00C30176">
        <w:tc>
          <w:tcPr>
            <w:tcW w:w="14556" w:type="dxa"/>
            <w:gridSpan w:val="4"/>
          </w:tcPr>
          <w:p w:rsidR="00C30176" w:rsidRDefault="00C3017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IV.-  ACTIVIDADES</w:t>
            </w:r>
          </w:p>
        </w:tc>
      </w:tr>
      <w:tr w:rsidR="00C30176">
        <w:tc>
          <w:tcPr>
            <w:tcW w:w="14556" w:type="dxa"/>
            <w:gridSpan w:val="4"/>
          </w:tcPr>
          <w:p w:rsidR="00C30176" w:rsidRDefault="00C3017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COMPONENTE 1.  Programa de Créditos</w:t>
            </w:r>
          </w:p>
        </w:tc>
      </w:tr>
      <w:tr w:rsidR="00C30176">
        <w:tc>
          <w:tcPr>
            <w:tcW w:w="3041" w:type="dxa"/>
          </w:tcPr>
          <w:p w:rsidR="00C30176" w:rsidRDefault="00C30176">
            <w:pPr>
              <w:tabs>
                <w:tab w:val="left" w:pos="1223"/>
              </w:tabs>
              <w:ind w:left="-108"/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ACTIVIDADES</w:t>
            </w:r>
          </w:p>
          <w:p w:rsidR="00C30176" w:rsidRDefault="00C30176">
            <w:pPr>
              <w:tabs>
                <w:tab w:val="left" w:pos="1223"/>
              </w:tabs>
              <w:ind w:left="-108"/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Desembolsar y recuperar los créditos conforme al reglamento de crédito de CACMU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6661" w:type="dxa"/>
          </w:tcPr>
          <w:p w:rsidR="00C30176" w:rsidRDefault="00C30176">
            <w:pPr>
              <w:jc w:val="both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BID $ 300.000                                            LOCAL $150.000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segundo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Desembolsados 634 créditos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Cartera de crédito de $ 666.000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Morosidad máxima del 2% (más de 5 días)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Completado mensualmente un monitoreo de los indicadores de cartera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cuarto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Desembolsados 855 créditos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Cartera de crédito de $ 820.000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Morosidad máxima del 2% (más de 5 días)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Completado mensualmente un monitoreo de los indicadores de cartera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sexto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Desembolsados 1.130 créditos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Cartera de crédito de $ 1´014.000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Morosidad máxima del 2% (más de 5 días)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Completado mensualmente un monitoreo de los indicadores de cartera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Registros de cartera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</w:tc>
        <w:tc>
          <w:tcPr>
            <w:tcW w:w="1904" w:type="dxa"/>
          </w:tcPr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Se cuenta con apoyo financiero del proyecto en forma adecuada.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</w:tc>
      </w:tr>
      <w:tr w:rsidR="00C30176">
        <w:trPr>
          <w:trHeight w:val="278"/>
        </w:trPr>
        <w:tc>
          <w:tcPr>
            <w:tcW w:w="14556" w:type="dxa"/>
            <w:gridSpan w:val="4"/>
          </w:tcPr>
          <w:p w:rsidR="00C30176" w:rsidRDefault="00C3017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COMPONENTE 2 Fortalecimiento institucional de CACMU y las Cajas Solidarias: </w:t>
            </w:r>
          </w:p>
        </w:tc>
      </w:tr>
      <w:tr w:rsidR="00C30176">
        <w:tc>
          <w:tcPr>
            <w:tcW w:w="3041" w:type="dxa"/>
          </w:tcPr>
          <w:p w:rsidR="00C30176" w:rsidRDefault="00C30176">
            <w:pPr>
              <w:tabs>
                <w:tab w:val="left" w:pos="1223"/>
              </w:tabs>
              <w:ind w:left="-108"/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ACTIVIDADES</w:t>
            </w:r>
          </w:p>
          <w:p w:rsidR="00C30176" w:rsidRDefault="00C30176">
            <w:pPr>
              <w:tabs>
                <w:tab w:val="left" w:pos="1223"/>
              </w:tabs>
              <w:ind w:left="-108"/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2. 1 Fortalecimiento institucional de CACMU y servicios financieros móviles</w:t>
            </w:r>
          </w:p>
          <w:p w:rsidR="00C30176" w:rsidRDefault="00C30176">
            <w:pPr>
              <w:tabs>
                <w:tab w:val="left" w:pos="1223"/>
              </w:tabs>
              <w:ind w:left="-108"/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tabs>
                <w:tab w:val="left" w:pos="1223"/>
              </w:tabs>
              <w:ind w:left="-108"/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La asistencia técnica para consolidar la COAC Mujeres Unidas, contendrá consultorías para las siguientes actividades:</w:t>
            </w:r>
          </w:p>
          <w:p w:rsidR="00C30176" w:rsidRDefault="00C30176">
            <w:pPr>
              <w:tabs>
                <w:tab w:val="left" w:pos="1223"/>
              </w:tabs>
              <w:ind w:left="317" w:hanging="425"/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1 Diseñar al menos dos nuevos productos de ahorro para facilitar la captación y mejorar el ahorro en las comunidades.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2. Evaluar la aplicación de la normatividad y control interno de la COAC CACMU, capacitar en la misma y establecer medidas complementarias.</w:t>
            </w:r>
          </w:p>
          <w:p w:rsidR="00C30176" w:rsidRDefault="00C30176">
            <w:pPr>
              <w:ind w:left="360" w:hanging="360"/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3. Capacitar a los Consejos de la COAC CACMU y establecer estrategias de operatividad.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4. Implementar los servicios financieros móviles en las comunidades.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6661" w:type="dxa"/>
          </w:tcPr>
          <w:p w:rsidR="00C30176" w:rsidRDefault="00C30176">
            <w:pPr>
              <w:jc w:val="both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BID US$ 51.000                         LOCAL US$ 22.200</w:t>
            </w:r>
          </w:p>
          <w:p w:rsidR="00C30176" w:rsidRDefault="00C30176">
            <w:pPr>
              <w:ind w:firstLine="720"/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ind w:firstLine="720"/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i/>
                <w:sz w:val="21"/>
                <w:szCs w:val="22"/>
                <w:u w:val="single"/>
              </w:rPr>
            </w:pPr>
            <w:r>
              <w:rPr>
                <w:i/>
                <w:sz w:val="21"/>
                <w:szCs w:val="22"/>
              </w:rPr>
              <w:t>Fortalecimiento institucional de CACMU y servicios financieros móviles</w:t>
            </w: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primer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Analizados, aprobados y desarrollados nuevos productos de ahorro adecuados a la COAC CACMU.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Adquiridos y en funcionamiento equipos informáticos móviles dentro de la COAC CACMU.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Diseñados y elaborados los mecanismos semestrales de monitoreo de cajas solidarias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semestral de monitoreo de desempeño de la COAC CACMU.</w:t>
            </w:r>
          </w:p>
          <w:p w:rsidR="00C30176" w:rsidRDefault="00C30176">
            <w:pPr>
              <w:tabs>
                <w:tab w:val="left" w:pos="1980"/>
              </w:tabs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segundo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Presentado el estudio de evaluación de la normatividad interna y control interno de la COAC CACMU y aplicadas sus adecuaciones.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semestral de monitoreo de desempeño de la COAC CACMU.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tercer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Presentada y ejecutada la propuesta de capacitación de Consejos de la COAC CACMU.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Formalizada la relación de la COAC CACMU con las Cajas Solidarias.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semestral de monitoreo de desempeño de la COAC CACMU.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cuarto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7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semestral de monitoreo de desempeño de la COAC CACMU.</w:t>
            </w:r>
          </w:p>
          <w:p w:rsidR="00C30176" w:rsidRDefault="00C30176">
            <w:pPr>
              <w:numPr>
                <w:ilvl w:val="0"/>
                <w:numId w:val="7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semestral de monitoreo de desempeño de la COAC CACMU.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quinto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7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semestral de monitoreo de desempeño de la COAC CACMU.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sexto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1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final de monitoreo de desempeño de la COAC CACMU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Estados e indicadores finan-cieros.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Convenios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Auditorías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Registros de compras y provisión de servicios.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Verificación de transferencia de tecnología y sistemas informáticos implementados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Reglamentos internos, de crédito, de control interno y de elecciones evaluados y adecuados a la realidad de la COAC CACMU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</w:tc>
        <w:tc>
          <w:tcPr>
            <w:tcW w:w="1904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Se cuenta con apoyo financiero del proyecto en forma adecuada.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Respaldo de las organizaciones de base socias.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</w:tc>
      </w:tr>
      <w:tr w:rsidR="00C30176">
        <w:tc>
          <w:tcPr>
            <w:tcW w:w="3041" w:type="dxa"/>
          </w:tcPr>
          <w:p w:rsidR="00C30176" w:rsidRDefault="00C30176">
            <w:pPr>
              <w:tabs>
                <w:tab w:val="left" w:pos="1223"/>
              </w:tabs>
              <w:ind w:left="-108"/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2.2. Fortalecimiento de las cajas solidarias</w:t>
            </w:r>
          </w:p>
          <w:p w:rsidR="00C30176" w:rsidRDefault="00C30176">
            <w:pPr>
              <w:tabs>
                <w:tab w:val="left" w:pos="1223"/>
              </w:tabs>
              <w:ind w:left="-108"/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ACTIVIDADES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La asistencia técnica a través de consultorías y capacitación en mejoramiento de Cajas solidarias de ahorro y crédito cajas solidarias, estará dirigida a las siguientes actividades: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1. Formar administradoras de estructuras financieras  en metodologías sistematizadas de microcrédito.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2. Diseñar soluciones informáticas acordes a su realidad.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3. Implementar la normatividad interna y estamentos de gobernabilidad.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6661" w:type="dxa"/>
          </w:tcPr>
          <w:p w:rsidR="00C30176" w:rsidRDefault="00C30176">
            <w:pPr>
              <w:jc w:val="both"/>
              <w:rPr>
                <w:i/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i/>
                <w:sz w:val="21"/>
                <w:szCs w:val="22"/>
                <w:u w:val="single"/>
              </w:rPr>
            </w:pPr>
            <w:r>
              <w:rPr>
                <w:i/>
                <w:sz w:val="21"/>
                <w:szCs w:val="22"/>
              </w:rPr>
              <w:t>Fortalecimiento de las cajas solidarias</w:t>
            </w: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primer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Aplicada la metodología crediticia sistematizada en  5 cajas solidarias.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Desarrollado e implementado sistema informático de microfinanzas para cajas solidarias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Adquiridos y en funcionamiento equipos informáticos en 5 cajas solidarias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5 cajas solidarias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Presentados los balances e indicadores de monitoreo de cinco cajas solidarias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Desarrollada la consultoría de normatividad interna y gobernabilidad en cajas solidarias, aplicados los reglamentos, manuales e institucionalizados órganos de administración , supervisión  y formalizada la relación con la COAC CACMU.</w:t>
            </w:r>
          </w:p>
          <w:p w:rsidR="00C30176" w:rsidRDefault="00C30176">
            <w:pPr>
              <w:tabs>
                <w:tab w:val="left" w:pos="1980"/>
              </w:tabs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segundo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Desarrollada la normatividad interna y gobernabilidad de cajas solidarias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Presentados los balances e indicadores de monitoreo de cinco cajas solidarias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tercer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Implementada la normatividad interna y control interno en 5 las cajas solidarias, que contarán con reglamentos, manuales e institucionalizados órganos de administración , supervisión  y formalizada la relación con la COAC CACMU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Presentados los balances e indicadores de monitoreo de cinco cajas solidarias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cuarto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7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semestral de monitoreo de desempeño de la COAC CACMU y plan de mejoramiento de cajas solidarias.</w:t>
            </w:r>
          </w:p>
          <w:p w:rsidR="00C30176" w:rsidRDefault="00C30176">
            <w:pPr>
              <w:numPr>
                <w:ilvl w:val="0"/>
                <w:numId w:val="7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Presentados los balances e indicadores de monitoreo de cinco cajas solidarias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quinto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7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semestral de monitoreo de desempeño y plan de mejoramiento de cajas solidarias.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sexto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1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y presentado el informe final de monitoreo de desempeño  y plan de mejoramiento de cajas solidarias.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Estados e indicadores finan-cieros.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Convenios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Auditorías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Registros de compras y provisión de servicios.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Verificación de transferencia de tecnología y sistemas informáticos implementados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Reglamentos internos, de crédito, de control interno y de elecciones institucionalizado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</w:tc>
        <w:tc>
          <w:tcPr>
            <w:tcW w:w="1904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Se cuenta con apoyo financiero del proyecto en forma adecuada.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Se mantienen los acuerdos con las cajas solidarias socias.</w:t>
            </w:r>
          </w:p>
        </w:tc>
      </w:tr>
      <w:tr w:rsidR="00C30176">
        <w:tc>
          <w:tcPr>
            <w:tcW w:w="14556" w:type="dxa"/>
            <w:gridSpan w:val="4"/>
          </w:tcPr>
          <w:p w:rsidR="00C30176" w:rsidRDefault="00C3017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COMPONENTE 3:  Fomento del sector microempresarial y de cadenas asociativas de producción y comercialización </w:t>
            </w:r>
          </w:p>
        </w:tc>
      </w:tr>
      <w:tr w:rsidR="00C30176">
        <w:tc>
          <w:tcPr>
            <w:tcW w:w="304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center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ACTIVIDADES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La asistencia técnica a través de consultorías y capacitación en liderazgo y gestión microempre-sarial, estará dirigida a las siguientes actividades: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1. Desarrollar módulos de capacitación en gestión gerencial y comercialización.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2. Desarrollar módulos de capacitación en técnicas de producción pecuaria y turismo comunitario.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tabs>
                <w:tab w:val="left" w:pos="1223"/>
              </w:tabs>
              <w:ind w:left="-108"/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La asistencia técnica para fortalecer las cadenas asociativas, contendrá consultorías para las siguientes actividades: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1. Desarrollar el plan de mejoramiento administrativo e instrumentar la normatividad interna de las 2 empresas asociativas.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2. Identificar nuevas estrategias de mercado para la comercialización de cárnicos.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3. Diseñar y dotar de sistemas informáticos a 2 empresas asociativas.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4. Obtener registros y certificaciones para la comercialización de las 2 empresas asociativas.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666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BID:  $ 39.600                                                         LOCAL: $ 6.800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primer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Aplicado el módulo de producción pecuaria sobre crianza y manejo de pollos de engorde en las comunidades de mayor  producción: Cachaco, Tulquizán y La Florida, y evaluados los plantes avícolas e implementadas las medidas correctivas.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el estudio del plan de mejoramiento administrativo de empresas asociativas, realizada la normatividad interna e instrumentados los mecanismos administrativos y de control.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Diseñados e implementados 1 sistema y 1 equipamiento informático en la empresa asociativa de turismo comunitario.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segundo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 xml:space="preserve">Desarrollado el módulo de formación de guías de turismo comunitario y aplicado el plan de mejoramiento  de oferta de servicios turísticos en las áreas de comida, atención al clientes salubridad e higiene 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Realizada la capacitación en gestión microempresarial de empresas de servicios e implementados mecanismos administrativos y contables.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Presentado el estudio de mercado de la empresa asociativa de cárnicos, identificadas y aplicadas las estrategias de comercialización.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tercer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Aplicado el módulo de producción y manejo de ganado de leche y engorde en la comunidad de Ingueza  y aplicadas las recomendaciones técnicas de mejoramiento.</w:t>
            </w:r>
          </w:p>
          <w:p w:rsidR="00C30176" w:rsidRDefault="00C30176">
            <w:pPr>
              <w:numPr>
                <w:ilvl w:val="0"/>
                <w:numId w:val="6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Obtenidas las certificaciones y registros de empresas asociativas.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cuarto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Realizada la capacitación en gestión microempresarial de empresas de turismo comunitario e implementados mecanismos administrativos y contables.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Aplicado el módulo de producción y manejo de ganado de leche y engorde en la comunidad de Cachado  y aplicadas las recomendaciones técnicas de mejoramiento.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Presentada la propuesta de desarrollo de imagen y publicidad y aprobado el plan de ejecución en empresas asociativas.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quinto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Aplicado el módulo de producción y manejo de ganado de leche y engorde en la comunidad de Ugsha y Cajas y aplicadas las recomendaciones técnicas de mejoramiento.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Realizada la capacitación en gestión microempresarial de empresas pecuarias e implementados mecanismos administrativos y contables.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sexto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8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Aplicado el módulo de producción agroindustrial de lácteos en las comunidades de Ingueza , Cachaco y El Angel.</w:t>
            </w: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Convenios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Auditorías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Registros de compras y provisión de servicios.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Verificación de transferencia de tecnología y sistemas informáticos implementados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Reglamentos internos y de control interno institucionalizados</w:t>
            </w:r>
          </w:p>
        </w:tc>
        <w:tc>
          <w:tcPr>
            <w:tcW w:w="1904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Se cuenta con apoyo financiero del proyecto en forma adecuada.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Se mantienen los acuerdos con las empresas asociativas socias.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</w:tc>
      </w:tr>
      <w:tr w:rsidR="00C30176">
        <w:tc>
          <w:tcPr>
            <w:tcW w:w="14556" w:type="dxa"/>
            <w:gridSpan w:val="4"/>
          </w:tcPr>
          <w:p w:rsidR="00C30176" w:rsidRDefault="00C3017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COMPONENTE 4: Institucionalización del Plan de aseguramiento popular de la salud.</w:t>
            </w:r>
          </w:p>
        </w:tc>
      </w:tr>
      <w:tr w:rsidR="00C30176">
        <w:tc>
          <w:tcPr>
            <w:tcW w:w="304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center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ACTIVIDADES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La asistencia técnica para el manejo eficiente del plan de aseguramiento popular de la salud, incluirá consultorías para las siguientes actividades: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1.  Determinar la factibilidad del seguro popular de salud: oferta, demanda, planes de prestaciones (paquetes) adecuados al perfil epidemiológico y capacidad de pago.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2. Instrumentar el mecanismo de aseguramiento dentro de la COAC CACMU.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3. Externalizar la provisión de servicios de salud popular con mecanismos y costos idóneos a la situación económica de las microempresarias.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4. Replicar en las comunidades para alcanzar una amplia cobertura del aseguramiento y la atención de la salud.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5. Formar promotoras comunitarias como enlace entre la demanda y la provisión de servicios de salud del plan de aseguramiento.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6.  Capacitar a mujeres y familias en comunidades críticas en salud sobre: (i) Salud Materna: control de embarazo, prevención de enfermedades de la mujer, planificación familiar, 4 demoras de la mortalidad materna. (ii) Salud infantil: atención integral de enfermedades prevalentes de la infancia (AIEPI). (iii) Nutrición. (iv) higiene y salud familiar. (v) medicina alternativa: uso de plantas medicinales y cultivos.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7. Ofrecer los servicios médicos primarios básicos a un mayor número de beneficiarios: consulta externa y de laboratorio oportuna.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666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BID:  $ 48.400                                                      LOCAL: $ 8.600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primer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Presentada la Consultoría sobre aseguramiento popular de la salud, aprobada y ejecutada.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Mecanismo contable de aseguramiento instrumentado en la COAC CACMU.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Convenio firmado y en ejecución  con un proveedor de servicios de salud.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Diseñado e implementado un sistema informático para la gestión del plan de aseguramiento.</w:t>
            </w: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segundo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Plan de aseguramiento de la salud difundido entre las mujeres  microempresarias y realizada la aportación económica semestral.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Desarrollado el módulo de medicina preventiva y alternativa en la comunidad de Ugsha, Topo e Ilumán.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Seleccionadas las promotoras comunitarias de la salud y capacitadas.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Creado el fondo semilla de aseguramiento de la salud y arranque de los servicios médicos.</w:t>
            </w: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tercer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Desarrollado el módulo de medicina preventiva y alternativa en las comunidades de Chota, Cachaco, Parambas, Lita y Palo Amarillo.</w:t>
            </w: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cuarto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Realizado el módulo de capacitación para promotoras comunitarias de la salud.</w:t>
            </w: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quinto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numPr>
                <w:ilvl w:val="0"/>
                <w:numId w:val="5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Desarrollado el módulo de medicina preventiva y alternativa en las comunidades de Ingueza, El Angel y Chitán de Navarretes.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  <w:u w:val="single"/>
              </w:rPr>
              <w:t>Para el final del sexto semestre</w:t>
            </w:r>
            <w:r>
              <w:rPr>
                <w:sz w:val="21"/>
                <w:szCs w:val="22"/>
              </w:rPr>
              <w:t>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Aplicado el módulo para promotoras comunitarias de la salud.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bCs/>
                <w:szCs w:val="22"/>
              </w:rPr>
            </w:pP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Informe de seguimiento de desarrollo del proyecto.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Línea de base y monitoreo.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Convenios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Auditorías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Registros de compras y provisión de servicios.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  <w:r>
              <w:rPr>
                <w:bCs/>
                <w:szCs w:val="22"/>
              </w:rPr>
              <w:t>* Verificación de transferencia de tecnología y sistemas informáticos implementados</w:t>
            </w:r>
          </w:p>
          <w:p w:rsidR="00C30176" w:rsidRDefault="00C30176">
            <w:pPr>
              <w:jc w:val="both"/>
              <w:rPr>
                <w:bCs/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</w:tc>
        <w:tc>
          <w:tcPr>
            <w:tcW w:w="1904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Se cuenta con apoyo financiero del proyecto en forma adecuada.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Respaldo de las organizaciones de base socias.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Se mantienen los acuerdos con la Fundación Cooperación y Acción Comunitaria.</w:t>
            </w:r>
          </w:p>
        </w:tc>
      </w:tr>
      <w:tr w:rsidR="00C30176">
        <w:tc>
          <w:tcPr>
            <w:tcW w:w="14556" w:type="dxa"/>
            <w:gridSpan w:val="4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COMPONENTE 5:  Dirección, Seguimiento, Evaluación y Auditorías</w:t>
            </w:r>
          </w:p>
        </w:tc>
      </w:tr>
      <w:tr w:rsidR="00C30176">
        <w:tc>
          <w:tcPr>
            <w:tcW w:w="304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center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ACTIVIDADES</w:t>
            </w:r>
          </w:p>
          <w:p w:rsidR="00C30176" w:rsidRDefault="00C30176">
            <w:pPr>
              <w:jc w:val="center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La asistencia técnica para la dirección y ejecución eficiente del proyecto y sus componentes incluirá consultorías y contrataciones para las siguientes actividades:</w:t>
            </w:r>
          </w:p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numPr>
                <w:ilvl w:val="0"/>
                <w:numId w:val="13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Planificar y monitorear los planes operativos del período por semestres.</w:t>
            </w:r>
          </w:p>
          <w:p w:rsidR="00C30176" w:rsidRDefault="00C30176">
            <w:pPr>
              <w:numPr>
                <w:ilvl w:val="0"/>
                <w:numId w:val="13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Favorecer el proceso de coordinación con los actores e instituciones involucradas</w:t>
            </w:r>
          </w:p>
          <w:p w:rsidR="00C30176" w:rsidRDefault="00C30176">
            <w:pPr>
              <w:numPr>
                <w:ilvl w:val="0"/>
                <w:numId w:val="13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Supervisar el trabajo de los profesionales y técnicos vinculados al proyecto.</w:t>
            </w:r>
          </w:p>
          <w:p w:rsidR="00C30176" w:rsidRDefault="00C30176">
            <w:pPr>
              <w:numPr>
                <w:ilvl w:val="0"/>
                <w:numId w:val="13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Controlar y coordinar el flujo de recursos conforme al presupuesto.</w:t>
            </w:r>
          </w:p>
          <w:p w:rsidR="00C30176" w:rsidRDefault="00C30176">
            <w:pPr>
              <w:numPr>
                <w:ilvl w:val="0"/>
                <w:numId w:val="13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Contar con informes oportunos.</w:t>
            </w:r>
          </w:p>
          <w:p w:rsidR="00C30176" w:rsidRDefault="00C30176">
            <w:pPr>
              <w:pStyle w:val="BodyTextIndent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Facilitar los procesos de evaluaciones y auditorías.</w:t>
            </w:r>
          </w:p>
        </w:tc>
        <w:tc>
          <w:tcPr>
            <w:tcW w:w="6661" w:type="dxa"/>
          </w:tcPr>
          <w:p w:rsidR="00C30176" w:rsidRDefault="00C30176">
            <w:pPr>
              <w:jc w:val="both"/>
              <w:rPr>
                <w:sz w:val="21"/>
                <w:szCs w:val="22"/>
              </w:rPr>
            </w:pPr>
          </w:p>
          <w:p w:rsidR="00C30176" w:rsidRDefault="00C30176">
            <w:pPr>
              <w:jc w:val="both"/>
              <w:rPr>
                <w:b/>
                <w:sz w:val="21"/>
                <w:szCs w:val="22"/>
              </w:rPr>
            </w:pPr>
            <w:r>
              <w:rPr>
                <w:b/>
                <w:sz w:val="21"/>
                <w:szCs w:val="22"/>
              </w:rPr>
              <w:t>BID: $ 61.000                      LOCAL: $ 52.400</w:t>
            </w: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</w:p>
          <w:p w:rsidR="00C30176" w:rsidRDefault="00C30176">
            <w:pPr>
              <w:jc w:val="both"/>
              <w:rPr>
                <w:sz w:val="21"/>
                <w:szCs w:val="22"/>
                <w:u w:val="single"/>
              </w:rPr>
            </w:pPr>
            <w:r>
              <w:rPr>
                <w:sz w:val="21"/>
                <w:szCs w:val="22"/>
                <w:u w:val="single"/>
              </w:rPr>
              <w:t>Semestralmente:</w:t>
            </w:r>
          </w:p>
          <w:p w:rsidR="00C30176" w:rsidRDefault="00C30176">
            <w:pPr>
              <w:numPr>
                <w:ilvl w:val="0"/>
                <w:numId w:val="1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Elaborar y monitorear los planes operativos del período por semestres.</w:t>
            </w:r>
          </w:p>
          <w:p w:rsidR="00C30176" w:rsidRDefault="00C30176">
            <w:pPr>
              <w:numPr>
                <w:ilvl w:val="0"/>
                <w:numId w:val="1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Coordinar con la COAC CACMU, la Fundación Cooperación y Acción Comunitaria y los Oficiales del BID para garantizar el cumplimiento normal del proyecto.</w:t>
            </w:r>
          </w:p>
          <w:p w:rsidR="00C30176" w:rsidRDefault="00C30176">
            <w:pPr>
              <w:numPr>
                <w:ilvl w:val="0"/>
                <w:numId w:val="1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Supervisar el trabajo de los profesionales y técnicos vinculados al proyecto.</w:t>
            </w:r>
          </w:p>
          <w:p w:rsidR="00C30176" w:rsidRDefault="00C30176">
            <w:pPr>
              <w:numPr>
                <w:ilvl w:val="0"/>
                <w:numId w:val="1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Coordinar el flujo de recursos a través de los avances periódicos que se presenten a lo largo del desarrollo del proyecto.</w:t>
            </w:r>
          </w:p>
          <w:p w:rsidR="00C30176" w:rsidRDefault="00C30176">
            <w:pPr>
              <w:numPr>
                <w:ilvl w:val="0"/>
                <w:numId w:val="1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Realizar los informes semestrales, medio término y final del proyecto.</w:t>
            </w:r>
          </w:p>
          <w:p w:rsidR="00C30176" w:rsidRDefault="00C30176">
            <w:pPr>
              <w:numPr>
                <w:ilvl w:val="0"/>
                <w:numId w:val="1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Coordinar con el equipo de la dirección del proyecto las actividades y su cumplimiento.</w:t>
            </w:r>
          </w:p>
          <w:p w:rsidR="00C30176" w:rsidRDefault="00C30176">
            <w:pPr>
              <w:numPr>
                <w:ilvl w:val="0"/>
                <w:numId w:val="1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Ejecutar la contratación de consultorías en coordinación con las instancias beneficiarias.</w:t>
            </w:r>
          </w:p>
          <w:p w:rsidR="00C30176" w:rsidRDefault="00C30176">
            <w:pPr>
              <w:numPr>
                <w:ilvl w:val="0"/>
                <w:numId w:val="1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Ejecutar el plan de adquisiciones en coordinación con las instancias beneficiarias.</w:t>
            </w:r>
          </w:p>
          <w:p w:rsidR="00C30176" w:rsidRDefault="00C30176">
            <w:pPr>
              <w:numPr>
                <w:ilvl w:val="0"/>
                <w:numId w:val="14"/>
              </w:numPr>
              <w:jc w:val="both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Acompañar y facilitar los procesos de evaluación externa y auditorías.</w:t>
            </w:r>
          </w:p>
        </w:tc>
        <w:tc>
          <w:tcPr>
            <w:tcW w:w="2950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seguimiento de desarrollo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progreso semestral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Evaluación de medio término y final.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visitas de inspección.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 de terminación del proyecto.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Monitoreo de la línea de base.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Gerencia.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Informes de consultorías.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Convenios y contratos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Auditorías</w:t>
            </w: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Registros de compras y provisión de servicios.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</w:tc>
        <w:tc>
          <w:tcPr>
            <w:tcW w:w="1904" w:type="dxa"/>
          </w:tcPr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</w:p>
          <w:p w:rsidR="00C30176" w:rsidRDefault="00C3017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*  Se cuenta con el apoyo financiero y compromiso de los actores.</w:t>
            </w:r>
          </w:p>
          <w:p w:rsidR="00C30176" w:rsidRDefault="00C30176">
            <w:pPr>
              <w:jc w:val="both"/>
              <w:rPr>
                <w:szCs w:val="22"/>
              </w:rPr>
            </w:pPr>
          </w:p>
        </w:tc>
      </w:tr>
    </w:tbl>
    <w:p w:rsidR="00C30176" w:rsidRDefault="00C30176">
      <w:pPr>
        <w:tabs>
          <w:tab w:val="left" w:pos="5700"/>
        </w:tabs>
        <w:rPr>
          <w:sz w:val="21"/>
          <w:szCs w:val="22"/>
        </w:rPr>
      </w:pPr>
      <w:r>
        <w:rPr>
          <w:sz w:val="21"/>
          <w:szCs w:val="22"/>
        </w:rPr>
        <w:tab/>
      </w:r>
    </w:p>
    <w:sectPr w:rsidR="00C30176" w:rsidSect="00C30176">
      <w:headerReference w:type="default" r:id="rId7"/>
      <w:footerReference w:type="even" r:id="rId8"/>
      <w:footerReference w:type="default" r:id="rId9"/>
      <w:type w:val="continuous"/>
      <w:pgSz w:w="15840" w:h="12240" w:orient="landscape"/>
      <w:pgMar w:top="1304" w:right="1134" w:bottom="990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176" w:rsidRDefault="00C30176">
      <w:r>
        <w:separator/>
      </w:r>
    </w:p>
  </w:endnote>
  <w:endnote w:type="continuationSeparator" w:id="0">
    <w:p w:rsidR="00C30176" w:rsidRDefault="00C30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176" w:rsidRDefault="00C3017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C30176" w:rsidRDefault="00C3017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176" w:rsidRDefault="00C30176">
    <w:pPr>
      <w:pStyle w:val="Footer"/>
      <w:framePr w:wrap="around" w:vAnchor="text" w:hAnchor="margin" w:xAlign="right" w:y="1"/>
      <w:rPr>
        <w:rStyle w:val="PageNumber"/>
        <w:sz w:val="18"/>
      </w:rPr>
    </w:pP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PAGE 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  <w:p w:rsidR="00C30176" w:rsidRDefault="00C3017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176" w:rsidRDefault="00C30176">
      <w:r>
        <w:rPr>
          <w:rStyle w:val="PageNumber"/>
          <w:sz w:val="24"/>
        </w:rPr>
        <w:fldChar w:fldCharType="begin"/>
      </w:r>
      <w:r>
        <w:rPr>
          <w:rStyle w:val="PageNumber"/>
          <w:sz w:val="24"/>
        </w:rPr>
        <w:instrText xml:space="preserve"> PAGE </w:instrText>
      </w:r>
      <w:r>
        <w:rPr>
          <w:rStyle w:val="PageNumber"/>
          <w:sz w:val="24"/>
        </w:rPr>
        <w:fldChar w:fldCharType="separate"/>
      </w:r>
      <w:r>
        <w:rPr>
          <w:rStyle w:val="PageNumber"/>
          <w:noProof/>
          <w:sz w:val="24"/>
        </w:rPr>
        <w:t>11</w:t>
      </w:r>
      <w:r>
        <w:rPr>
          <w:rStyle w:val="PageNumber"/>
          <w:sz w:val="24"/>
        </w:rPr>
        <w:fldChar w:fldCharType="end"/>
      </w:r>
      <w:r>
        <w:separator/>
      </w:r>
    </w:p>
  </w:footnote>
  <w:footnote w:type="continuationSeparator" w:id="0">
    <w:p w:rsidR="00C30176" w:rsidRDefault="00C301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176" w:rsidRDefault="00C30176">
    <w:pPr>
      <w:pStyle w:val="Header"/>
      <w:jc w:val="right"/>
    </w:pPr>
    <w:r>
      <w:t>Marco Lógico Anexo II</w:t>
    </w:r>
  </w:p>
  <w:p w:rsidR="00C30176" w:rsidRDefault="00C30176">
    <w:pPr>
      <w:pStyle w:val="Header"/>
      <w:jc w:val="right"/>
    </w:pPr>
    <w:r>
      <w:t xml:space="preserve">Página 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de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A4A"/>
    <w:multiLevelType w:val="hybridMultilevel"/>
    <w:tmpl w:val="81C60F48"/>
    <w:lvl w:ilvl="0" w:tplc="2A8A4BD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720176"/>
    <w:multiLevelType w:val="hybridMultilevel"/>
    <w:tmpl w:val="99222248"/>
    <w:lvl w:ilvl="0" w:tplc="2A8A4BD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3">
    <w:nsid w:val="1BBD484C"/>
    <w:multiLevelType w:val="hybridMultilevel"/>
    <w:tmpl w:val="36E69884"/>
    <w:lvl w:ilvl="0" w:tplc="2A8A4BD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10A0D"/>
    <w:multiLevelType w:val="hybridMultilevel"/>
    <w:tmpl w:val="8E221458"/>
    <w:lvl w:ilvl="0" w:tplc="2A8A4BD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9533A"/>
    <w:multiLevelType w:val="multilevel"/>
    <w:tmpl w:val="FC5E2874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  <w:rPr>
        <w:rFonts w:cs="Times New Roman"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  <w:rPr>
        <w:rFonts w:cs="Times New Roman"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24DA71D3"/>
    <w:multiLevelType w:val="hybridMultilevel"/>
    <w:tmpl w:val="03AEA11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5BC65B8"/>
    <w:multiLevelType w:val="hybridMultilevel"/>
    <w:tmpl w:val="476A19CA"/>
    <w:lvl w:ilvl="0" w:tplc="2A8A4BD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3B03BF"/>
    <w:multiLevelType w:val="hybridMultilevel"/>
    <w:tmpl w:val="A558CF4E"/>
    <w:lvl w:ilvl="0" w:tplc="2A8A4BD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130DBD"/>
    <w:multiLevelType w:val="hybridMultilevel"/>
    <w:tmpl w:val="6D166476"/>
    <w:lvl w:ilvl="0" w:tplc="2A8A4BD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F271D9"/>
    <w:multiLevelType w:val="hybridMultilevel"/>
    <w:tmpl w:val="E08CEF8C"/>
    <w:lvl w:ilvl="0" w:tplc="2A8A4BD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972CCA"/>
    <w:multiLevelType w:val="hybridMultilevel"/>
    <w:tmpl w:val="9C7A9E9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8981543"/>
    <w:multiLevelType w:val="hybridMultilevel"/>
    <w:tmpl w:val="12803D10"/>
    <w:lvl w:ilvl="0" w:tplc="2A8A4BD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031690"/>
    <w:multiLevelType w:val="hybridMultilevel"/>
    <w:tmpl w:val="831664E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A23B7F"/>
    <w:multiLevelType w:val="hybridMultilevel"/>
    <w:tmpl w:val="FD50AB02"/>
    <w:lvl w:ilvl="0" w:tplc="2A8A4BD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13"/>
  </w:num>
  <w:num w:numId="12">
    <w:abstractNumId w:val="10"/>
  </w:num>
  <w:num w:numId="13">
    <w:abstractNumId w:val="11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176"/>
    <w:rsid w:val="00C30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tabs>
        <w:tab w:val="num" w:pos="1296"/>
      </w:tabs>
      <w:spacing w:before="240" w:after="60"/>
      <w:ind w:left="1296" w:hanging="576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tabs>
        <w:tab w:val="num" w:pos="1872"/>
      </w:tabs>
      <w:spacing w:before="240" w:after="60"/>
      <w:ind w:left="1872" w:hanging="576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tabs>
        <w:tab w:val="num" w:pos="2880"/>
      </w:tabs>
      <w:spacing w:before="240" w:after="60"/>
      <w:ind w:left="2880" w:hanging="3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pPr>
      <w:tabs>
        <w:tab w:val="num" w:pos="4320"/>
      </w:tabs>
      <w:spacing w:before="240" w:after="60"/>
      <w:ind w:left="4320" w:hanging="3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tabs>
        <w:tab w:val="num" w:pos="360"/>
      </w:tabs>
      <w:spacing w:before="240" w:after="60"/>
      <w:ind w:left="360" w:hanging="360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pPr>
      <w:tabs>
        <w:tab w:val="num" w:pos="360"/>
      </w:tabs>
      <w:spacing w:before="240" w:after="60"/>
      <w:ind w:left="360" w:hanging="360"/>
      <w:outlineLvl w:val="7"/>
    </w:pPr>
    <w:rPr>
      <w:rFonts w:ascii="Arial" w:hAnsi="Arial"/>
      <w:i/>
      <w:sz w:val="24"/>
    </w:rPr>
  </w:style>
  <w:style w:type="paragraph" w:styleId="Heading9">
    <w:name w:val="heading 9"/>
    <w:basedOn w:val="Normal"/>
    <w:next w:val="Normal"/>
    <w:link w:val="Heading9Char"/>
    <w:uiPriority w:val="9"/>
    <w:qFormat/>
    <w:pPr>
      <w:tabs>
        <w:tab w:val="num" w:pos="360"/>
      </w:tabs>
      <w:spacing w:before="240" w:after="60"/>
      <w:ind w:left="360" w:hanging="3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0176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0176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0176"/>
    <w:rPr>
      <w:rFonts w:asciiTheme="majorHAnsi" w:eastAsiaTheme="majorEastAsia" w:hAnsiTheme="majorHAnsi" w:cstheme="majorBidi"/>
      <w:b/>
      <w:bCs/>
      <w:sz w:val="26"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0176"/>
    <w:rPr>
      <w:rFonts w:asciiTheme="minorHAnsi" w:eastAsiaTheme="minorEastAsia" w:hAnsiTheme="minorHAnsi" w:cstheme="minorBidi"/>
      <w:b/>
      <w:bCs/>
      <w:sz w:val="28"/>
      <w:szCs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0176"/>
    <w:rPr>
      <w:rFonts w:asciiTheme="minorHAnsi" w:eastAsiaTheme="minorEastAsia" w:hAnsiTheme="minorHAnsi" w:cstheme="minorBidi"/>
      <w:b/>
      <w:bCs/>
      <w:i/>
      <w:iCs/>
      <w:sz w:val="26"/>
      <w:szCs w:val="26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0176"/>
    <w:rPr>
      <w:rFonts w:asciiTheme="minorHAnsi" w:eastAsiaTheme="minorEastAsia" w:hAnsiTheme="minorHAnsi" w:cstheme="minorBidi"/>
      <w:b/>
      <w:bCs/>
      <w:sz w:val="22"/>
      <w:szCs w:val="22"/>
      <w:lang w:val="es-ES" w:eastAsia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0176"/>
    <w:rPr>
      <w:rFonts w:asciiTheme="minorHAnsi" w:eastAsiaTheme="minorEastAsia" w:hAnsiTheme="minorHAnsi" w:cstheme="minorBidi"/>
      <w:sz w:val="24"/>
      <w:szCs w:val="24"/>
      <w:lang w:val="es-ES" w:eastAsia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0176"/>
    <w:rPr>
      <w:rFonts w:asciiTheme="minorHAnsi" w:eastAsiaTheme="minorEastAsia" w:hAnsiTheme="minorHAnsi" w:cstheme="minorBidi"/>
      <w:i/>
      <w:iCs/>
      <w:sz w:val="24"/>
      <w:szCs w:val="24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0176"/>
    <w:rPr>
      <w:rFonts w:asciiTheme="majorHAnsi" w:eastAsiaTheme="majorEastAsia" w:hAnsiTheme="majorHAnsi" w:cstheme="majorBidi"/>
      <w:sz w:val="22"/>
      <w:szCs w:val="22"/>
      <w:lang w:val="es-ES" w:eastAsia="es-ES"/>
    </w:rPr>
  </w:style>
  <w:style w:type="paragraph" w:customStyle="1" w:styleId="AbbrDesc">
    <w:name w:val="AbbrDesc"/>
    <w:basedOn w:val="Normal"/>
    <w:pPr>
      <w:tabs>
        <w:tab w:val="left" w:pos="3060"/>
      </w:tabs>
      <w:jc w:val="both"/>
    </w:pPr>
    <w:rPr>
      <w:sz w:val="24"/>
      <w:lang w:val="es-ES_tradnl"/>
    </w:rPr>
  </w:style>
  <w:style w:type="paragraph" w:customStyle="1" w:styleId="Chapter">
    <w:name w:val="Chapter"/>
    <w:basedOn w:val="Normal"/>
    <w:next w:val="Normal"/>
    <w:pPr>
      <w:numPr>
        <w:numId w:val="2"/>
      </w:numPr>
      <w:tabs>
        <w:tab w:val="left" w:pos="1440"/>
      </w:tabs>
      <w:spacing w:after="240"/>
      <w:jc w:val="center"/>
    </w:pPr>
    <w:rPr>
      <w:b/>
      <w:smallCaps/>
      <w:sz w:val="24"/>
      <w:lang w:val="es-ES_tradnl"/>
    </w:rPr>
  </w:style>
  <w:style w:type="paragraph" w:customStyle="1" w:styleId="FirstHeading">
    <w:name w:val="FirstHeading"/>
    <w:basedOn w:val="Normal"/>
    <w:pPr>
      <w:keepNext/>
      <w:numPr>
        <w:numId w:val="1"/>
      </w:numPr>
      <w:tabs>
        <w:tab w:val="left" w:pos="0"/>
        <w:tab w:val="left" w:pos="90"/>
      </w:tabs>
      <w:spacing w:before="120" w:after="120"/>
    </w:pPr>
    <w:rPr>
      <w:b/>
      <w:sz w:val="24"/>
      <w:lang w:val="es-ES_tradnl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30176"/>
    <w:rPr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0176"/>
    <w:rPr>
      <w:lang w:val="es-ES" w:eastAsia="es-ES"/>
    </w:rPr>
  </w:style>
  <w:style w:type="paragraph" w:customStyle="1" w:styleId="Paragraph">
    <w:name w:val="Paragraph"/>
    <w:basedOn w:val="BodyTextIndent"/>
    <w:pPr>
      <w:numPr>
        <w:ilvl w:val="1"/>
        <w:numId w:val="2"/>
      </w:numPr>
      <w:spacing w:before="120"/>
      <w:jc w:val="both"/>
      <w:outlineLvl w:val="1"/>
    </w:pPr>
    <w:rPr>
      <w:sz w:val="24"/>
      <w:lang w:val="es-ES_tradnl"/>
    </w:rPr>
  </w:style>
  <w:style w:type="paragraph" w:customStyle="1" w:styleId="SecHeading">
    <w:name w:val="SecHeading"/>
    <w:basedOn w:val="Normal"/>
    <w:next w:val="Paragraph"/>
    <w:pPr>
      <w:keepNext/>
      <w:numPr>
        <w:ilvl w:val="1"/>
        <w:numId w:val="1"/>
      </w:numPr>
      <w:spacing w:before="120" w:after="120"/>
    </w:pPr>
    <w:rPr>
      <w:b/>
      <w:sz w:val="24"/>
      <w:lang w:val="es-ES_tradnl"/>
    </w:rPr>
  </w:style>
  <w:style w:type="paragraph" w:customStyle="1" w:styleId="SubHeading1">
    <w:name w:val="SubHeading1"/>
    <w:basedOn w:val="SecHeading"/>
    <w:pPr>
      <w:numPr>
        <w:ilvl w:val="2"/>
      </w:numPr>
    </w:pPr>
  </w:style>
  <w:style w:type="paragraph" w:customStyle="1" w:styleId="Subheading2">
    <w:name w:val="Subheading2"/>
    <w:basedOn w:val="SecHeading"/>
    <w:pPr>
      <w:numPr>
        <w:ilvl w:val="3"/>
      </w:numPr>
    </w:pPr>
  </w:style>
  <w:style w:type="paragraph" w:customStyle="1" w:styleId="subpar">
    <w:name w:val="subpar"/>
    <w:basedOn w:val="BodyTextIndent3"/>
    <w:pPr>
      <w:numPr>
        <w:ilvl w:val="2"/>
        <w:numId w:val="2"/>
      </w:numPr>
      <w:spacing w:before="120"/>
      <w:jc w:val="both"/>
      <w:outlineLvl w:val="2"/>
    </w:pPr>
    <w:rPr>
      <w:sz w:val="24"/>
      <w:lang w:val="es-ES_tradnl"/>
    </w:rPr>
  </w:style>
  <w:style w:type="paragraph" w:customStyle="1" w:styleId="SubSubPar">
    <w:name w:val="SubSubPar"/>
    <w:basedOn w:val="subpar"/>
    <w:pPr>
      <w:numPr>
        <w:ilvl w:val="3"/>
      </w:numPr>
      <w:tabs>
        <w:tab w:val="left" w:pos="0"/>
      </w:tabs>
    </w:pPr>
  </w:style>
  <w:style w:type="character" w:styleId="FootnoteReference">
    <w:name w:val="footnote reference"/>
    <w:aliases w:val="titulo 2"/>
    <w:basedOn w:val="DefaultParagraphFont"/>
    <w:uiPriority w:val="99"/>
    <w:semiHidden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rPr>
      <w:b/>
      <w:sz w:val="24"/>
      <w:lang w:val="es-MX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30176"/>
    <w:rPr>
      <w:lang w:val="es-ES" w:eastAsia="es-ES"/>
    </w:rPr>
  </w:style>
  <w:style w:type="paragraph" w:styleId="BodyText3">
    <w:name w:val="Body Text 3"/>
    <w:basedOn w:val="Normal"/>
    <w:link w:val="BodyText3Char"/>
    <w:uiPriority w:val="99"/>
    <w:semiHidden/>
    <w:pPr>
      <w:jc w:val="both"/>
    </w:pPr>
    <w:rPr>
      <w:rFonts w:ascii="Arial" w:hAnsi="Arial"/>
      <w:sz w:val="24"/>
      <w:lang w:val="es-B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30176"/>
    <w:rPr>
      <w:sz w:val="16"/>
      <w:szCs w:val="16"/>
      <w:lang w:val="es-ES" w:eastAsia="es-ES"/>
    </w:rPr>
  </w:style>
  <w:style w:type="paragraph" w:styleId="BodyTextIndent">
    <w:name w:val="Body Text Indent"/>
    <w:basedOn w:val="Normal"/>
    <w:link w:val="BodyTextIndentChar"/>
    <w:uiPriority w:val="99"/>
    <w:semiHidden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30176"/>
    <w:rPr>
      <w:lang w:val="es-ES" w:eastAsia="es-ES"/>
    </w:rPr>
  </w:style>
  <w:style w:type="paragraph" w:styleId="BodyTextIndent3">
    <w:name w:val="Body Text Indent 3"/>
    <w:basedOn w:val="Normal"/>
    <w:link w:val="BodyTextIndent3Char"/>
    <w:uiPriority w:val="99"/>
    <w:semiHidden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30176"/>
    <w:rPr>
      <w:sz w:val="16"/>
      <w:szCs w:val="16"/>
      <w:lang w:val="es-ES" w:eastAsia="es-ES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C30176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"/>
    <w:uiPriority w:val="99"/>
    <w:semiHidden/>
    <w:rPr>
      <w:sz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30176"/>
    <w:rPr>
      <w:lang w:val="es-ES" w:eastAsia="es-ES"/>
    </w:rPr>
  </w:style>
  <w:style w:type="character" w:styleId="Hyperlink">
    <w:name w:val="Hyperlink"/>
    <w:basedOn w:val="DefaultParagraphFont"/>
    <w:uiPriority w:val="99"/>
    <w:semiHidden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Pr>
      <w:rFonts w:cs="Times New Roman"/>
      <w:color w:val="800080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pPr>
      <w:ind w:left="720" w:hanging="720"/>
      <w:jc w:val="both"/>
    </w:pPr>
    <w:rPr>
      <w:sz w:val="22"/>
      <w:szCs w:val="22"/>
      <w:lang w:val="es-ES_tradn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30176"/>
    <w:rPr>
      <w:lang w:val="es-ES" w:eastAsia="es-ES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0176"/>
    <w:rPr>
      <w:lang w:val="es-ES" w:eastAsia="es-ES"/>
    </w:rPr>
  </w:style>
  <w:style w:type="paragraph" w:styleId="Subtitle">
    <w:name w:val="Subtitle"/>
    <w:basedOn w:val="Normal"/>
    <w:link w:val="SubtitleChar"/>
    <w:uiPriority w:val="11"/>
    <w:qFormat/>
    <w:pPr>
      <w:jc w:val="center"/>
    </w:pPr>
    <w:rPr>
      <w:b/>
      <w:smallCaps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30176"/>
    <w:rPr>
      <w:rFonts w:asciiTheme="majorHAnsi" w:eastAsiaTheme="majorEastAsia" w:hAnsiTheme="majorHAnsi" w:cstheme="majorBidi"/>
      <w:sz w:val="24"/>
      <w:szCs w:val="24"/>
      <w:lang w:val="es-ES" w:eastAsia="es-ES"/>
    </w:rPr>
  </w:style>
  <w:style w:type="paragraph" w:styleId="BlockText">
    <w:name w:val="Block Text"/>
    <w:basedOn w:val="Normal"/>
    <w:uiPriority w:val="99"/>
    <w:semiHidden/>
    <w:pPr>
      <w:ind w:left="1200" w:right="774"/>
      <w:jc w:val="both"/>
    </w:pPr>
    <w:rPr>
      <w:rFonts w:ascii="Arial" w:hAnsi="Arial"/>
      <w:sz w:val="24"/>
    </w:rPr>
  </w:style>
  <w:style w:type="paragraph" w:customStyle="1" w:styleId="AbsatzBID">
    <w:name w:val="Absatz BID"/>
    <w:basedOn w:val="Paragraph"/>
    <w:pPr>
      <w:numPr>
        <w:ilvl w:val="0"/>
        <w:numId w:val="0"/>
      </w:numPr>
      <w:spacing w:before="0" w:after="0"/>
      <w:ind w:left="720" w:hanging="720"/>
      <w:outlineLvl w:val="9"/>
    </w:pPr>
    <w:rPr>
      <w:lang w:val="es-EC"/>
    </w:rPr>
  </w:style>
  <w:style w:type="paragraph" w:styleId="PlainText">
    <w:name w:val="Plain Text"/>
    <w:basedOn w:val="Normal"/>
    <w:link w:val="PlainTextChar"/>
    <w:uiPriority w:val="99"/>
    <w:semiHidden/>
    <w:rPr>
      <w:rFonts w:ascii="Courier New" w:hAnsi="Courier New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0176"/>
    <w:rPr>
      <w:rFonts w:ascii="Courier New" w:hAnsi="Courier New" w:cs="Courier New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176"/>
    <w:rPr>
      <w:lang w:val="es-ES" w:eastAsia="es-ES"/>
    </w:rPr>
  </w:style>
  <w:style w:type="paragraph" w:customStyle="1" w:styleId="Asuntodelcomentario">
    <w:name w:val="Asunto del comentario"/>
    <w:basedOn w:val="CommentText"/>
    <w:next w:val="CommentText"/>
    <w:semiHidden/>
    <w:rPr>
      <w:b/>
      <w:bCs/>
    </w:rPr>
  </w:style>
  <w:style w:type="paragraph" w:customStyle="1" w:styleId="Textodeglobo">
    <w:name w:val="Texto de globo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1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8D3B917373999419AE6653C4DEDE337" ma:contentTypeVersion="1683" ma:contentTypeDescription="The base project type from which other project content types inherit their information." ma:contentTypeScope="" ma:versionID="104ae05f632c1a6fd5d2300d51738cc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1bd11e83022df0600e2d4f9e854426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EC-S1007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R0002750092</Record_x0020_Number>
    <Key_x0020_Document xmlns="cdc7663a-08f0-4737-9e8c-148ce897a09c">false</Key_x0020_Document>
    <Division_x0020_or_x0020_Unit xmlns="cdc7663a-08f0-4737-9e8c-148ce897a09c">MIF</Division_x0020_or_x0020_Unit>
    <Other_x0020_Author xmlns="cdc7663a-08f0-4737-9e8c-148ce897a09c" xsi:nil="true"/>
    <IDBDocs_x0020_Number xmlns="cdc7663a-08f0-4737-9e8c-148ce897a09c">35149746</IDBDocs_x0020_Number>
    <Document_x0020_Author xmlns="cdc7663a-08f0-4737-9e8c-148ce897a09c">Tercero Gomez, Maria Gabriela</Document_x0020_Author>
    <Operation_x0020_Type xmlns="cdc7663a-08f0-4737-9e8c-148ce897a09c" xsi:nil="true"/>
    <TaxCatchAll xmlns="cdc7663a-08f0-4737-9e8c-148ce897a09c">
      <Value>19</Value>
      <Value>10</Value>
      <Value>58</Value>
    </TaxCatchAll>
    <Fiscal_x0020_Year_x0020_IDB xmlns="cdc7663a-08f0-4737-9e8c-148ce897a09c">2010</Fiscal_x0020_Year_x0020_IDB>
    <Project_x0020_Number xmlns="cdc7663a-08f0-4737-9e8c-148ce897a09c">EC-S1007</Project_x0020_Number>
    <Package_x0020_Code xmlns="cdc7663a-08f0-4737-9e8c-148ce897a09c" xsi:nil="true"/>
    <Migration_x0020_Info xmlns="cdc7663a-08f0-4737-9e8c-148ce897a09c">MS WORDSEPSEP - Social Entrepreneurship Program0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FULL DOC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United States of America</TermName>
          <TermId xmlns="http://schemas.microsoft.com/office/infopath/2007/PartnerControls">24b29fed-1348-4600-9869-d4c0cdf7902e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EZSHARE-1605156749-1048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https://idbg.sharepoint.com/teams/EZ-EC-TCP/EC-S1007/_layouts/15/DocIdRedir.aspx?ID=EZSHARE-1605156749-1048</Url>
      <Description>EZSHARE-1605156749-1048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9F9DE005-5D4B-4853-890E-A9B2B45F9E0D}"/>
</file>

<file path=customXml/itemProps10.xml><?xml version="1.0" encoding="utf-8"?>
<ds:datastoreItem xmlns:ds="http://schemas.openxmlformats.org/officeDocument/2006/customXml" ds:itemID="{2F71DCF9-7BBD-42FA-8296-B02A783E22C0}"/>
</file>

<file path=customXml/itemProps11.xml><?xml version="1.0" encoding="utf-8"?>
<ds:datastoreItem xmlns:ds="http://schemas.openxmlformats.org/officeDocument/2006/customXml" ds:itemID="{C07A0205-C0CA-426A-95BE-1D8B2BD1FCC7}"/>
</file>

<file path=customXml/itemProps2.xml><?xml version="1.0" encoding="utf-8"?>
<ds:datastoreItem xmlns:ds="http://schemas.openxmlformats.org/officeDocument/2006/customXml" ds:itemID="{81B8A57E-23E8-4895-8DAD-91488749D7C2}"/>
</file>

<file path=customXml/itemProps3.xml><?xml version="1.0" encoding="utf-8"?>
<ds:datastoreItem xmlns:ds="http://schemas.openxmlformats.org/officeDocument/2006/customXml" ds:itemID="{80DDADD0-C7C3-4079-B7F7-D2EE6D3F27B5}"/>
</file>

<file path=customXml/itemProps4.xml><?xml version="1.0" encoding="utf-8"?>
<ds:datastoreItem xmlns:ds="http://schemas.openxmlformats.org/officeDocument/2006/customXml" ds:itemID="{5F4026EA-8781-42AD-B932-0BB83B7D8581}"/>
</file>

<file path=customXml/itemProps5.xml><?xml version="1.0" encoding="utf-8"?>
<ds:datastoreItem xmlns:ds="http://schemas.openxmlformats.org/officeDocument/2006/customXml" ds:itemID="{FD3FD1E8-AC61-46FD-A5EE-100A01A39B52}"/>
</file>

<file path=customXml/itemProps6.xml><?xml version="1.0" encoding="utf-8"?>
<ds:datastoreItem xmlns:ds="http://schemas.openxmlformats.org/officeDocument/2006/customXml" ds:itemID="{5A58A9AC-0F5C-4726-A7DA-F64BD30D3C41}"/>
</file>

<file path=customXml/itemProps7.xml><?xml version="1.0" encoding="utf-8"?>
<ds:datastoreItem xmlns:ds="http://schemas.openxmlformats.org/officeDocument/2006/customXml" ds:itemID="{328B9FF9-1CA1-4B3E-960C-ABEA184EF24D}"/>
</file>

<file path=customXml/itemProps8.xml><?xml version="1.0" encoding="utf-8"?>
<ds:datastoreItem xmlns:ds="http://schemas.openxmlformats.org/officeDocument/2006/customXml" ds:itemID="{6E48F5B5-11CD-47DA-8E29-6955636E4E25}"/>
</file>

<file path=customXml/itemProps9.xml><?xml version="1.0" encoding="utf-8"?>
<ds:datastoreItem xmlns:ds="http://schemas.openxmlformats.org/officeDocument/2006/customXml" ds:itemID="{A2C3BABC-8DAD-443D-BDC5-6BBD3D65F509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3677</Words>
  <Characters>20960</Characters>
  <Application>Microsoft Office Outlook</Application>
  <DocSecurity>0</DocSecurity>
  <Lines>0</Lines>
  <Paragraphs>0</Paragraphs>
  <ScaleCrop>false</ScaleCrop>
  <Company>IADB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Logico</dc:title>
  <dc:subject/>
  <dc:creator>FERMINV</dc:creator>
  <cp:keywords/>
  <dc:description/>
  <cp:lastModifiedBy>Susana Buenaño</cp:lastModifiedBy>
  <cp:revision>2</cp:revision>
  <cp:lastPrinted>2006-07-24T07:54:00Z</cp:lastPrinted>
  <dcterms:created xsi:type="dcterms:W3CDTF">2006-10-16T13:30:00Z</dcterms:created>
  <dcterms:modified xsi:type="dcterms:W3CDTF">2006-10-16T13:30:00Z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0x010100ACF722E9F6B0B149B0CD8BE2560A667200C8D3B917373999419AE6653C4DEDE337</vt:lpwstr>
  </property>
  <property fmtid="{D5CDD505-2E9C-101B-9397-08002B2CF9AE}" pid="5" name="TaxKeywordTaxHTField">
    <vt:lpwstr/>
  </property>
  <property fmtid="{D5CDD505-2E9C-101B-9397-08002B2CF9AE}" pid="6" name="Series Operations IDB">
    <vt:lpwstr>19;#Unclassified|a6dff32e-d477-44cd-a56b-85efe9e0a56c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>58;#United States of America|24b29fed-1348-4600-9869-d4c0cdf7902e</vt:lpwstr>
  </property>
  <property fmtid="{D5CDD505-2E9C-101B-9397-08002B2CF9AE}" pid="9" name="Fund 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>10;#IDBDocs|cca77002-e150-4b2d-ab1f-1d7a7cdcae16</vt:lpwstr>
  </property>
  <property fmtid="{D5CDD505-2E9C-101B-9397-08002B2CF9AE}" pid="15" name="Disclosure Activity">
    <vt:lpwstr>SEP - Social Entrepreneurship Program</vt:lpwstr>
  </property>
  <property fmtid="{D5CDD505-2E9C-101B-9397-08002B2CF9AE}" pid="19" name="Webtopic">
    <vt:lpwstr>Generic</vt:lpwstr>
  </property>
  <property fmtid="{D5CDD505-2E9C-101B-9397-08002B2CF9AE}" pid="21" name="Disclosed">
    <vt:bool>true</vt:bool>
  </property>
  <property fmtid="{D5CDD505-2E9C-101B-9397-08002B2CF9AE}" pid="23" name="URL">
    <vt:lpwstr/>
  </property>
  <property fmtid="{D5CDD505-2E9C-101B-9397-08002B2CF9AE}" pid="27" name="_dlc_DocIdItemGuid">
    <vt:lpwstr>670b78a9-3852-47a9-8981-59c2d74df9b2</vt:lpwstr>
  </property>
</Properties>
</file>