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9B3CBA" w14:textId="77777777" w:rsidR="00C13CB9" w:rsidRPr="002879B9" w:rsidRDefault="00C13CB9" w:rsidP="00C13CB9">
      <w:pPr>
        <w:tabs>
          <w:tab w:val="left" w:pos="1440"/>
          <w:tab w:val="left" w:pos="3060"/>
        </w:tabs>
        <w:jc w:val="center"/>
        <w:rPr>
          <w:rFonts w:ascii="Arial" w:hAnsi="Arial" w:cs="Arial"/>
          <w:smallCaps/>
          <w:sz w:val="22"/>
          <w:szCs w:val="22"/>
          <w:lang w:val="es-ES"/>
        </w:rPr>
      </w:pPr>
      <w:bookmarkStart w:id="0" w:name="_GoBack"/>
    </w:p>
    <w:p w14:paraId="75755CDF" w14:textId="77777777" w:rsidR="00B322CB" w:rsidRPr="002879B9" w:rsidRDefault="00B322CB" w:rsidP="00B322CB">
      <w:pPr>
        <w:jc w:val="center"/>
        <w:rPr>
          <w:b/>
          <w:sz w:val="32"/>
          <w:szCs w:val="32"/>
          <w:lang w:val="es-ES"/>
        </w:rPr>
      </w:pPr>
      <w:r w:rsidRPr="002879B9">
        <w:rPr>
          <w:b/>
          <w:sz w:val="32"/>
          <w:szCs w:val="32"/>
          <w:lang w:val="es-ES"/>
        </w:rPr>
        <w:t>BO – L1118</w:t>
      </w:r>
    </w:p>
    <w:p w14:paraId="3278C4C8" w14:textId="77777777" w:rsidR="00B322CB" w:rsidRPr="002879B9" w:rsidRDefault="00B322CB" w:rsidP="00B322CB">
      <w:pPr>
        <w:jc w:val="center"/>
        <w:rPr>
          <w:b/>
          <w:sz w:val="32"/>
          <w:szCs w:val="32"/>
          <w:lang w:val="es-ES"/>
        </w:rPr>
      </w:pPr>
    </w:p>
    <w:p w14:paraId="5E220A8A" w14:textId="77777777" w:rsidR="00B322CB" w:rsidRPr="002879B9" w:rsidRDefault="00B322CB" w:rsidP="00B322CB">
      <w:pPr>
        <w:jc w:val="center"/>
        <w:rPr>
          <w:b/>
          <w:sz w:val="32"/>
          <w:szCs w:val="32"/>
          <w:lang w:val="es-ES"/>
        </w:rPr>
      </w:pPr>
    </w:p>
    <w:p w14:paraId="5AFB40D3" w14:textId="77777777" w:rsidR="00B322CB" w:rsidRPr="002879B9" w:rsidRDefault="00B322CB" w:rsidP="00B322CB">
      <w:pPr>
        <w:jc w:val="center"/>
        <w:rPr>
          <w:b/>
          <w:sz w:val="32"/>
          <w:szCs w:val="32"/>
          <w:lang w:val="es-ES"/>
        </w:rPr>
      </w:pPr>
    </w:p>
    <w:p w14:paraId="73F2BFAE" w14:textId="77777777" w:rsidR="00B322CB" w:rsidRPr="002879B9" w:rsidRDefault="00B322CB" w:rsidP="00B322CB">
      <w:pPr>
        <w:jc w:val="center"/>
        <w:rPr>
          <w:b/>
          <w:sz w:val="32"/>
          <w:szCs w:val="32"/>
          <w:lang w:val="es-ES"/>
        </w:rPr>
      </w:pPr>
      <w:r w:rsidRPr="002879B9">
        <w:rPr>
          <w:b/>
          <w:sz w:val="32"/>
          <w:szCs w:val="32"/>
          <w:lang w:val="es-ES"/>
        </w:rPr>
        <w:t>PROGRAMA DE SANEAMIENTO DEL LAGO TITICACA (CUENCA KATARI, BAHÍA COHANA)</w:t>
      </w:r>
    </w:p>
    <w:p w14:paraId="42B07F08" w14:textId="77777777" w:rsidR="00B322CB" w:rsidRPr="002879B9" w:rsidRDefault="00B322CB" w:rsidP="00B322CB">
      <w:pPr>
        <w:jc w:val="center"/>
        <w:rPr>
          <w:b/>
          <w:sz w:val="32"/>
          <w:szCs w:val="32"/>
          <w:lang w:val="es-ES"/>
        </w:rPr>
      </w:pPr>
    </w:p>
    <w:p w14:paraId="08062376" w14:textId="77777777" w:rsidR="00B322CB" w:rsidRPr="002879B9" w:rsidRDefault="00B322CB" w:rsidP="00B322CB">
      <w:pPr>
        <w:jc w:val="center"/>
        <w:rPr>
          <w:b/>
          <w:sz w:val="32"/>
          <w:szCs w:val="32"/>
          <w:lang w:val="es-ES"/>
        </w:rPr>
      </w:pPr>
    </w:p>
    <w:p w14:paraId="6E8B1944" w14:textId="77777777" w:rsidR="00B322CB" w:rsidRPr="002879B9" w:rsidRDefault="00B322CB" w:rsidP="00B322CB">
      <w:pPr>
        <w:jc w:val="center"/>
        <w:rPr>
          <w:b/>
          <w:sz w:val="32"/>
          <w:szCs w:val="32"/>
          <w:lang w:val="es-ES"/>
        </w:rPr>
      </w:pPr>
    </w:p>
    <w:p w14:paraId="695536C5" w14:textId="77777777" w:rsidR="00B322CB" w:rsidRPr="002879B9" w:rsidRDefault="00B322CB" w:rsidP="00B322CB">
      <w:pPr>
        <w:jc w:val="center"/>
        <w:rPr>
          <w:b/>
          <w:sz w:val="32"/>
          <w:szCs w:val="32"/>
          <w:lang w:val="es-ES"/>
        </w:rPr>
      </w:pPr>
    </w:p>
    <w:p w14:paraId="05230128" w14:textId="77777777" w:rsidR="00B322CB" w:rsidRPr="002879B9" w:rsidRDefault="00B322CB" w:rsidP="00B322CB">
      <w:pPr>
        <w:jc w:val="center"/>
        <w:rPr>
          <w:b/>
          <w:sz w:val="32"/>
          <w:szCs w:val="32"/>
          <w:lang w:val="es-ES"/>
        </w:rPr>
      </w:pPr>
    </w:p>
    <w:p w14:paraId="2AF009FD" w14:textId="77777777" w:rsidR="00B322CB" w:rsidRPr="002879B9" w:rsidRDefault="00B322CB" w:rsidP="00B322CB">
      <w:pPr>
        <w:jc w:val="center"/>
        <w:rPr>
          <w:b/>
          <w:sz w:val="32"/>
          <w:szCs w:val="32"/>
          <w:lang w:val="es-ES"/>
        </w:rPr>
      </w:pPr>
    </w:p>
    <w:p w14:paraId="55BBFA10" w14:textId="77777777" w:rsidR="00B322CB" w:rsidRPr="002879B9" w:rsidRDefault="00DD08F6" w:rsidP="00B322CB">
      <w:pPr>
        <w:jc w:val="center"/>
        <w:rPr>
          <w:b/>
          <w:sz w:val="32"/>
          <w:szCs w:val="32"/>
          <w:lang w:val="es-ES"/>
        </w:rPr>
      </w:pPr>
      <w:r w:rsidRPr="002879B9">
        <w:rPr>
          <w:b/>
          <w:sz w:val="32"/>
          <w:szCs w:val="32"/>
          <w:lang w:val="es-ES"/>
        </w:rPr>
        <w:t>INFORME</w:t>
      </w:r>
      <w:r w:rsidR="00B322CB" w:rsidRPr="002879B9">
        <w:rPr>
          <w:b/>
          <w:sz w:val="32"/>
          <w:szCs w:val="32"/>
          <w:lang w:val="es-ES"/>
        </w:rPr>
        <w:t xml:space="preserve"> DE GESTIÓN AMBIENTAL Y SOCIAL (</w:t>
      </w:r>
      <w:r w:rsidRPr="002879B9">
        <w:rPr>
          <w:b/>
          <w:sz w:val="32"/>
          <w:szCs w:val="32"/>
          <w:lang w:val="es-ES"/>
        </w:rPr>
        <w:t>I</w:t>
      </w:r>
      <w:r w:rsidR="00B322CB" w:rsidRPr="002879B9">
        <w:rPr>
          <w:b/>
          <w:sz w:val="32"/>
          <w:szCs w:val="32"/>
          <w:lang w:val="es-ES"/>
        </w:rPr>
        <w:t>GAS)</w:t>
      </w:r>
    </w:p>
    <w:p w14:paraId="277518C6" w14:textId="77777777" w:rsidR="00B322CB" w:rsidRPr="002879B9" w:rsidRDefault="00B322CB" w:rsidP="00B322CB">
      <w:pPr>
        <w:jc w:val="center"/>
        <w:rPr>
          <w:b/>
          <w:sz w:val="32"/>
          <w:szCs w:val="32"/>
          <w:lang w:val="es-ES"/>
        </w:rPr>
      </w:pPr>
    </w:p>
    <w:p w14:paraId="5244190E" w14:textId="77777777" w:rsidR="00B322CB" w:rsidRPr="002879B9" w:rsidRDefault="00B322CB" w:rsidP="00B322CB">
      <w:pPr>
        <w:jc w:val="center"/>
        <w:rPr>
          <w:b/>
          <w:sz w:val="32"/>
          <w:szCs w:val="32"/>
          <w:lang w:val="es-ES"/>
        </w:rPr>
      </w:pPr>
    </w:p>
    <w:p w14:paraId="1981FF9C" w14:textId="77777777" w:rsidR="00DD08F6" w:rsidRPr="002879B9" w:rsidRDefault="00DD08F6" w:rsidP="00B322CB">
      <w:pPr>
        <w:jc w:val="center"/>
        <w:rPr>
          <w:b/>
          <w:sz w:val="32"/>
          <w:szCs w:val="32"/>
          <w:lang w:val="es-ES"/>
        </w:rPr>
      </w:pPr>
    </w:p>
    <w:p w14:paraId="2B37CF20" w14:textId="77777777" w:rsidR="00DD08F6" w:rsidRPr="002879B9" w:rsidRDefault="00DD08F6" w:rsidP="00B322CB">
      <w:pPr>
        <w:jc w:val="center"/>
        <w:rPr>
          <w:b/>
          <w:sz w:val="32"/>
          <w:szCs w:val="32"/>
          <w:lang w:val="es-ES"/>
        </w:rPr>
      </w:pPr>
    </w:p>
    <w:p w14:paraId="1711D518" w14:textId="77777777" w:rsidR="00DD08F6" w:rsidRPr="002879B9" w:rsidRDefault="00DD08F6" w:rsidP="00B322CB">
      <w:pPr>
        <w:jc w:val="center"/>
        <w:rPr>
          <w:b/>
          <w:sz w:val="32"/>
          <w:szCs w:val="32"/>
          <w:lang w:val="es-ES"/>
        </w:rPr>
      </w:pPr>
    </w:p>
    <w:p w14:paraId="2228C4B9" w14:textId="77777777" w:rsidR="00B322CB" w:rsidRPr="002879B9" w:rsidRDefault="00B322CB" w:rsidP="00B322CB">
      <w:pPr>
        <w:jc w:val="center"/>
        <w:rPr>
          <w:lang w:val="es-ES"/>
        </w:rPr>
      </w:pPr>
    </w:p>
    <w:p w14:paraId="110FC03B" w14:textId="77777777" w:rsidR="00B322CB" w:rsidRPr="002879B9" w:rsidRDefault="00B322CB" w:rsidP="00B322CB">
      <w:pPr>
        <w:jc w:val="center"/>
        <w:rPr>
          <w:lang w:val="es-ES"/>
        </w:rPr>
      </w:pPr>
    </w:p>
    <w:p w14:paraId="244E54CD" w14:textId="77777777" w:rsidR="00B322CB" w:rsidRPr="002879B9" w:rsidRDefault="00B322CB" w:rsidP="00B322CB">
      <w:pPr>
        <w:jc w:val="center"/>
        <w:rPr>
          <w:lang w:val="es-ES"/>
        </w:rPr>
      </w:pPr>
    </w:p>
    <w:p w14:paraId="6C180D3E" w14:textId="3F3972F3" w:rsidR="00B322CB" w:rsidRPr="002879B9" w:rsidRDefault="00EE5E8C" w:rsidP="00B322CB">
      <w:pPr>
        <w:jc w:val="center"/>
        <w:rPr>
          <w:b/>
          <w:sz w:val="32"/>
          <w:szCs w:val="32"/>
          <w:lang w:val="es-ES"/>
        </w:rPr>
      </w:pPr>
      <w:r w:rsidRPr="002879B9">
        <w:rPr>
          <w:b/>
          <w:sz w:val="32"/>
          <w:szCs w:val="32"/>
          <w:lang w:val="es-ES"/>
        </w:rPr>
        <w:t>June 8</w:t>
      </w:r>
      <w:r w:rsidR="00B322CB" w:rsidRPr="002879B9">
        <w:rPr>
          <w:b/>
          <w:sz w:val="32"/>
          <w:szCs w:val="32"/>
          <w:lang w:val="es-ES"/>
        </w:rPr>
        <w:t>, 2016</w:t>
      </w:r>
    </w:p>
    <w:p w14:paraId="71C0FC61" w14:textId="77777777" w:rsidR="00C13CB9" w:rsidRPr="002879B9" w:rsidRDefault="00C13CB9" w:rsidP="00C13CB9">
      <w:pPr>
        <w:tabs>
          <w:tab w:val="left" w:pos="1440"/>
          <w:tab w:val="left" w:pos="3060"/>
        </w:tabs>
        <w:jc w:val="center"/>
        <w:rPr>
          <w:rFonts w:ascii="Arial" w:hAnsi="Arial" w:cs="Arial"/>
          <w:smallCaps/>
          <w:sz w:val="22"/>
          <w:szCs w:val="22"/>
          <w:lang w:val="es-ES"/>
        </w:rPr>
      </w:pPr>
    </w:p>
    <w:p w14:paraId="139F14FE" w14:textId="77777777" w:rsidR="00C13CB9" w:rsidRPr="002879B9" w:rsidRDefault="00C13CB9" w:rsidP="00C13CB9">
      <w:pPr>
        <w:tabs>
          <w:tab w:val="left" w:pos="1440"/>
          <w:tab w:val="left" w:pos="3060"/>
        </w:tabs>
        <w:jc w:val="center"/>
        <w:rPr>
          <w:rFonts w:ascii="Arial" w:hAnsi="Arial" w:cs="Arial"/>
          <w:smallCaps/>
          <w:sz w:val="22"/>
          <w:szCs w:val="22"/>
          <w:lang w:val="es-ES"/>
        </w:rPr>
      </w:pPr>
    </w:p>
    <w:p w14:paraId="58F52293" w14:textId="77777777" w:rsidR="00DD08F6" w:rsidRPr="002879B9" w:rsidRDefault="00DD08F6" w:rsidP="00C13CB9">
      <w:pPr>
        <w:tabs>
          <w:tab w:val="left" w:pos="1440"/>
          <w:tab w:val="left" w:pos="3060"/>
        </w:tabs>
        <w:jc w:val="center"/>
        <w:rPr>
          <w:rFonts w:ascii="Arial" w:hAnsi="Arial" w:cs="Arial"/>
          <w:smallCaps/>
          <w:sz w:val="22"/>
          <w:szCs w:val="22"/>
          <w:lang w:val="es-ES"/>
        </w:rPr>
      </w:pPr>
    </w:p>
    <w:p w14:paraId="4F3C341F" w14:textId="77777777" w:rsidR="00DD08F6" w:rsidRPr="002879B9" w:rsidRDefault="00DD08F6" w:rsidP="00C13CB9">
      <w:pPr>
        <w:tabs>
          <w:tab w:val="left" w:pos="1440"/>
          <w:tab w:val="left" w:pos="3060"/>
        </w:tabs>
        <w:jc w:val="center"/>
        <w:rPr>
          <w:rFonts w:ascii="Arial" w:hAnsi="Arial" w:cs="Arial"/>
          <w:smallCaps/>
          <w:sz w:val="22"/>
          <w:szCs w:val="22"/>
          <w:lang w:val="es-ES"/>
        </w:rPr>
      </w:pPr>
    </w:p>
    <w:p w14:paraId="53A8777B" w14:textId="77777777" w:rsidR="00DD08F6" w:rsidRPr="002879B9" w:rsidRDefault="00DD08F6" w:rsidP="00C13CB9">
      <w:pPr>
        <w:tabs>
          <w:tab w:val="left" w:pos="1440"/>
          <w:tab w:val="left" w:pos="3060"/>
        </w:tabs>
        <w:jc w:val="center"/>
        <w:rPr>
          <w:rFonts w:ascii="Arial" w:hAnsi="Arial" w:cs="Arial"/>
          <w:smallCaps/>
          <w:sz w:val="22"/>
          <w:szCs w:val="22"/>
          <w:lang w:val="es-ES"/>
        </w:rPr>
      </w:pPr>
    </w:p>
    <w:p w14:paraId="00FC8AF2" w14:textId="77777777" w:rsidR="00DD08F6" w:rsidRPr="002879B9" w:rsidRDefault="00DD08F6" w:rsidP="00C13CB9">
      <w:pPr>
        <w:tabs>
          <w:tab w:val="left" w:pos="1440"/>
          <w:tab w:val="left" w:pos="3060"/>
        </w:tabs>
        <w:jc w:val="center"/>
        <w:rPr>
          <w:rFonts w:ascii="Arial" w:hAnsi="Arial" w:cs="Arial"/>
          <w:smallCaps/>
          <w:sz w:val="22"/>
          <w:szCs w:val="22"/>
          <w:lang w:val="es-ES"/>
        </w:rPr>
      </w:pPr>
    </w:p>
    <w:p w14:paraId="736B108C" w14:textId="77777777" w:rsidR="00DD08F6" w:rsidRPr="002879B9" w:rsidRDefault="00DD08F6" w:rsidP="00C13CB9">
      <w:pPr>
        <w:tabs>
          <w:tab w:val="left" w:pos="1440"/>
          <w:tab w:val="left" w:pos="3060"/>
        </w:tabs>
        <w:jc w:val="center"/>
        <w:rPr>
          <w:rFonts w:ascii="Arial" w:hAnsi="Arial" w:cs="Arial"/>
          <w:smallCaps/>
          <w:sz w:val="22"/>
          <w:szCs w:val="22"/>
          <w:lang w:val="es-ES"/>
        </w:rPr>
      </w:pPr>
    </w:p>
    <w:p w14:paraId="6D66B242" w14:textId="77777777" w:rsidR="00DD08F6" w:rsidRPr="002879B9" w:rsidRDefault="00DD08F6" w:rsidP="00C13CB9">
      <w:pPr>
        <w:tabs>
          <w:tab w:val="left" w:pos="1440"/>
          <w:tab w:val="left" w:pos="3060"/>
        </w:tabs>
        <w:jc w:val="center"/>
        <w:rPr>
          <w:rFonts w:ascii="Arial" w:hAnsi="Arial" w:cs="Arial"/>
          <w:smallCaps/>
          <w:sz w:val="22"/>
          <w:szCs w:val="22"/>
          <w:lang w:val="es-ES"/>
        </w:rPr>
      </w:pPr>
    </w:p>
    <w:p w14:paraId="17D18CD5" w14:textId="77777777" w:rsidR="00C13CB9" w:rsidRPr="002879B9" w:rsidRDefault="00C13CB9" w:rsidP="00C13CB9">
      <w:pPr>
        <w:tabs>
          <w:tab w:val="left" w:pos="1440"/>
          <w:tab w:val="left" w:pos="3060"/>
        </w:tabs>
        <w:jc w:val="center"/>
        <w:rPr>
          <w:rFonts w:ascii="Arial" w:hAnsi="Arial" w:cs="Arial"/>
          <w:smallCaps/>
          <w:sz w:val="22"/>
          <w:szCs w:val="22"/>
          <w:lang w:val="es-ES"/>
        </w:rPr>
      </w:pPr>
    </w:p>
    <w:p w14:paraId="5D148EC9" w14:textId="77777777" w:rsidR="00C13CB9" w:rsidRPr="002879B9" w:rsidRDefault="00C13CB9" w:rsidP="00C13CB9">
      <w:pPr>
        <w:tabs>
          <w:tab w:val="left" w:pos="1440"/>
          <w:tab w:val="left" w:pos="3060"/>
        </w:tabs>
        <w:jc w:val="center"/>
        <w:outlineLvl w:val="0"/>
        <w:rPr>
          <w:rFonts w:ascii="Arial" w:hAnsi="Arial" w:cs="Arial"/>
          <w:smallCaps/>
          <w:sz w:val="22"/>
          <w:szCs w:val="22"/>
          <w:lang w:val="es-ES"/>
        </w:rPr>
      </w:pPr>
    </w:p>
    <w:p w14:paraId="78B692D4" w14:textId="79CA692C" w:rsidR="00C13CB9" w:rsidRPr="002879B9" w:rsidRDefault="00C13CB9" w:rsidP="00DD08F6">
      <w:pPr>
        <w:pBdr>
          <w:top w:val="single" w:sz="4" w:space="1" w:color="auto"/>
          <w:left w:val="single" w:sz="4" w:space="4" w:color="auto"/>
          <w:bottom w:val="single" w:sz="4" w:space="1" w:color="auto"/>
          <w:right w:val="single" w:sz="4" w:space="4" w:color="auto"/>
        </w:pBdr>
        <w:jc w:val="both"/>
        <w:rPr>
          <w:sz w:val="20"/>
          <w:szCs w:val="20"/>
          <w:lang w:val="es-ES" w:eastAsia="es-ES"/>
        </w:rPr>
      </w:pPr>
      <w:r w:rsidRPr="002879B9">
        <w:rPr>
          <w:rFonts w:ascii="Arial" w:hAnsi="Arial" w:cs="Arial"/>
          <w:sz w:val="20"/>
          <w:szCs w:val="20"/>
          <w:lang w:val="es-ES"/>
        </w:rPr>
        <w:t xml:space="preserve">Este documento fue preparado por el equipo de proyecto integrado por: </w:t>
      </w:r>
      <w:r w:rsidR="00DD08F6" w:rsidRPr="002879B9">
        <w:rPr>
          <w:rFonts w:ascii="Arial" w:hAnsi="Arial" w:cs="Arial"/>
          <w:sz w:val="20"/>
          <w:szCs w:val="22"/>
          <w:lang w:val="es-ES"/>
        </w:rPr>
        <w:t xml:space="preserve">Omar Garzonio, Jefe de Equipo (WSA/CBO); Edgar Orellana (WSA/CPE); Fernando Bretas; María Julia Bocco, Javier García Merino, Alfredo Rihm, Alejandra Perroni, Manuela Velásquez y Liliana López (INE/WSA); Juan Manuel Murguia (RND/WSA); Alfred Grunwaldt (INE/CCS); Raúl Muñoz, y Michael Kent (VPS/ESG). Y por </w:t>
      </w:r>
      <w:r w:rsidRPr="002879B9">
        <w:rPr>
          <w:rFonts w:ascii="Arial" w:hAnsi="Arial" w:cs="Arial"/>
          <w:sz w:val="20"/>
          <w:szCs w:val="22"/>
          <w:lang w:val="es-ES"/>
        </w:rPr>
        <w:t xml:space="preserve">Juan Andrés López Silva y </w:t>
      </w:r>
      <w:r w:rsidR="00DD08F6" w:rsidRPr="002879B9">
        <w:rPr>
          <w:rFonts w:ascii="Arial" w:hAnsi="Arial" w:cs="Arial"/>
          <w:sz w:val="20"/>
          <w:szCs w:val="22"/>
          <w:lang w:val="es-ES"/>
        </w:rPr>
        <w:t>Pía Hevia</w:t>
      </w:r>
      <w:r w:rsidRPr="002879B9">
        <w:rPr>
          <w:rFonts w:ascii="Arial" w:hAnsi="Arial" w:cs="Arial"/>
          <w:sz w:val="20"/>
          <w:szCs w:val="22"/>
          <w:lang w:val="es-ES"/>
        </w:rPr>
        <w:t xml:space="preserve"> (Consultores)</w:t>
      </w:r>
      <w:r w:rsidRPr="002879B9">
        <w:rPr>
          <w:sz w:val="20"/>
          <w:szCs w:val="20"/>
          <w:lang w:val="es-ES" w:eastAsia="es-ES"/>
        </w:rPr>
        <w:t xml:space="preserve"> </w:t>
      </w:r>
    </w:p>
    <w:p w14:paraId="0F2BB8BE" w14:textId="77777777" w:rsidR="00C13CB9" w:rsidRPr="002879B9" w:rsidRDefault="00C13CB9" w:rsidP="00C13CB9">
      <w:pPr>
        <w:tabs>
          <w:tab w:val="left" w:pos="1440"/>
          <w:tab w:val="left" w:pos="3060"/>
        </w:tabs>
        <w:outlineLvl w:val="0"/>
        <w:rPr>
          <w:rFonts w:ascii="Arial" w:hAnsi="Arial" w:cs="Arial"/>
          <w:smallCaps/>
          <w:sz w:val="22"/>
          <w:szCs w:val="22"/>
          <w:lang w:val="es-ES"/>
        </w:rPr>
      </w:pPr>
    </w:p>
    <w:p w14:paraId="1B5B0FE4" w14:textId="77777777" w:rsidR="00C13CB9" w:rsidRPr="002879B9" w:rsidRDefault="00C13CB9" w:rsidP="00C13CB9">
      <w:pPr>
        <w:tabs>
          <w:tab w:val="left" w:pos="1440"/>
          <w:tab w:val="left" w:pos="3060"/>
        </w:tabs>
        <w:jc w:val="center"/>
        <w:outlineLvl w:val="0"/>
        <w:rPr>
          <w:rFonts w:ascii="Arial" w:hAnsi="Arial" w:cs="Arial"/>
          <w:smallCaps/>
          <w:sz w:val="22"/>
          <w:szCs w:val="22"/>
          <w:lang w:val="es-ES"/>
        </w:rPr>
      </w:pPr>
    </w:p>
    <w:p w14:paraId="0F7D6085" w14:textId="77777777" w:rsidR="00C13CB9" w:rsidRPr="002879B9" w:rsidRDefault="00C13CB9" w:rsidP="00C13CB9">
      <w:pPr>
        <w:tabs>
          <w:tab w:val="left" w:pos="1440"/>
          <w:tab w:val="left" w:pos="3060"/>
        </w:tabs>
        <w:jc w:val="center"/>
        <w:rPr>
          <w:rFonts w:ascii="Arial" w:hAnsi="Arial" w:cs="Arial"/>
          <w:b/>
          <w:smallCaps/>
          <w:lang w:val="es-ES"/>
        </w:rPr>
      </w:pPr>
      <w:r w:rsidRPr="002879B9">
        <w:rPr>
          <w:rFonts w:ascii="Arial" w:hAnsi="Arial" w:cs="Arial"/>
          <w:b/>
          <w:smallCaps/>
          <w:lang w:val="es-ES"/>
        </w:rPr>
        <w:br w:type="page"/>
      </w:r>
      <w:r w:rsidRPr="002879B9">
        <w:rPr>
          <w:rFonts w:ascii="Arial" w:hAnsi="Arial" w:cs="Arial"/>
          <w:b/>
          <w:smallCaps/>
          <w:lang w:val="es-ES"/>
        </w:rPr>
        <w:lastRenderedPageBreak/>
        <w:t>Índice</w:t>
      </w:r>
    </w:p>
    <w:p w14:paraId="57EC74C1" w14:textId="77777777" w:rsidR="00C13CB9" w:rsidRPr="002879B9" w:rsidRDefault="00C13CB9" w:rsidP="00C13CB9">
      <w:pPr>
        <w:suppressLineNumbers/>
        <w:tabs>
          <w:tab w:val="left" w:pos="1440"/>
          <w:tab w:val="left" w:pos="3060"/>
        </w:tabs>
        <w:jc w:val="center"/>
        <w:rPr>
          <w:rFonts w:ascii="Arial" w:hAnsi="Arial" w:cs="Arial"/>
          <w:b/>
          <w:smallCaps/>
          <w:lang w:val="es-ES"/>
        </w:rPr>
      </w:pPr>
    </w:p>
    <w:p w14:paraId="20970892" w14:textId="77777777" w:rsidR="00783E47" w:rsidRPr="002879B9" w:rsidRDefault="00C13CB9">
      <w:pPr>
        <w:pStyle w:val="TOC1"/>
        <w:rPr>
          <w:rFonts w:asciiTheme="minorHAnsi" w:eastAsiaTheme="minorEastAsia" w:hAnsiTheme="minorHAnsi" w:cstheme="minorBidi"/>
          <w:smallCaps w:val="0"/>
          <w:noProof/>
          <w:sz w:val="22"/>
          <w:szCs w:val="22"/>
          <w:lang w:val="es-ES"/>
        </w:rPr>
      </w:pPr>
      <w:r w:rsidRPr="002879B9">
        <w:rPr>
          <w:rFonts w:ascii="Arial" w:hAnsi="Arial" w:cs="Arial"/>
          <w:lang w:val="es-ES"/>
        </w:rPr>
        <w:fldChar w:fldCharType="begin"/>
      </w:r>
      <w:r w:rsidRPr="002879B9">
        <w:rPr>
          <w:rFonts w:ascii="Arial" w:hAnsi="Arial" w:cs="Arial"/>
          <w:lang w:val="es-ES"/>
        </w:rPr>
        <w:instrText xml:space="preserve"> TOC \o "1-3" \h \z \u </w:instrText>
      </w:r>
      <w:r w:rsidRPr="002879B9">
        <w:rPr>
          <w:rFonts w:ascii="Arial" w:hAnsi="Arial" w:cs="Arial"/>
          <w:lang w:val="es-ES"/>
        </w:rPr>
        <w:fldChar w:fldCharType="separate"/>
      </w:r>
      <w:hyperlink w:anchor="_Toc457211913" w:history="1">
        <w:r w:rsidR="00783E47" w:rsidRPr="002879B9">
          <w:rPr>
            <w:rStyle w:val="Hyperlink"/>
            <w:noProof/>
            <w:lang w:val="es-ES"/>
          </w:rPr>
          <w:t>ACRÓNIMOS</w:t>
        </w:r>
        <w:r w:rsidR="00783E47" w:rsidRPr="002879B9">
          <w:rPr>
            <w:noProof/>
            <w:webHidden/>
            <w:lang w:val="es-ES"/>
          </w:rPr>
          <w:tab/>
        </w:r>
        <w:r w:rsidR="00783E47" w:rsidRPr="002879B9">
          <w:rPr>
            <w:noProof/>
            <w:webHidden/>
            <w:lang w:val="es-ES"/>
          </w:rPr>
          <w:fldChar w:fldCharType="begin"/>
        </w:r>
        <w:r w:rsidR="00783E47" w:rsidRPr="002879B9">
          <w:rPr>
            <w:noProof/>
            <w:webHidden/>
            <w:lang w:val="es-ES"/>
          </w:rPr>
          <w:instrText xml:space="preserve"> PAGEREF _Toc457211913 \h </w:instrText>
        </w:r>
        <w:r w:rsidR="00783E47" w:rsidRPr="002879B9">
          <w:rPr>
            <w:noProof/>
            <w:webHidden/>
            <w:lang w:val="es-ES"/>
          </w:rPr>
        </w:r>
        <w:r w:rsidR="00783E47" w:rsidRPr="002879B9">
          <w:rPr>
            <w:noProof/>
            <w:webHidden/>
            <w:lang w:val="es-ES"/>
          </w:rPr>
          <w:fldChar w:fldCharType="separate"/>
        </w:r>
        <w:r w:rsidR="00783E47" w:rsidRPr="002879B9">
          <w:rPr>
            <w:noProof/>
            <w:webHidden/>
            <w:lang w:val="es-ES"/>
          </w:rPr>
          <w:t>1</w:t>
        </w:r>
        <w:r w:rsidR="00783E47" w:rsidRPr="002879B9">
          <w:rPr>
            <w:noProof/>
            <w:webHidden/>
            <w:lang w:val="es-ES"/>
          </w:rPr>
          <w:fldChar w:fldCharType="end"/>
        </w:r>
      </w:hyperlink>
    </w:p>
    <w:p w14:paraId="5D309E75" w14:textId="77777777" w:rsidR="00783E47" w:rsidRPr="002879B9" w:rsidRDefault="00783E47">
      <w:pPr>
        <w:pStyle w:val="TOC1"/>
        <w:rPr>
          <w:rFonts w:asciiTheme="minorHAnsi" w:eastAsiaTheme="minorEastAsia" w:hAnsiTheme="minorHAnsi" w:cstheme="minorBidi"/>
          <w:smallCaps w:val="0"/>
          <w:noProof/>
          <w:sz w:val="22"/>
          <w:szCs w:val="22"/>
          <w:lang w:val="es-ES"/>
        </w:rPr>
      </w:pPr>
      <w:hyperlink w:anchor="_Toc457211914" w:history="1">
        <w:r w:rsidRPr="002879B9">
          <w:rPr>
            <w:rStyle w:val="Hyperlink"/>
            <w:rFonts w:ascii="Arial" w:hAnsi="Arial" w:cs="Arial"/>
            <w:noProof/>
            <w:lang w:val="es-ES"/>
          </w:rPr>
          <w:t>I.</w:t>
        </w:r>
        <w:r w:rsidRPr="002879B9">
          <w:rPr>
            <w:rFonts w:asciiTheme="minorHAnsi" w:eastAsiaTheme="minorEastAsia" w:hAnsiTheme="minorHAnsi" w:cstheme="minorBidi"/>
            <w:smallCaps w:val="0"/>
            <w:noProof/>
            <w:sz w:val="22"/>
            <w:szCs w:val="22"/>
            <w:lang w:val="es-ES"/>
          </w:rPr>
          <w:tab/>
        </w:r>
        <w:r w:rsidRPr="002879B9">
          <w:rPr>
            <w:rStyle w:val="Hyperlink"/>
            <w:rFonts w:ascii="Arial" w:hAnsi="Arial" w:cs="Arial"/>
            <w:noProof/>
            <w:lang w:val="es-ES"/>
          </w:rPr>
          <w:t>Introducción</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_Toc457211914 \h </w:instrText>
        </w:r>
        <w:r w:rsidRPr="002879B9">
          <w:rPr>
            <w:noProof/>
            <w:webHidden/>
            <w:lang w:val="es-ES"/>
          </w:rPr>
        </w:r>
        <w:r w:rsidRPr="002879B9">
          <w:rPr>
            <w:noProof/>
            <w:webHidden/>
            <w:lang w:val="es-ES"/>
          </w:rPr>
          <w:fldChar w:fldCharType="separate"/>
        </w:r>
        <w:r w:rsidRPr="002879B9">
          <w:rPr>
            <w:noProof/>
            <w:webHidden/>
            <w:lang w:val="es-ES"/>
          </w:rPr>
          <w:t>3</w:t>
        </w:r>
        <w:r w:rsidRPr="002879B9">
          <w:rPr>
            <w:noProof/>
            <w:webHidden/>
            <w:lang w:val="es-ES"/>
          </w:rPr>
          <w:fldChar w:fldCharType="end"/>
        </w:r>
      </w:hyperlink>
    </w:p>
    <w:p w14:paraId="2D3BCB0B" w14:textId="77777777" w:rsidR="00783E47" w:rsidRPr="002879B9" w:rsidRDefault="00783E47">
      <w:pPr>
        <w:pStyle w:val="TOC1"/>
        <w:rPr>
          <w:rFonts w:asciiTheme="minorHAnsi" w:eastAsiaTheme="minorEastAsia" w:hAnsiTheme="minorHAnsi" w:cstheme="minorBidi"/>
          <w:smallCaps w:val="0"/>
          <w:noProof/>
          <w:sz w:val="22"/>
          <w:szCs w:val="22"/>
          <w:lang w:val="es-ES"/>
        </w:rPr>
      </w:pPr>
      <w:hyperlink w:anchor="_Toc457211915" w:history="1">
        <w:r w:rsidRPr="002879B9">
          <w:rPr>
            <w:rStyle w:val="Hyperlink"/>
            <w:rFonts w:ascii="Arial" w:hAnsi="Arial" w:cs="Arial"/>
            <w:noProof/>
            <w:lang w:val="es-ES"/>
          </w:rPr>
          <w:t>II.</w:t>
        </w:r>
        <w:r w:rsidRPr="002879B9">
          <w:rPr>
            <w:rFonts w:asciiTheme="minorHAnsi" w:eastAsiaTheme="minorEastAsia" w:hAnsiTheme="minorHAnsi" w:cstheme="minorBidi"/>
            <w:smallCaps w:val="0"/>
            <w:noProof/>
            <w:sz w:val="22"/>
            <w:szCs w:val="22"/>
            <w:lang w:val="es-ES"/>
          </w:rPr>
          <w:tab/>
        </w:r>
        <w:r w:rsidRPr="002879B9">
          <w:rPr>
            <w:rStyle w:val="Hyperlink"/>
            <w:rFonts w:ascii="Arial" w:hAnsi="Arial" w:cs="Arial"/>
            <w:noProof/>
            <w:lang w:val="es-ES"/>
          </w:rPr>
          <w:t>Descripción del Programa</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_Toc457211915 \h </w:instrText>
        </w:r>
        <w:r w:rsidRPr="002879B9">
          <w:rPr>
            <w:noProof/>
            <w:webHidden/>
            <w:lang w:val="es-ES"/>
          </w:rPr>
        </w:r>
        <w:r w:rsidRPr="002879B9">
          <w:rPr>
            <w:noProof/>
            <w:webHidden/>
            <w:lang w:val="es-ES"/>
          </w:rPr>
          <w:fldChar w:fldCharType="separate"/>
        </w:r>
        <w:r w:rsidRPr="002879B9">
          <w:rPr>
            <w:noProof/>
            <w:webHidden/>
            <w:lang w:val="es-ES"/>
          </w:rPr>
          <w:t>3</w:t>
        </w:r>
        <w:r w:rsidRPr="002879B9">
          <w:rPr>
            <w:noProof/>
            <w:webHidden/>
            <w:lang w:val="es-ES"/>
          </w:rPr>
          <w:fldChar w:fldCharType="end"/>
        </w:r>
      </w:hyperlink>
    </w:p>
    <w:p w14:paraId="69E924FC" w14:textId="77777777" w:rsidR="00783E47" w:rsidRPr="002879B9" w:rsidRDefault="00783E47">
      <w:pPr>
        <w:pStyle w:val="TOC2"/>
        <w:rPr>
          <w:rFonts w:asciiTheme="minorHAnsi" w:eastAsiaTheme="minorEastAsia" w:hAnsiTheme="minorHAnsi" w:cstheme="minorBidi"/>
          <w:noProof/>
          <w:sz w:val="22"/>
          <w:szCs w:val="22"/>
          <w:lang w:val="es-ES"/>
        </w:rPr>
      </w:pPr>
      <w:hyperlink w:anchor="_Toc457211916" w:history="1">
        <w:r w:rsidRPr="002879B9">
          <w:rPr>
            <w:rStyle w:val="Hyperlink"/>
            <w:rFonts w:ascii="Arial" w:hAnsi="Arial" w:cs="Arial"/>
            <w:noProof/>
            <w:lang w:val="es-ES"/>
          </w:rPr>
          <w:t>A.</w:t>
        </w:r>
        <w:r w:rsidRPr="002879B9">
          <w:rPr>
            <w:rFonts w:asciiTheme="minorHAnsi" w:eastAsiaTheme="minorEastAsia" w:hAnsiTheme="minorHAnsi" w:cstheme="minorBidi"/>
            <w:noProof/>
            <w:sz w:val="22"/>
            <w:szCs w:val="22"/>
            <w:lang w:val="es-ES"/>
          </w:rPr>
          <w:tab/>
        </w:r>
        <w:r w:rsidRPr="002879B9">
          <w:rPr>
            <w:rStyle w:val="Hyperlink"/>
            <w:rFonts w:ascii="Arial" w:hAnsi="Arial" w:cs="Arial"/>
            <w:noProof/>
            <w:lang w:val="es-ES"/>
          </w:rPr>
          <w:t>Objetivo y Componentes</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_Toc457211916 \h </w:instrText>
        </w:r>
        <w:r w:rsidRPr="002879B9">
          <w:rPr>
            <w:noProof/>
            <w:webHidden/>
            <w:lang w:val="es-ES"/>
          </w:rPr>
        </w:r>
        <w:r w:rsidRPr="002879B9">
          <w:rPr>
            <w:noProof/>
            <w:webHidden/>
            <w:lang w:val="es-ES"/>
          </w:rPr>
          <w:fldChar w:fldCharType="separate"/>
        </w:r>
        <w:r w:rsidRPr="002879B9">
          <w:rPr>
            <w:noProof/>
            <w:webHidden/>
            <w:lang w:val="es-ES"/>
          </w:rPr>
          <w:t>3</w:t>
        </w:r>
        <w:r w:rsidRPr="002879B9">
          <w:rPr>
            <w:noProof/>
            <w:webHidden/>
            <w:lang w:val="es-ES"/>
          </w:rPr>
          <w:fldChar w:fldCharType="end"/>
        </w:r>
      </w:hyperlink>
    </w:p>
    <w:p w14:paraId="303CB608" w14:textId="77777777" w:rsidR="00783E47" w:rsidRPr="002879B9" w:rsidRDefault="00783E47">
      <w:pPr>
        <w:pStyle w:val="TOC2"/>
        <w:rPr>
          <w:rFonts w:asciiTheme="minorHAnsi" w:eastAsiaTheme="minorEastAsia" w:hAnsiTheme="minorHAnsi" w:cstheme="minorBidi"/>
          <w:noProof/>
          <w:sz w:val="22"/>
          <w:szCs w:val="22"/>
          <w:lang w:val="es-ES"/>
        </w:rPr>
      </w:pPr>
      <w:hyperlink w:anchor="_Toc457211917" w:history="1">
        <w:r w:rsidRPr="002879B9">
          <w:rPr>
            <w:rStyle w:val="Hyperlink"/>
            <w:rFonts w:ascii="Arial" w:hAnsi="Arial" w:cs="Arial"/>
            <w:noProof/>
            <w:lang w:val="es-ES"/>
          </w:rPr>
          <w:t>B.</w:t>
        </w:r>
        <w:r w:rsidRPr="002879B9">
          <w:rPr>
            <w:rFonts w:asciiTheme="minorHAnsi" w:eastAsiaTheme="minorEastAsia" w:hAnsiTheme="minorHAnsi" w:cstheme="minorBidi"/>
            <w:noProof/>
            <w:sz w:val="22"/>
            <w:szCs w:val="22"/>
            <w:lang w:val="es-ES"/>
          </w:rPr>
          <w:tab/>
        </w:r>
        <w:r w:rsidRPr="002879B9">
          <w:rPr>
            <w:rStyle w:val="Hyperlink"/>
            <w:rFonts w:ascii="Arial" w:hAnsi="Arial" w:cs="Arial"/>
            <w:noProof/>
            <w:lang w:val="es-ES"/>
          </w:rPr>
          <w:t>Entorno Ambiental y Social</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_Toc457211917 \h </w:instrText>
        </w:r>
        <w:r w:rsidRPr="002879B9">
          <w:rPr>
            <w:noProof/>
            <w:webHidden/>
            <w:lang w:val="es-ES"/>
          </w:rPr>
        </w:r>
        <w:r w:rsidRPr="002879B9">
          <w:rPr>
            <w:noProof/>
            <w:webHidden/>
            <w:lang w:val="es-ES"/>
          </w:rPr>
          <w:fldChar w:fldCharType="separate"/>
        </w:r>
        <w:r w:rsidRPr="002879B9">
          <w:rPr>
            <w:noProof/>
            <w:webHidden/>
            <w:lang w:val="es-ES"/>
          </w:rPr>
          <w:t>5</w:t>
        </w:r>
        <w:r w:rsidRPr="002879B9">
          <w:rPr>
            <w:noProof/>
            <w:webHidden/>
            <w:lang w:val="es-ES"/>
          </w:rPr>
          <w:fldChar w:fldCharType="end"/>
        </w:r>
      </w:hyperlink>
    </w:p>
    <w:p w14:paraId="24202C9F" w14:textId="77777777" w:rsidR="00783E47" w:rsidRPr="002879B9" w:rsidRDefault="00783E47">
      <w:pPr>
        <w:pStyle w:val="TOC1"/>
        <w:rPr>
          <w:rFonts w:asciiTheme="minorHAnsi" w:eastAsiaTheme="minorEastAsia" w:hAnsiTheme="minorHAnsi" w:cstheme="minorBidi"/>
          <w:smallCaps w:val="0"/>
          <w:noProof/>
          <w:sz w:val="22"/>
          <w:szCs w:val="22"/>
          <w:lang w:val="es-ES"/>
        </w:rPr>
      </w:pPr>
      <w:hyperlink w:anchor="_Toc457211918" w:history="1">
        <w:r w:rsidRPr="002879B9">
          <w:rPr>
            <w:rStyle w:val="Hyperlink"/>
            <w:rFonts w:ascii="Arial" w:hAnsi="Arial" w:cs="Arial"/>
            <w:noProof/>
            <w:lang w:val="es-ES"/>
          </w:rPr>
          <w:t>III.</w:t>
        </w:r>
        <w:r w:rsidRPr="002879B9">
          <w:rPr>
            <w:rFonts w:asciiTheme="minorHAnsi" w:eastAsiaTheme="minorEastAsia" w:hAnsiTheme="minorHAnsi" w:cstheme="minorBidi"/>
            <w:smallCaps w:val="0"/>
            <w:noProof/>
            <w:sz w:val="22"/>
            <w:szCs w:val="22"/>
            <w:lang w:val="es-ES"/>
          </w:rPr>
          <w:tab/>
        </w:r>
        <w:r w:rsidRPr="002879B9">
          <w:rPr>
            <w:rStyle w:val="Hyperlink"/>
            <w:rFonts w:ascii="Arial" w:hAnsi="Arial" w:cs="Arial"/>
            <w:noProof/>
            <w:lang w:val="es-ES"/>
          </w:rPr>
          <w:t>Cumplimiento con los Requisitos y Estándares</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_Toc457211918 \h </w:instrText>
        </w:r>
        <w:r w:rsidRPr="002879B9">
          <w:rPr>
            <w:noProof/>
            <w:webHidden/>
            <w:lang w:val="es-ES"/>
          </w:rPr>
        </w:r>
        <w:r w:rsidRPr="002879B9">
          <w:rPr>
            <w:noProof/>
            <w:webHidden/>
            <w:lang w:val="es-ES"/>
          </w:rPr>
          <w:fldChar w:fldCharType="separate"/>
        </w:r>
        <w:r w:rsidRPr="002879B9">
          <w:rPr>
            <w:noProof/>
            <w:webHidden/>
            <w:lang w:val="es-ES"/>
          </w:rPr>
          <w:t>7</w:t>
        </w:r>
        <w:r w:rsidRPr="002879B9">
          <w:rPr>
            <w:noProof/>
            <w:webHidden/>
            <w:lang w:val="es-ES"/>
          </w:rPr>
          <w:fldChar w:fldCharType="end"/>
        </w:r>
      </w:hyperlink>
    </w:p>
    <w:p w14:paraId="015C8FD4" w14:textId="77777777" w:rsidR="00783E47" w:rsidRPr="002879B9" w:rsidRDefault="00783E47">
      <w:pPr>
        <w:pStyle w:val="TOC2"/>
        <w:rPr>
          <w:rFonts w:asciiTheme="minorHAnsi" w:eastAsiaTheme="minorEastAsia" w:hAnsiTheme="minorHAnsi" w:cstheme="minorBidi"/>
          <w:noProof/>
          <w:sz w:val="22"/>
          <w:szCs w:val="22"/>
          <w:lang w:val="es-ES"/>
        </w:rPr>
      </w:pPr>
      <w:hyperlink w:anchor="_Toc457211919" w:history="1">
        <w:r w:rsidRPr="002879B9">
          <w:rPr>
            <w:rStyle w:val="Hyperlink"/>
            <w:rFonts w:ascii="Arial" w:hAnsi="Arial" w:cs="Arial"/>
            <w:noProof/>
            <w:lang w:val="es-ES"/>
          </w:rPr>
          <w:t>A.</w:t>
        </w:r>
        <w:r w:rsidRPr="002879B9">
          <w:rPr>
            <w:rFonts w:asciiTheme="minorHAnsi" w:eastAsiaTheme="minorEastAsia" w:hAnsiTheme="minorHAnsi" w:cstheme="minorBidi"/>
            <w:noProof/>
            <w:sz w:val="22"/>
            <w:szCs w:val="22"/>
            <w:lang w:val="es-ES"/>
          </w:rPr>
          <w:tab/>
        </w:r>
        <w:r w:rsidRPr="002879B9">
          <w:rPr>
            <w:rStyle w:val="Hyperlink"/>
            <w:rFonts w:ascii="Arial" w:hAnsi="Arial" w:cs="Arial"/>
            <w:noProof/>
            <w:lang w:val="es-ES"/>
          </w:rPr>
          <w:t>Proceso de Evaluación Ambiental y Social Nacional</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_Toc457211919 \h </w:instrText>
        </w:r>
        <w:r w:rsidRPr="002879B9">
          <w:rPr>
            <w:noProof/>
            <w:webHidden/>
            <w:lang w:val="es-ES"/>
          </w:rPr>
        </w:r>
        <w:r w:rsidRPr="002879B9">
          <w:rPr>
            <w:noProof/>
            <w:webHidden/>
            <w:lang w:val="es-ES"/>
          </w:rPr>
          <w:fldChar w:fldCharType="separate"/>
        </w:r>
        <w:r w:rsidRPr="002879B9">
          <w:rPr>
            <w:noProof/>
            <w:webHidden/>
            <w:lang w:val="es-ES"/>
          </w:rPr>
          <w:t>7</w:t>
        </w:r>
        <w:r w:rsidRPr="002879B9">
          <w:rPr>
            <w:noProof/>
            <w:webHidden/>
            <w:lang w:val="es-ES"/>
          </w:rPr>
          <w:fldChar w:fldCharType="end"/>
        </w:r>
      </w:hyperlink>
    </w:p>
    <w:p w14:paraId="5706771B" w14:textId="77777777" w:rsidR="00783E47" w:rsidRPr="002879B9" w:rsidRDefault="00783E47">
      <w:pPr>
        <w:pStyle w:val="TOC2"/>
        <w:rPr>
          <w:rFonts w:asciiTheme="minorHAnsi" w:eastAsiaTheme="minorEastAsia" w:hAnsiTheme="minorHAnsi" w:cstheme="minorBidi"/>
          <w:noProof/>
          <w:sz w:val="22"/>
          <w:szCs w:val="22"/>
          <w:lang w:val="es-ES"/>
        </w:rPr>
      </w:pPr>
      <w:hyperlink w:anchor="_Toc457211920" w:history="1">
        <w:r w:rsidRPr="002879B9">
          <w:rPr>
            <w:rStyle w:val="Hyperlink"/>
            <w:rFonts w:ascii="Arial" w:hAnsi="Arial" w:cs="Arial"/>
            <w:noProof/>
            <w:lang w:val="es-ES"/>
          </w:rPr>
          <w:t>B.</w:t>
        </w:r>
        <w:r w:rsidRPr="002879B9">
          <w:rPr>
            <w:rFonts w:asciiTheme="minorHAnsi" w:eastAsiaTheme="minorEastAsia" w:hAnsiTheme="minorHAnsi" w:cstheme="minorBidi"/>
            <w:noProof/>
            <w:sz w:val="22"/>
            <w:szCs w:val="22"/>
            <w:lang w:val="es-ES"/>
          </w:rPr>
          <w:tab/>
        </w:r>
        <w:r w:rsidRPr="002879B9">
          <w:rPr>
            <w:rStyle w:val="Hyperlink"/>
            <w:rFonts w:ascii="Arial" w:hAnsi="Arial" w:cs="Arial"/>
            <w:noProof/>
            <w:lang w:val="es-ES"/>
          </w:rPr>
          <w:t>Consistencia con Políticas y Directrices del BID</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_Toc457211920 \h </w:instrText>
        </w:r>
        <w:r w:rsidRPr="002879B9">
          <w:rPr>
            <w:noProof/>
            <w:webHidden/>
            <w:lang w:val="es-ES"/>
          </w:rPr>
        </w:r>
        <w:r w:rsidRPr="002879B9">
          <w:rPr>
            <w:noProof/>
            <w:webHidden/>
            <w:lang w:val="es-ES"/>
          </w:rPr>
          <w:fldChar w:fldCharType="separate"/>
        </w:r>
        <w:r w:rsidRPr="002879B9">
          <w:rPr>
            <w:noProof/>
            <w:webHidden/>
            <w:lang w:val="es-ES"/>
          </w:rPr>
          <w:t>9</w:t>
        </w:r>
        <w:r w:rsidRPr="002879B9">
          <w:rPr>
            <w:noProof/>
            <w:webHidden/>
            <w:lang w:val="es-ES"/>
          </w:rPr>
          <w:fldChar w:fldCharType="end"/>
        </w:r>
      </w:hyperlink>
    </w:p>
    <w:p w14:paraId="2E141E67" w14:textId="77777777" w:rsidR="00783E47" w:rsidRPr="002879B9" w:rsidRDefault="00783E47">
      <w:pPr>
        <w:pStyle w:val="TOC2"/>
        <w:rPr>
          <w:rFonts w:asciiTheme="minorHAnsi" w:eastAsiaTheme="minorEastAsia" w:hAnsiTheme="minorHAnsi" w:cstheme="minorBidi"/>
          <w:noProof/>
          <w:sz w:val="22"/>
          <w:szCs w:val="22"/>
          <w:lang w:val="es-ES"/>
        </w:rPr>
      </w:pPr>
      <w:hyperlink w:anchor="_Toc457211921" w:history="1">
        <w:r w:rsidRPr="002879B9">
          <w:rPr>
            <w:rStyle w:val="Hyperlink"/>
            <w:rFonts w:ascii="Arial" w:hAnsi="Arial" w:cs="Arial"/>
            <w:noProof/>
            <w:lang w:val="es-ES"/>
          </w:rPr>
          <w:t>C.</w:t>
        </w:r>
        <w:r w:rsidRPr="002879B9">
          <w:rPr>
            <w:rFonts w:asciiTheme="minorHAnsi" w:eastAsiaTheme="minorEastAsia" w:hAnsiTheme="minorHAnsi" w:cstheme="minorBidi"/>
            <w:noProof/>
            <w:sz w:val="22"/>
            <w:szCs w:val="22"/>
            <w:lang w:val="es-ES"/>
          </w:rPr>
          <w:tab/>
        </w:r>
        <w:r w:rsidRPr="002879B9">
          <w:rPr>
            <w:rStyle w:val="Hyperlink"/>
            <w:rFonts w:ascii="Arial" w:hAnsi="Arial" w:cs="Arial"/>
            <w:noProof/>
            <w:lang w:val="es-ES"/>
          </w:rPr>
          <w:t>Requisitos del Proyecto y Estándares aplicables</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_Toc457211921 \h </w:instrText>
        </w:r>
        <w:r w:rsidRPr="002879B9">
          <w:rPr>
            <w:noProof/>
            <w:webHidden/>
            <w:lang w:val="es-ES"/>
          </w:rPr>
        </w:r>
        <w:r w:rsidRPr="002879B9">
          <w:rPr>
            <w:noProof/>
            <w:webHidden/>
            <w:lang w:val="es-ES"/>
          </w:rPr>
          <w:fldChar w:fldCharType="separate"/>
        </w:r>
        <w:r w:rsidRPr="002879B9">
          <w:rPr>
            <w:noProof/>
            <w:webHidden/>
            <w:lang w:val="es-ES"/>
          </w:rPr>
          <w:t>12</w:t>
        </w:r>
        <w:r w:rsidRPr="002879B9">
          <w:rPr>
            <w:noProof/>
            <w:webHidden/>
            <w:lang w:val="es-ES"/>
          </w:rPr>
          <w:fldChar w:fldCharType="end"/>
        </w:r>
      </w:hyperlink>
    </w:p>
    <w:p w14:paraId="54DF2152" w14:textId="77777777" w:rsidR="00783E47" w:rsidRPr="002879B9" w:rsidRDefault="00783E47">
      <w:pPr>
        <w:pStyle w:val="TOC1"/>
        <w:rPr>
          <w:rFonts w:asciiTheme="minorHAnsi" w:eastAsiaTheme="minorEastAsia" w:hAnsiTheme="minorHAnsi" w:cstheme="minorBidi"/>
          <w:smallCaps w:val="0"/>
          <w:noProof/>
          <w:sz w:val="22"/>
          <w:szCs w:val="22"/>
          <w:lang w:val="es-ES"/>
        </w:rPr>
      </w:pPr>
      <w:hyperlink w:anchor="_Toc457211922" w:history="1">
        <w:r w:rsidRPr="002879B9">
          <w:rPr>
            <w:rStyle w:val="Hyperlink"/>
            <w:rFonts w:ascii="Arial" w:hAnsi="Arial" w:cs="Arial"/>
            <w:noProof/>
            <w:lang w:val="es-ES"/>
          </w:rPr>
          <w:t>IV.</w:t>
        </w:r>
        <w:r w:rsidRPr="002879B9">
          <w:rPr>
            <w:rFonts w:asciiTheme="minorHAnsi" w:eastAsiaTheme="minorEastAsia" w:hAnsiTheme="minorHAnsi" w:cstheme="minorBidi"/>
            <w:smallCaps w:val="0"/>
            <w:noProof/>
            <w:sz w:val="22"/>
            <w:szCs w:val="22"/>
            <w:lang w:val="es-ES"/>
          </w:rPr>
          <w:tab/>
        </w:r>
        <w:r w:rsidRPr="002879B9">
          <w:rPr>
            <w:rStyle w:val="Hyperlink"/>
            <w:rFonts w:ascii="Arial" w:hAnsi="Arial" w:cs="Arial"/>
            <w:noProof/>
            <w:lang w:val="es-ES"/>
          </w:rPr>
          <w:t>Impactos y Riesgos Ambientales y Sociales y Mitigación</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_Toc457211922 \h </w:instrText>
        </w:r>
        <w:r w:rsidRPr="002879B9">
          <w:rPr>
            <w:noProof/>
            <w:webHidden/>
            <w:lang w:val="es-ES"/>
          </w:rPr>
        </w:r>
        <w:r w:rsidRPr="002879B9">
          <w:rPr>
            <w:noProof/>
            <w:webHidden/>
            <w:lang w:val="es-ES"/>
          </w:rPr>
          <w:fldChar w:fldCharType="separate"/>
        </w:r>
        <w:r w:rsidRPr="002879B9">
          <w:rPr>
            <w:noProof/>
            <w:webHidden/>
            <w:lang w:val="es-ES"/>
          </w:rPr>
          <w:t>13</w:t>
        </w:r>
        <w:r w:rsidRPr="002879B9">
          <w:rPr>
            <w:noProof/>
            <w:webHidden/>
            <w:lang w:val="es-ES"/>
          </w:rPr>
          <w:fldChar w:fldCharType="end"/>
        </w:r>
      </w:hyperlink>
    </w:p>
    <w:p w14:paraId="0F0E20B5" w14:textId="77777777" w:rsidR="00783E47" w:rsidRPr="002879B9" w:rsidRDefault="00783E47">
      <w:pPr>
        <w:pStyle w:val="TOC2"/>
        <w:rPr>
          <w:rFonts w:asciiTheme="minorHAnsi" w:eastAsiaTheme="minorEastAsia" w:hAnsiTheme="minorHAnsi" w:cstheme="minorBidi"/>
          <w:noProof/>
          <w:sz w:val="22"/>
          <w:szCs w:val="22"/>
          <w:lang w:val="es-ES"/>
        </w:rPr>
      </w:pPr>
      <w:hyperlink w:anchor="_Toc457211923" w:history="1">
        <w:r w:rsidRPr="002879B9">
          <w:rPr>
            <w:rStyle w:val="Hyperlink"/>
            <w:rFonts w:ascii="Arial" w:hAnsi="Arial" w:cs="Arial"/>
            <w:noProof/>
            <w:lang w:val="es-ES"/>
          </w:rPr>
          <w:t>D.</w:t>
        </w:r>
        <w:r w:rsidRPr="002879B9">
          <w:rPr>
            <w:rFonts w:asciiTheme="minorHAnsi" w:eastAsiaTheme="minorEastAsia" w:hAnsiTheme="minorHAnsi" w:cstheme="minorBidi"/>
            <w:noProof/>
            <w:sz w:val="22"/>
            <w:szCs w:val="22"/>
            <w:lang w:val="es-ES"/>
          </w:rPr>
          <w:tab/>
        </w:r>
        <w:r w:rsidRPr="002879B9">
          <w:rPr>
            <w:rStyle w:val="Hyperlink"/>
            <w:rFonts w:ascii="Arial" w:hAnsi="Arial" w:cs="Arial"/>
            <w:noProof/>
            <w:lang w:val="es-ES"/>
          </w:rPr>
          <w:t>Resumen de Principales Impactos y Riesgos</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_Toc457211923 \h </w:instrText>
        </w:r>
        <w:r w:rsidRPr="002879B9">
          <w:rPr>
            <w:noProof/>
            <w:webHidden/>
            <w:lang w:val="es-ES"/>
          </w:rPr>
        </w:r>
        <w:r w:rsidRPr="002879B9">
          <w:rPr>
            <w:noProof/>
            <w:webHidden/>
            <w:lang w:val="es-ES"/>
          </w:rPr>
          <w:fldChar w:fldCharType="separate"/>
        </w:r>
        <w:r w:rsidRPr="002879B9">
          <w:rPr>
            <w:noProof/>
            <w:webHidden/>
            <w:lang w:val="es-ES"/>
          </w:rPr>
          <w:t>13</w:t>
        </w:r>
        <w:r w:rsidRPr="002879B9">
          <w:rPr>
            <w:noProof/>
            <w:webHidden/>
            <w:lang w:val="es-ES"/>
          </w:rPr>
          <w:fldChar w:fldCharType="end"/>
        </w:r>
      </w:hyperlink>
    </w:p>
    <w:p w14:paraId="2C097208" w14:textId="77777777" w:rsidR="00783E47" w:rsidRPr="002879B9" w:rsidRDefault="00783E47">
      <w:pPr>
        <w:pStyle w:val="TOC2"/>
        <w:rPr>
          <w:rFonts w:asciiTheme="minorHAnsi" w:eastAsiaTheme="minorEastAsia" w:hAnsiTheme="minorHAnsi" w:cstheme="minorBidi"/>
          <w:noProof/>
          <w:sz w:val="22"/>
          <w:szCs w:val="22"/>
          <w:lang w:val="es-ES"/>
        </w:rPr>
      </w:pPr>
      <w:hyperlink w:anchor="_Toc457211924" w:history="1">
        <w:r w:rsidRPr="002879B9">
          <w:rPr>
            <w:rStyle w:val="Hyperlink"/>
            <w:rFonts w:ascii="Arial" w:hAnsi="Arial" w:cs="Arial"/>
            <w:noProof/>
            <w:lang w:val="es-ES"/>
          </w:rPr>
          <w:t>E.</w:t>
        </w:r>
        <w:r w:rsidRPr="002879B9">
          <w:rPr>
            <w:rFonts w:asciiTheme="minorHAnsi" w:eastAsiaTheme="minorEastAsia" w:hAnsiTheme="minorHAnsi" w:cstheme="minorBidi"/>
            <w:noProof/>
            <w:sz w:val="22"/>
            <w:szCs w:val="22"/>
            <w:lang w:val="es-ES"/>
          </w:rPr>
          <w:tab/>
        </w:r>
        <w:r w:rsidRPr="002879B9">
          <w:rPr>
            <w:rStyle w:val="Hyperlink"/>
            <w:rFonts w:ascii="Arial" w:hAnsi="Arial" w:cs="Arial"/>
            <w:noProof/>
            <w:lang w:val="es-ES"/>
          </w:rPr>
          <w:t>Impactos y Riesgos Ambientales y Sociales</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_Toc457211924 \h </w:instrText>
        </w:r>
        <w:r w:rsidRPr="002879B9">
          <w:rPr>
            <w:noProof/>
            <w:webHidden/>
            <w:lang w:val="es-ES"/>
          </w:rPr>
        </w:r>
        <w:r w:rsidRPr="002879B9">
          <w:rPr>
            <w:noProof/>
            <w:webHidden/>
            <w:lang w:val="es-ES"/>
          </w:rPr>
          <w:fldChar w:fldCharType="separate"/>
        </w:r>
        <w:r w:rsidRPr="002879B9">
          <w:rPr>
            <w:noProof/>
            <w:webHidden/>
            <w:lang w:val="es-ES"/>
          </w:rPr>
          <w:t>13</w:t>
        </w:r>
        <w:r w:rsidRPr="002879B9">
          <w:rPr>
            <w:noProof/>
            <w:webHidden/>
            <w:lang w:val="es-ES"/>
          </w:rPr>
          <w:fldChar w:fldCharType="end"/>
        </w:r>
      </w:hyperlink>
    </w:p>
    <w:p w14:paraId="0168722E" w14:textId="77777777" w:rsidR="00783E47" w:rsidRPr="002879B9" w:rsidRDefault="00783E47">
      <w:pPr>
        <w:pStyle w:val="TOC2"/>
        <w:rPr>
          <w:rFonts w:asciiTheme="minorHAnsi" w:eastAsiaTheme="minorEastAsia" w:hAnsiTheme="minorHAnsi" w:cstheme="minorBidi"/>
          <w:noProof/>
          <w:sz w:val="22"/>
          <w:szCs w:val="22"/>
          <w:lang w:val="es-ES"/>
        </w:rPr>
      </w:pPr>
      <w:hyperlink w:anchor="_Toc457211925" w:history="1">
        <w:r w:rsidRPr="002879B9">
          <w:rPr>
            <w:rStyle w:val="Hyperlink"/>
            <w:rFonts w:ascii="Arial" w:hAnsi="Arial" w:cs="Arial"/>
            <w:noProof/>
            <w:lang w:val="es-ES"/>
          </w:rPr>
          <w:t>F.</w:t>
        </w:r>
        <w:r w:rsidRPr="002879B9">
          <w:rPr>
            <w:rFonts w:asciiTheme="minorHAnsi" w:eastAsiaTheme="minorEastAsia" w:hAnsiTheme="minorHAnsi" w:cstheme="minorBidi"/>
            <w:noProof/>
            <w:sz w:val="22"/>
            <w:szCs w:val="22"/>
            <w:lang w:val="es-ES"/>
          </w:rPr>
          <w:tab/>
        </w:r>
        <w:r w:rsidRPr="002879B9">
          <w:rPr>
            <w:rStyle w:val="Hyperlink"/>
            <w:rFonts w:ascii="Arial" w:hAnsi="Arial" w:cs="Arial"/>
            <w:noProof/>
            <w:lang w:val="es-ES"/>
          </w:rPr>
          <w:t>Impactos Positivos</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_Toc457211925 \h </w:instrText>
        </w:r>
        <w:r w:rsidRPr="002879B9">
          <w:rPr>
            <w:noProof/>
            <w:webHidden/>
            <w:lang w:val="es-ES"/>
          </w:rPr>
        </w:r>
        <w:r w:rsidRPr="002879B9">
          <w:rPr>
            <w:noProof/>
            <w:webHidden/>
            <w:lang w:val="es-ES"/>
          </w:rPr>
          <w:fldChar w:fldCharType="separate"/>
        </w:r>
        <w:r w:rsidRPr="002879B9">
          <w:rPr>
            <w:noProof/>
            <w:webHidden/>
            <w:lang w:val="es-ES"/>
          </w:rPr>
          <w:t>16</w:t>
        </w:r>
        <w:r w:rsidRPr="002879B9">
          <w:rPr>
            <w:noProof/>
            <w:webHidden/>
            <w:lang w:val="es-ES"/>
          </w:rPr>
          <w:fldChar w:fldCharType="end"/>
        </w:r>
      </w:hyperlink>
    </w:p>
    <w:p w14:paraId="1EF0F6F3" w14:textId="77777777" w:rsidR="00783E47" w:rsidRPr="002879B9" w:rsidRDefault="00783E47">
      <w:pPr>
        <w:pStyle w:val="TOC2"/>
        <w:rPr>
          <w:rFonts w:asciiTheme="minorHAnsi" w:eastAsiaTheme="minorEastAsia" w:hAnsiTheme="minorHAnsi" w:cstheme="minorBidi"/>
          <w:noProof/>
          <w:sz w:val="22"/>
          <w:szCs w:val="22"/>
          <w:lang w:val="es-ES"/>
        </w:rPr>
      </w:pPr>
      <w:hyperlink w:anchor="_Toc457211926" w:history="1">
        <w:r w:rsidRPr="002879B9">
          <w:rPr>
            <w:rStyle w:val="Hyperlink"/>
            <w:rFonts w:ascii="Arial" w:hAnsi="Arial" w:cs="Arial"/>
            <w:noProof/>
            <w:lang w:val="es-ES"/>
          </w:rPr>
          <w:t>G.</w:t>
        </w:r>
        <w:r w:rsidRPr="002879B9">
          <w:rPr>
            <w:rFonts w:asciiTheme="minorHAnsi" w:eastAsiaTheme="minorEastAsia" w:hAnsiTheme="minorHAnsi" w:cstheme="minorBidi"/>
            <w:noProof/>
            <w:sz w:val="22"/>
            <w:szCs w:val="22"/>
            <w:lang w:val="es-ES"/>
          </w:rPr>
          <w:tab/>
        </w:r>
        <w:r w:rsidRPr="002879B9">
          <w:rPr>
            <w:rStyle w:val="Hyperlink"/>
            <w:rFonts w:ascii="Arial" w:hAnsi="Arial" w:cs="Arial"/>
            <w:noProof/>
            <w:lang w:val="es-ES"/>
          </w:rPr>
          <w:t>Adicionalidad del BID</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_Toc457211926 \h </w:instrText>
        </w:r>
        <w:r w:rsidRPr="002879B9">
          <w:rPr>
            <w:noProof/>
            <w:webHidden/>
            <w:lang w:val="es-ES"/>
          </w:rPr>
        </w:r>
        <w:r w:rsidRPr="002879B9">
          <w:rPr>
            <w:noProof/>
            <w:webHidden/>
            <w:lang w:val="es-ES"/>
          </w:rPr>
          <w:fldChar w:fldCharType="separate"/>
        </w:r>
        <w:r w:rsidRPr="002879B9">
          <w:rPr>
            <w:noProof/>
            <w:webHidden/>
            <w:lang w:val="es-ES"/>
          </w:rPr>
          <w:t>19</w:t>
        </w:r>
        <w:r w:rsidRPr="002879B9">
          <w:rPr>
            <w:noProof/>
            <w:webHidden/>
            <w:lang w:val="es-ES"/>
          </w:rPr>
          <w:fldChar w:fldCharType="end"/>
        </w:r>
      </w:hyperlink>
    </w:p>
    <w:p w14:paraId="1D3E9083" w14:textId="77777777" w:rsidR="00783E47" w:rsidRPr="002879B9" w:rsidRDefault="00783E47">
      <w:pPr>
        <w:pStyle w:val="TOC1"/>
        <w:rPr>
          <w:rFonts w:asciiTheme="minorHAnsi" w:eastAsiaTheme="minorEastAsia" w:hAnsiTheme="minorHAnsi" w:cstheme="minorBidi"/>
          <w:smallCaps w:val="0"/>
          <w:noProof/>
          <w:sz w:val="22"/>
          <w:szCs w:val="22"/>
          <w:lang w:val="es-ES"/>
        </w:rPr>
      </w:pPr>
      <w:hyperlink w:anchor="_Toc457211927" w:history="1">
        <w:r w:rsidRPr="002879B9">
          <w:rPr>
            <w:rStyle w:val="Hyperlink"/>
            <w:rFonts w:ascii="Arial" w:hAnsi="Arial" w:cs="Arial"/>
            <w:noProof/>
            <w:lang w:val="es-ES"/>
          </w:rPr>
          <w:t>V.</w:t>
        </w:r>
        <w:r w:rsidRPr="002879B9">
          <w:rPr>
            <w:rFonts w:asciiTheme="minorHAnsi" w:eastAsiaTheme="minorEastAsia" w:hAnsiTheme="minorHAnsi" w:cstheme="minorBidi"/>
            <w:smallCaps w:val="0"/>
            <w:noProof/>
            <w:sz w:val="22"/>
            <w:szCs w:val="22"/>
            <w:lang w:val="es-ES"/>
          </w:rPr>
          <w:tab/>
        </w:r>
        <w:r w:rsidRPr="002879B9">
          <w:rPr>
            <w:rStyle w:val="Hyperlink"/>
            <w:rFonts w:ascii="Arial" w:hAnsi="Arial" w:cs="Arial"/>
            <w:noProof/>
            <w:lang w:val="es-ES"/>
          </w:rPr>
          <w:t>Manejo y Monitoreo de Impactos y Riesgos Ambientales, Sociales, de Salud y Seguridad Ocupacional</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_Toc457211927 \h </w:instrText>
        </w:r>
        <w:r w:rsidRPr="002879B9">
          <w:rPr>
            <w:noProof/>
            <w:webHidden/>
            <w:lang w:val="es-ES"/>
          </w:rPr>
        </w:r>
        <w:r w:rsidRPr="002879B9">
          <w:rPr>
            <w:noProof/>
            <w:webHidden/>
            <w:lang w:val="es-ES"/>
          </w:rPr>
          <w:fldChar w:fldCharType="separate"/>
        </w:r>
        <w:r w:rsidRPr="002879B9">
          <w:rPr>
            <w:noProof/>
            <w:webHidden/>
            <w:lang w:val="es-ES"/>
          </w:rPr>
          <w:t>19</w:t>
        </w:r>
        <w:r w:rsidRPr="002879B9">
          <w:rPr>
            <w:noProof/>
            <w:webHidden/>
            <w:lang w:val="es-ES"/>
          </w:rPr>
          <w:fldChar w:fldCharType="end"/>
        </w:r>
      </w:hyperlink>
    </w:p>
    <w:p w14:paraId="043AB478" w14:textId="77777777" w:rsidR="00783E47" w:rsidRPr="002879B9" w:rsidRDefault="00783E47">
      <w:pPr>
        <w:pStyle w:val="TOC2"/>
        <w:rPr>
          <w:rFonts w:asciiTheme="minorHAnsi" w:eastAsiaTheme="minorEastAsia" w:hAnsiTheme="minorHAnsi" w:cstheme="minorBidi"/>
          <w:noProof/>
          <w:sz w:val="22"/>
          <w:szCs w:val="22"/>
          <w:lang w:val="es-ES"/>
        </w:rPr>
      </w:pPr>
      <w:hyperlink w:anchor="_Toc457211928" w:history="1">
        <w:r w:rsidRPr="002879B9">
          <w:rPr>
            <w:rStyle w:val="Hyperlink"/>
            <w:rFonts w:ascii="Arial" w:hAnsi="Arial" w:cs="Arial"/>
            <w:noProof/>
            <w:lang w:val="es-ES"/>
          </w:rPr>
          <w:t>H.</w:t>
        </w:r>
        <w:r w:rsidRPr="002879B9">
          <w:rPr>
            <w:rFonts w:asciiTheme="minorHAnsi" w:eastAsiaTheme="minorEastAsia" w:hAnsiTheme="minorHAnsi" w:cstheme="minorBidi"/>
            <w:noProof/>
            <w:sz w:val="22"/>
            <w:szCs w:val="22"/>
            <w:lang w:val="es-ES"/>
          </w:rPr>
          <w:tab/>
        </w:r>
        <w:r w:rsidRPr="002879B9">
          <w:rPr>
            <w:rStyle w:val="Hyperlink"/>
            <w:rFonts w:ascii="Arial" w:hAnsi="Arial" w:cs="Arial"/>
            <w:noProof/>
            <w:lang w:val="es-ES"/>
          </w:rPr>
          <w:t>Planes y Sistemas de Manejo</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_Toc457211928 \h </w:instrText>
        </w:r>
        <w:r w:rsidRPr="002879B9">
          <w:rPr>
            <w:noProof/>
            <w:webHidden/>
            <w:lang w:val="es-ES"/>
          </w:rPr>
        </w:r>
        <w:r w:rsidRPr="002879B9">
          <w:rPr>
            <w:noProof/>
            <w:webHidden/>
            <w:lang w:val="es-ES"/>
          </w:rPr>
          <w:fldChar w:fldCharType="separate"/>
        </w:r>
        <w:r w:rsidRPr="002879B9">
          <w:rPr>
            <w:noProof/>
            <w:webHidden/>
            <w:lang w:val="es-ES"/>
          </w:rPr>
          <w:t>19</w:t>
        </w:r>
        <w:r w:rsidRPr="002879B9">
          <w:rPr>
            <w:noProof/>
            <w:webHidden/>
            <w:lang w:val="es-ES"/>
          </w:rPr>
          <w:fldChar w:fldCharType="end"/>
        </w:r>
      </w:hyperlink>
    </w:p>
    <w:p w14:paraId="5B2A0445" w14:textId="77777777" w:rsidR="00783E47" w:rsidRPr="002879B9" w:rsidRDefault="00783E47">
      <w:pPr>
        <w:pStyle w:val="TOC2"/>
        <w:rPr>
          <w:rFonts w:asciiTheme="minorHAnsi" w:eastAsiaTheme="minorEastAsia" w:hAnsiTheme="minorHAnsi" w:cstheme="minorBidi"/>
          <w:noProof/>
          <w:sz w:val="22"/>
          <w:szCs w:val="22"/>
          <w:lang w:val="es-ES"/>
        </w:rPr>
      </w:pPr>
      <w:hyperlink w:anchor="_Toc457211929" w:history="1">
        <w:r w:rsidRPr="002879B9">
          <w:rPr>
            <w:rStyle w:val="Hyperlink"/>
            <w:rFonts w:ascii="Arial" w:hAnsi="Arial" w:cs="Arial"/>
            <w:noProof/>
            <w:lang w:val="es-ES"/>
          </w:rPr>
          <w:t>I.</w:t>
        </w:r>
        <w:r w:rsidRPr="002879B9">
          <w:rPr>
            <w:rFonts w:asciiTheme="minorHAnsi" w:eastAsiaTheme="minorEastAsia" w:hAnsiTheme="minorHAnsi" w:cstheme="minorBidi"/>
            <w:noProof/>
            <w:sz w:val="22"/>
            <w:szCs w:val="22"/>
            <w:lang w:val="es-ES"/>
          </w:rPr>
          <w:tab/>
        </w:r>
        <w:r w:rsidRPr="002879B9">
          <w:rPr>
            <w:rStyle w:val="Hyperlink"/>
            <w:rFonts w:ascii="Arial" w:hAnsi="Arial" w:cs="Arial"/>
            <w:noProof/>
            <w:lang w:val="es-ES"/>
          </w:rPr>
          <w:t>Monitoreo y Supervisión</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_Toc457211929 \h </w:instrText>
        </w:r>
        <w:r w:rsidRPr="002879B9">
          <w:rPr>
            <w:noProof/>
            <w:webHidden/>
            <w:lang w:val="es-ES"/>
          </w:rPr>
        </w:r>
        <w:r w:rsidRPr="002879B9">
          <w:rPr>
            <w:noProof/>
            <w:webHidden/>
            <w:lang w:val="es-ES"/>
          </w:rPr>
          <w:fldChar w:fldCharType="separate"/>
        </w:r>
        <w:r w:rsidRPr="002879B9">
          <w:rPr>
            <w:noProof/>
            <w:webHidden/>
            <w:lang w:val="es-ES"/>
          </w:rPr>
          <w:t>21</w:t>
        </w:r>
        <w:r w:rsidRPr="002879B9">
          <w:rPr>
            <w:noProof/>
            <w:webHidden/>
            <w:lang w:val="es-ES"/>
          </w:rPr>
          <w:fldChar w:fldCharType="end"/>
        </w:r>
      </w:hyperlink>
    </w:p>
    <w:p w14:paraId="75F2B4C0" w14:textId="77777777" w:rsidR="00783E47" w:rsidRPr="002879B9" w:rsidRDefault="00783E47">
      <w:pPr>
        <w:pStyle w:val="TOC1"/>
        <w:rPr>
          <w:rFonts w:asciiTheme="minorHAnsi" w:eastAsiaTheme="minorEastAsia" w:hAnsiTheme="minorHAnsi" w:cstheme="minorBidi"/>
          <w:smallCaps w:val="0"/>
          <w:noProof/>
          <w:sz w:val="22"/>
          <w:szCs w:val="22"/>
          <w:lang w:val="es-ES"/>
        </w:rPr>
      </w:pPr>
      <w:hyperlink w:anchor="_Toc457211930" w:history="1">
        <w:r w:rsidRPr="002879B9">
          <w:rPr>
            <w:rStyle w:val="Hyperlink"/>
            <w:rFonts w:ascii="Arial" w:hAnsi="Arial" w:cs="Arial"/>
            <w:noProof/>
            <w:lang w:val="es-ES"/>
          </w:rPr>
          <w:t>VI.</w:t>
        </w:r>
        <w:r w:rsidRPr="002879B9">
          <w:rPr>
            <w:rFonts w:asciiTheme="minorHAnsi" w:eastAsiaTheme="minorEastAsia" w:hAnsiTheme="minorHAnsi" w:cstheme="minorBidi"/>
            <w:smallCaps w:val="0"/>
            <w:noProof/>
            <w:sz w:val="22"/>
            <w:szCs w:val="22"/>
            <w:lang w:val="es-ES"/>
          </w:rPr>
          <w:tab/>
        </w:r>
        <w:r w:rsidRPr="002879B9">
          <w:rPr>
            <w:rStyle w:val="Hyperlink"/>
            <w:rFonts w:ascii="Arial" w:hAnsi="Arial" w:cs="Arial"/>
            <w:noProof/>
            <w:lang w:val="es-ES"/>
          </w:rPr>
          <w:t>Requisitos a Ser Incluidos en Documentos Legales</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_Toc457211930 \h </w:instrText>
        </w:r>
        <w:r w:rsidRPr="002879B9">
          <w:rPr>
            <w:noProof/>
            <w:webHidden/>
            <w:lang w:val="es-ES"/>
          </w:rPr>
        </w:r>
        <w:r w:rsidRPr="002879B9">
          <w:rPr>
            <w:noProof/>
            <w:webHidden/>
            <w:lang w:val="es-ES"/>
          </w:rPr>
          <w:fldChar w:fldCharType="separate"/>
        </w:r>
        <w:r w:rsidRPr="002879B9">
          <w:rPr>
            <w:noProof/>
            <w:webHidden/>
            <w:lang w:val="es-ES"/>
          </w:rPr>
          <w:t>22</w:t>
        </w:r>
        <w:r w:rsidRPr="002879B9">
          <w:rPr>
            <w:noProof/>
            <w:webHidden/>
            <w:lang w:val="es-ES"/>
          </w:rPr>
          <w:fldChar w:fldCharType="end"/>
        </w:r>
      </w:hyperlink>
    </w:p>
    <w:p w14:paraId="7B0D1EA3" w14:textId="77777777" w:rsidR="00783E47" w:rsidRPr="002879B9" w:rsidRDefault="00783E47">
      <w:pPr>
        <w:pStyle w:val="TOC2"/>
        <w:rPr>
          <w:rFonts w:asciiTheme="minorHAnsi" w:eastAsiaTheme="minorEastAsia" w:hAnsiTheme="minorHAnsi" w:cstheme="minorBidi"/>
          <w:noProof/>
          <w:sz w:val="22"/>
          <w:szCs w:val="22"/>
          <w:lang w:val="es-ES"/>
        </w:rPr>
      </w:pPr>
      <w:hyperlink w:anchor="_Toc457211931" w:history="1">
        <w:r w:rsidRPr="002879B9">
          <w:rPr>
            <w:rStyle w:val="Hyperlink"/>
            <w:rFonts w:ascii="Arial" w:hAnsi="Arial" w:cs="Arial"/>
            <w:noProof/>
            <w:lang w:val="es-ES"/>
          </w:rPr>
          <w:t>A.</w:t>
        </w:r>
        <w:r w:rsidRPr="002879B9">
          <w:rPr>
            <w:rFonts w:asciiTheme="minorHAnsi" w:eastAsiaTheme="minorEastAsia" w:hAnsiTheme="minorHAnsi" w:cstheme="minorBidi"/>
            <w:noProof/>
            <w:sz w:val="22"/>
            <w:szCs w:val="22"/>
            <w:lang w:val="es-ES"/>
          </w:rPr>
          <w:tab/>
        </w:r>
        <w:r w:rsidRPr="002879B9">
          <w:rPr>
            <w:rStyle w:val="Hyperlink"/>
            <w:rFonts w:ascii="Arial" w:hAnsi="Arial" w:cs="Arial"/>
            <w:noProof/>
            <w:lang w:val="es-ES"/>
          </w:rPr>
          <w:t>Condiciones generales previas al primer desembolso:</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_Toc457211931 \h </w:instrText>
        </w:r>
        <w:r w:rsidRPr="002879B9">
          <w:rPr>
            <w:noProof/>
            <w:webHidden/>
            <w:lang w:val="es-ES"/>
          </w:rPr>
        </w:r>
        <w:r w:rsidRPr="002879B9">
          <w:rPr>
            <w:noProof/>
            <w:webHidden/>
            <w:lang w:val="es-ES"/>
          </w:rPr>
          <w:fldChar w:fldCharType="separate"/>
        </w:r>
        <w:r w:rsidRPr="002879B9">
          <w:rPr>
            <w:noProof/>
            <w:webHidden/>
            <w:lang w:val="es-ES"/>
          </w:rPr>
          <w:t>22</w:t>
        </w:r>
        <w:r w:rsidRPr="002879B9">
          <w:rPr>
            <w:noProof/>
            <w:webHidden/>
            <w:lang w:val="es-ES"/>
          </w:rPr>
          <w:fldChar w:fldCharType="end"/>
        </w:r>
      </w:hyperlink>
    </w:p>
    <w:p w14:paraId="415D3AD7" w14:textId="77777777" w:rsidR="00783E47" w:rsidRPr="002879B9" w:rsidRDefault="00783E47">
      <w:pPr>
        <w:pStyle w:val="TOC2"/>
        <w:rPr>
          <w:rFonts w:asciiTheme="minorHAnsi" w:eastAsiaTheme="minorEastAsia" w:hAnsiTheme="minorHAnsi" w:cstheme="minorBidi"/>
          <w:noProof/>
          <w:sz w:val="22"/>
          <w:szCs w:val="22"/>
          <w:lang w:val="es-ES"/>
        </w:rPr>
      </w:pPr>
      <w:hyperlink w:anchor="_Toc457211932" w:history="1">
        <w:r w:rsidRPr="002879B9">
          <w:rPr>
            <w:rStyle w:val="Hyperlink"/>
            <w:rFonts w:ascii="Arial" w:hAnsi="Arial" w:cs="Arial"/>
            <w:noProof/>
            <w:lang w:val="es-ES"/>
          </w:rPr>
          <w:t>B.</w:t>
        </w:r>
        <w:r w:rsidRPr="002879B9">
          <w:rPr>
            <w:rFonts w:asciiTheme="minorHAnsi" w:eastAsiaTheme="minorEastAsia" w:hAnsiTheme="minorHAnsi" w:cstheme="minorBidi"/>
            <w:noProof/>
            <w:sz w:val="22"/>
            <w:szCs w:val="22"/>
            <w:lang w:val="es-ES"/>
          </w:rPr>
          <w:tab/>
        </w:r>
        <w:r w:rsidRPr="002879B9">
          <w:rPr>
            <w:rStyle w:val="Hyperlink"/>
            <w:rFonts w:ascii="Arial" w:hAnsi="Arial" w:cs="Arial"/>
            <w:noProof/>
            <w:lang w:val="es-ES"/>
          </w:rPr>
          <w:t>Condición general previa a la licitación de la primera obra:</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_Toc457211932 \h </w:instrText>
        </w:r>
        <w:r w:rsidRPr="002879B9">
          <w:rPr>
            <w:noProof/>
            <w:webHidden/>
            <w:lang w:val="es-ES"/>
          </w:rPr>
        </w:r>
        <w:r w:rsidRPr="002879B9">
          <w:rPr>
            <w:noProof/>
            <w:webHidden/>
            <w:lang w:val="es-ES"/>
          </w:rPr>
          <w:fldChar w:fldCharType="separate"/>
        </w:r>
        <w:r w:rsidRPr="002879B9">
          <w:rPr>
            <w:noProof/>
            <w:webHidden/>
            <w:lang w:val="es-ES"/>
          </w:rPr>
          <w:t>22</w:t>
        </w:r>
        <w:r w:rsidRPr="002879B9">
          <w:rPr>
            <w:noProof/>
            <w:webHidden/>
            <w:lang w:val="es-ES"/>
          </w:rPr>
          <w:fldChar w:fldCharType="end"/>
        </w:r>
      </w:hyperlink>
    </w:p>
    <w:p w14:paraId="30A72C0A" w14:textId="77777777" w:rsidR="00783E47" w:rsidRPr="002879B9" w:rsidRDefault="00783E47">
      <w:pPr>
        <w:pStyle w:val="TOC2"/>
        <w:rPr>
          <w:rFonts w:asciiTheme="minorHAnsi" w:eastAsiaTheme="minorEastAsia" w:hAnsiTheme="minorHAnsi" w:cstheme="minorBidi"/>
          <w:noProof/>
          <w:sz w:val="22"/>
          <w:szCs w:val="22"/>
          <w:lang w:val="es-ES"/>
        </w:rPr>
      </w:pPr>
      <w:hyperlink w:anchor="_Toc457211933" w:history="1">
        <w:r w:rsidRPr="002879B9">
          <w:rPr>
            <w:rStyle w:val="Hyperlink"/>
            <w:rFonts w:ascii="Arial" w:hAnsi="Arial" w:cs="Arial"/>
            <w:noProof/>
            <w:lang w:val="es-ES"/>
          </w:rPr>
          <w:t>C.</w:t>
        </w:r>
        <w:r w:rsidRPr="002879B9">
          <w:rPr>
            <w:rFonts w:asciiTheme="minorHAnsi" w:eastAsiaTheme="minorEastAsia" w:hAnsiTheme="minorHAnsi" w:cstheme="minorBidi"/>
            <w:noProof/>
            <w:sz w:val="22"/>
            <w:szCs w:val="22"/>
            <w:lang w:val="es-ES"/>
          </w:rPr>
          <w:tab/>
        </w:r>
        <w:r w:rsidRPr="002879B9">
          <w:rPr>
            <w:rStyle w:val="Hyperlink"/>
            <w:rFonts w:ascii="Arial" w:hAnsi="Arial" w:cs="Arial"/>
            <w:noProof/>
            <w:lang w:val="es-ES"/>
          </w:rPr>
          <w:t>Condiciones generales previas a la licitación de las obras:</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_Toc457211933 \h </w:instrText>
        </w:r>
        <w:r w:rsidRPr="002879B9">
          <w:rPr>
            <w:noProof/>
            <w:webHidden/>
            <w:lang w:val="es-ES"/>
          </w:rPr>
        </w:r>
        <w:r w:rsidRPr="002879B9">
          <w:rPr>
            <w:noProof/>
            <w:webHidden/>
            <w:lang w:val="es-ES"/>
          </w:rPr>
          <w:fldChar w:fldCharType="separate"/>
        </w:r>
        <w:r w:rsidRPr="002879B9">
          <w:rPr>
            <w:noProof/>
            <w:webHidden/>
            <w:lang w:val="es-ES"/>
          </w:rPr>
          <w:t>22</w:t>
        </w:r>
        <w:r w:rsidRPr="002879B9">
          <w:rPr>
            <w:noProof/>
            <w:webHidden/>
            <w:lang w:val="es-ES"/>
          </w:rPr>
          <w:fldChar w:fldCharType="end"/>
        </w:r>
      </w:hyperlink>
    </w:p>
    <w:p w14:paraId="18513E9F" w14:textId="77777777" w:rsidR="00783E47" w:rsidRPr="002879B9" w:rsidRDefault="00783E47">
      <w:pPr>
        <w:pStyle w:val="TOC2"/>
        <w:rPr>
          <w:rFonts w:asciiTheme="minorHAnsi" w:eastAsiaTheme="minorEastAsia" w:hAnsiTheme="minorHAnsi" w:cstheme="minorBidi"/>
          <w:noProof/>
          <w:sz w:val="22"/>
          <w:szCs w:val="22"/>
          <w:lang w:val="es-ES"/>
        </w:rPr>
      </w:pPr>
      <w:hyperlink w:anchor="_Toc457211934" w:history="1">
        <w:r w:rsidRPr="002879B9">
          <w:rPr>
            <w:rStyle w:val="Hyperlink"/>
            <w:rFonts w:ascii="Arial" w:hAnsi="Arial" w:cs="Arial"/>
            <w:noProof/>
            <w:lang w:val="es-ES"/>
          </w:rPr>
          <w:t>D.</w:t>
        </w:r>
        <w:r w:rsidRPr="002879B9">
          <w:rPr>
            <w:rFonts w:asciiTheme="minorHAnsi" w:eastAsiaTheme="minorEastAsia" w:hAnsiTheme="minorHAnsi" w:cstheme="minorBidi"/>
            <w:noProof/>
            <w:sz w:val="22"/>
            <w:szCs w:val="22"/>
            <w:lang w:val="es-ES"/>
          </w:rPr>
          <w:tab/>
        </w:r>
        <w:r w:rsidRPr="002879B9">
          <w:rPr>
            <w:rStyle w:val="Hyperlink"/>
            <w:rFonts w:ascii="Arial" w:hAnsi="Arial" w:cs="Arial"/>
            <w:noProof/>
            <w:lang w:val="es-ES"/>
          </w:rPr>
          <w:t>Condiciones generales previas a la adjudicacion de las obras:</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_Toc457211934 \h </w:instrText>
        </w:r>
        <w:r w:rsidRPr="002879B9">
          <w:rPr>
            <w:noProof/>
            <w:webHidden/>
            <w:lang w:val="es-ES"/>
          </w:rPr>
        </w:r>
        <w:r w:rsidRPr="002879B9">
          <w:rPr>
            <w:noProof/>
            <w:webHidden/>
            <w:lang w:val="es-ES"/>
          </w:rPr>
          <w:fldChar w:fldCharType="separate"/>
        </w:r>
        <w:r w:rsidRPr="002879B9">
          <w:rPr>
            <w:noProof/>
            <w:webHidden/>
            <w:lang w:val="es-ES"/>
          </w:rPr>
          <w:t>22</w:t>
        </w:r>
        <w:r w:rsidRPr="002879B9">
          <w:rPr>
            <w:noProof/>
            <w:webHidden/>
            <w:lang w:val="es-ES"/>
          </w:rPr>
          <w:fldChar w:fldCharType="end"/>
        </w:r>
      </w:hyperlink>
    </w:p>
    <w:p w14:paraId="7FDC1C12" w14:textId="77777777" w:rsidR="00783E47" w:rsidRPr="002879B9" w:rsidRDefault="00783E47">
      <w:pPr>
        <w:pStyle w:val="TOC2"/>
        <w:rPr>
          <w:rFonts w:asciiTheme="minorHAnsi" w:eastAsiaTheme="minorEastAsia" w:hAnsiTheme="minorHAnsi" w:cstheme="minorBidi"/>
          <w:noProof/>
          <w:sz w:val="22"/>
          <w:szCs w:val="22"/>
          <w:lang w:val="es-ES"/>
        </w:rPr>
      </w:pPr>
      <w:hyperlink w:anchor="_Toc457211935" w:history="1">
        <w:r w:rsidRPr="002879B9">
          <w:rPr>
            <w:rStyle w:val="Hyperlink"/>
            <w:rFonts w:ascii="Arial" w:hAnsi="Arial" w:cs="Arial"/>
            <w:noProof/>
            <w:lang w:val="es-ES"/>
          </w:rPr>
          <w:t>E.</w:t>
        </w:r>
        <w:r w:rsidRPr="002879B9">
          <w:rPr>
            <w:rFonts w:asciiTheme="minorHAnsi" w:eastAsiaTheme="minorEastAsia" w:hAnsiTheme="minorHAnsi" w:cstheme="minorBidi"/>
            <w:noProof/>
            <w:sz w:val="22"/>
            <w:szCs w:val="22"/>
            <w:lang w:val="es-ES"/>
          </w:rPr>
          <w:tab/>
        </w:r>
        <w:r w:rsidRPr="002879B9">
          <w:rPr>
            <w:rStyle w:val="Hyperlink"/>
            <w:rFonts w:ascii="Arial" w:hAnsi="Arial" w:cs="Arial"/>
            <w:noProof/>
            <w:lang w:val="es-ES"/>
          </w:rPr>
          <w:t>Condiciones generales previas al inicio de las obras:</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_Toc457211935 \h </w:instrText>
        </w:r>
        <w:r w:rsidRPr="002879B9">
          <w:rPr>
            <w:noProof/>
            <w:webHidden/>
            <w:lang w:val="es-ES"/>
          </w:rPr>
        </w:r>
        <w:r w:rsidRPr="002879B9">
          <w:rPr>
            <w:noProof/>
            <w:webHidden/>
            <w:lang w:val="es-ES"/>
          </w:rPr>
          <w:fldChar w:fldCharType="separate"/>
        </w:r>
        <w:r w:rsidRPr="002879B9">
          <w:rPr>
            <w:noProof/>
            <w:webHidden/>
            <w:lang w:val="es-ES"/>
          </w:rPr>
          <w:t>22</w:t>
        </w:r>
        <w:r w:rsidRPr="002879B9">
          <w:rPr>
            <w:noProof/>
            <w:webHidden/>
            <w:lang w:val="es-ES"/>
          </w:rPr>
          <w:fldChar w:fldCharType="end"/>
        </w:r>
      </w:hyperlink>
    </w:p>
    <w:p w14:paraId="3A2DD53A" w14:textId="77777777" w:rsidR="00783E47" w:rsidRPr="002879B9" w:rsidRDefault="00783E47">
      <w:pPr>
        <w:pStyle w:val="TOC2"/>
        <w:rPr>
          <w:rFonts w:asciiTheme="minorHAnsi" w:eastAsiaTheme="minorEastAsia" w:hAnsiTheme="minorHAnsi" w:cstheme="minorBidi"/>
          <w:noProof/>
          <w:sz w:val="22"/>
          <w:szCs w:val="22"/>
          <w:lang w:val="es-ES"/>
        </w:rPr>
      </w:pPr>
      <w:hyperlink w:anchor="_Toc457211936" w:history="1">
        <w:r w:rsidRPr="002879B9">
          <w:rPr>
            <w:rStyle w:val="Hyperlink"/>
            <w:rFonts w:ascii="Arial" w:hAnsi="Arial" w:cs="Arial"/>
            <w:noProof/>
            <w:lang w:val="es-ES"/>
          </w:rPr>
          <w:t>F.</w:t>
        </w:r>
        <w:r w:rsidRPr="002879B9">
          <w:rPr>
            <w:rFonts w:asciiTheme="minorHAnsi" w:eastAsiaTheme="minorEastAsia" w:hAnsiTheme="minorHAnsi" w:cstheme="minorBidi"/>
            <w:noProof/>
            <w:sz w:val="22"/>
            <w:szCs w:val="22"/>
            <w:lang w:val="es-ES"/>
          </w:rPr>
          <w:tab/>
        </w:r>
        <w:r w:rsidRPr="002879B9">
          <w:rPr>
            <w:rStyle w:val="Hyperlink"/>
            <w:rFonts w:ascii="Arial" w:hAnsi="Arial" w:cs="Arial"/>
            <w:noProof/>
            <w:lang w:val="es-ES"/>
          </w:rPr>
          <w:t>Condiciones específicas para las obras de la muestra:</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_Toc457211936 \h </w:instrText>
        </w:r>
        <w:r w:rsidRPr="002879B9">
          <w:rPr>
            <w:noProof/>
            <w:webHidden/>
            <w:lang w:val="es-ES"/>
          </w:rPr>
        </w:r>
        <w:r w:rsidRPr="002879B9">
          <w:rPr>
            <w:noProof/>
            <w:webHidden/>
            <w:lang w:val="es-ES"/>
          </w:rPr>
          <w:fldChar w:fldCharType="separate"/>
        </w:r>
        <w:r w:rsidRPr="002879B9">
          <w:rPr>
            <w:noProof/>
            <w:webHidden/>
            <w:lang w:val="es-ES"/>
          </w:rPr>
          <w:t>23</w:t>
        </w:r>
        <w:r w:rsidRPr="002879B9">
          <w:rPr>
            <w:noProof/>
            <w:webHidden/>
            <w:lang w:val="es-ES"/>
          </w:rPr>
          <w:fldChar w:fldCharType="end"/>
        </w:r>
      </w:hyperlink>
    </w:p>
    <w:p w14:paraId="0B59E120" w14:textId="77777777" w:rsidR="00783E47" w:rsidRPr="002879B9" w:rsidRDefault="00783E47">
      <w:pPr>
        <w:pStyle w:val="TOC2"/>
        <w:rPr>
          <w:rFonts w:asciiTheme="minorHAnsi" w:eastAsiaTheme="minorEastAsia" w:hAnsiTheme="minorHAnsi" w:cstheme="minorBidi"/>
          <w:noProof/>
          <w:sz w:val="22"/>
          <w:szCs w:val="22"/>
          <w:lang w:val="es-ES"/>
        </w:rPr>
      </w:pPr>
      <w:hyperlink w:anchor="_Toc457211937" w:history="1">
        <w:r w:rsidRPr="002879B9">
          <w:rPr>
            <w:rStyle w:val="Hyperlink"/>
            <w:rFonts w:ascii="Arial" w:hAnsi="Arial" w:cs="Arial"/>
            <w:noProof/>
            <w:lang w:val="es-ES"/>
          </w:rPr>
          <w:t>G.</w:t>
        </w:r>
        <w:r w:rsidRPr="002879B9">
          <w:rPr>
            <w:rFonts w:asciiTheme="minorHAnsi" w:eastAsiaTheme="minorEastAsia" w:hAnsiTheme="minorHAnsi" w:cstheme="minorBidi"/>
            <w:noProof/>
            <w:sz w:val="22"/>
            <w:szCs w:val="22"/>
            <w:lang w:val="es-ES"/>
          </w:rPr>
          <w:tab/>
        </w:r>
        <w:r w:rsidRPr="002879B9">
          <w:rPr>
            <w:rStyle w:val="Hyperlink"/>
            <w:rFonts w:ascii="Arial" w:hAnsi="Arial" w:cs="Arial"/>
            <w:noProof/>
            <w:lang w:val="es-ES"/>
          </w:rPr>
          <w:t>Otras condiciones:</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_Toc457211937 \h </w:instrText>
        </w:r>
        <w:r w:rsidRPr="002879B9">
          <w:rPr>
            <w:noProof/>
            <w:webHidden/>
            <w:lang w:val="es-ES"/>
          </w:rPr>
        </w:r>
        <w:r w:rsidRPr="002879B9">
          <w:rPr>
            <w:noProof/>
            <w:webHidden/>
            <w:lang w:val="es-ES"/>
          </w:rPr>
          <w:fldChar w:fldCharType="separate"/>
        </w:r>
        <w:r w:rsidRPr="002879B9">
          <w:rPr>
            <w:noProof/>
            <w:webHidden/>
            <w:lang w:val="es-ES"/>
          </w:rPr>
          <w:t>24</w:t>
        </w:r>
        <w:r w:rsidRPr="002879B9">
          <w:rPr>
            <w:noProof/>
            <w:webHidden/>
            <w:lang w:val="es-ES"/>
          </w:rPr>
          <w:fldChar w:fldCharType="end"/>
        </w:r>
      </w:hyperlink>
    </w:p>
    <w:p w14:paraId="121E2DF1" w14:textId="77777777" w:rsidR="00783E47" w:rsidRPr="002879B9" w:rsidRDefault="00783E47">
      <w:pPr>
        <w:pStyle w:val="TOC1"/>
        <w:rPr>
          <w:rFonts w:asciiTheme="minorHAnsi" w:eastAsiaTheme="minorEastAsia" w:hAnsiTheme="minorHAnsi" w:cstheme="minorBidi"/>
          <w:smallCaps w:val="0"/>
          <w:noProof/>
          <w:sz w:val="22"/>
          <w:szCs w:val="22"/>
          <w:lang w:val="es-ES"/>
        </w:rPr>
      </w:pPr>
      <w:hyperlink w:anchor="_Toc457211938" w:history="1">
        <w:r w:rsidRPr="002879B9">
          <w:rPr>
            <w:rStyle w:val="Hyperlink"/>
            <w:rFonts w:ascii="Arial" w:hAnsi="Arial" w:cs="Arial"/>
            <w:noProof/>
            <w:lang w:val="es-ES"/>
          </w:rPr>
          <w:t>VII.</w:t>
        </w:r>
        <w:r w:rsidRPr="002879B9">
          <w:rPr>
            <w:rFonts w:asciiTheme="minorHAnsi" w:eastAsiaTheme="minorEastAsia" w:hAnsiTheme="minorHAnsi" w:cstheme="minorBidi"/>
            <w:smallCaps w:val="0"/>
            <w:noProof/>
            <w:sz w:val="22"/>
            <w:szCs w:val="22"/>
            <w:lang w:val="es-ES"/>
          </w:rPr>
          <w:tab/>
        </w:r>
        <w:r w:rsidRPr="002879B9">
          <w:rPr>
            <w:rStyle w:val="Hyperlink"/>
            <w:rFonts w:ascii="Arial" w:hAnsi="Arial" w:cs="Arial"/>
            <w:noProof/>
            <w:lang w:val="es-ES"/>
          </w:rPr>
          <w:t>Anexos</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_Toc457211938 \h </w:instrText>
        </w:r>
        <w:r w:rsidRPr="002879B9">
          <w:rPr>
            <w:noProof/>
            <w:webHidden/>
            <w:lang w:val="es-ES"/>
          </w:rPr>
        </w:r>
        <w:r w:rsidRPr="002879B9">
          <w:rPr>
            <w:noProof/>
            <w:webHidden/>
            <w:lang w:val="es-ES"/>
          </w:rPr>
          <w:fldChar w:fldCharType="separate"/>
        </w:r>
        <w:r w:rsidRPr="002879B9">
          <w:rPr>
            <w:noProof/>
            <w:webHidden/>
            <w:lang w:val="es-ES"/>
          </w:rPr>
          <w:t>25</w:t>
        </w:r>
        <w:r w:rsidRPr="002879B9">
          <w:rPr>
            <w:noProof/>
            <w:webHidden/>
            <w:lang w:val="es-ES"/>
          </w:rPr>
          <w:fldChar w:fldCharType="end"/>
        </w:r>
      </w:hyperlink>
    </w:p>
    <w:p w14:paraId="2AD53B90" w14:textId="77777777" w:rsidR="00783E47" w:rsidRPr="002879B9" w:rsidRDefault="00783E47">
      <w:pPr>
        <w:pStyle w:val="TOC2"/>
        <w:rPr>
          <w:rFonts w:asciiTheme="minorHAnsi" w:eastAsiaTheme="minorEastAsia" w:hAnsiTheme="minorHAnsi" w:cstheme="minorBidi"/>
          <w:noProof/>
          <w:sz w:val="22"/>
          <w:szCs w:val="22"/>
          <w:lang w:val="es-ES"/>
        </w:rPr>
      </w:pPr>
      <w:hyperlink w:anchor="_Toc457211939" w:history="1">
        <w:r w:rsidRPr="002879B9">
          <w:rPr>
            <w:rStyle w:val="Hyperlink"/>
            <w:rFonts w:ascii="Arial" w:hAnsi="Arial" w:cs="Arial"/>
            <w:noProof/>
            <w:lang w:val="es-ES"/>
          </w:rPr>
          <w:t>Anexo 1: Complimiento con las Políticas y Directivas del BID</w:t>
        </w:r>
        <w:r w:rsidRPr="002879B9">
          <w:rPr>
            <w:noProof/>
            <w:webHidden/>
            <w:lang w:val="es-ES"/>
          </w:rPr>
          <w:tab/>
        </w:r>
        <w:r w:rsidRPr="002879B9">
          <w:rPr>
            <w:noProof/>
            <w:webHidden/>
            <w:lang w:val="es-ES"/>
          </w:rPr>
          <w:fldChar w:fldCharType="begin"/>
        </w:r>
        <w:r w:rsidRPr="002879B9">
          <w:rPr>
            <w:noProof/>
            <w:webHidden/>
            <w:lang w:val="es-ES"/>
          </w:rPr>
          <w:instrText xml:space="preserve"> PAGEREF _Toc457211939 \h </w:instrText>
        </w:r>
        <w:r w:rsidRPr="002879B9">
          <w:rPr>
            <w:noProof/>
            <w:webHidden/>
            <w:lang w:val="es-ES"/>
          </w:rPr>
        </w:r>
        <w:r w:rsidRPr="002879B9">
          <w:rPr>
            <w:noProof/>
            <w:webHidden/>
            <w:lang w:val="es-ES"/>
          </w:rPr>
          <w:fldChar w:fldCharType="separate"/>
        </w:r>
        <w:r w:rsidRPr="002879B9">
          <w:rPr>
            <w:noProof/>
            <w:webHidden/>
            <w:lang w:val="es-ES"/>
          </w:rPr>
          <w:t>25</w:t>
        </w:r>
        <w:r w:rsidRPr="002879B9">
          <w:rPr>
            <w:noProof/>
            <w:webHidden/>
            <w:lang w:val="es-ES"/>
          </w:rPr>
          <w:fldChar w:fldCharType="end"/>
        </w:r>
      </w:hyperlink>
    </w:p>
    <w:p w14:paraId="0B60EFEA" w14:textId="77777777" w:rsidR="00C13CB9" w:rsidRPr="002879B9" w:rsidRDefault="00C13CB9" w:rsidP="00C13CB9">
      <w:pPr>
        <w:rPr>
          <w:rFonts w:ascii="Arial" w:hAnsi="Arial" w:cs="Arial"/>
          <w:lang w:val="es-ES"/>
        </w:rPr>
        <w:sectPr w:rsidR="00C13CB9" w:rsidRPr="002879B9" w:rsidSect="00E44649">
          <w:headerReference w:type="even" r:id="rId9"/>
          <w:headerReference w:type="default" r:id="rId10"/>
          <w:pgSz w:w="12240" w:h="15840" w:code="1"/>
          <w:pgMar w:top="1440" w:right="1800" w:bottom="1440" w:left="1800" w:header="720" w:footer="720" w:gutter="0"/>
          <w:pgNumType w:start="0"/>
          <w:cols w:space="720"/>
          <w:titlePg/>
          <w:docGrid w:linePitch="360"/>
        </w:sectPr>
      </w:pPr>
      <w:r w:rsidRPr="002879B9">
        <w:rPr>
          <w:rFonts w:ascii="Arial" w:hAnsi="Arial" w:cs="Arial"/>
          <w:b/>
          <w:bCs/>
          <w:noProof/>
          <w:lang w:val="es-ES"/>
        </w:rPr>
        <w:fldChar w:fldCharType="end"/>
      </w:r>
    </w:p>
    <w:p w14:paraId="20E09084" w14:textId="77777777" w:rsidR="00C13CB9" w:rsidRPr="002879B9" w:rsidRDefault="00C13CB9" w:rsidP="00C13CB9">
      <w:pPr>
        <w:pStyle w:val="Heading1"/>
        <w:numPr>
          <w:ilvl w:val="0"/>
          <w:numId w:val="0"/>
        </w:numPr>
        <w:ind w:left="360"/>
        <w:rPr>
          <w:rFonts w:ascii="Times New Roman" w:hAnsi="Times New Roman"/>
          <w:color w:val="000000" w:themeColor="text1"/>
          <w:lang w:val="es-ES"/>
        </w:rPr>
      </w:pPr>
      <w:bookmarkStart w:id="1" w:name="_Toc364384537"/>
      <w:bookmarkStart w:id="2" w:name="_Toc239360704"/>
      <w:bookmarkStart w:id="3" w:name="_Toc304564886"/>
      <w:bookmarkStart w:id="4" w:name="_Toc422409156"/>
      <w:bookmarkStart w:id="5" w:name="_Toc422409213"/>
      <w:bookmarkStart w:id="6" w:name="_Toc457211913"/>
      <w:r w:rsidRPr="002879B9">
        <w:rPr>
          <w:rFonts w:ascii="Times New Roman" w:hAnsi="Times New Roman"/>
          <w:color w:val="000000" w:themeColor="text1"/>
          <w:lang w:val="es-ES"/>
        </w:rPr>
        <w:lastRenderedPageBreak/>
        <w:t>ACRÓNIMOS</w:t>
      </w:r>
      <w:bookmarkEnd w:id="1"/>
      <w:bookmarkEnd w:id="2"/>
      <w:bookmarkEnd w:id="3"/>
      <w:bookmarkEnd w:id="6"/>
    </w:p>
    <w:p w14:paraId="6214EDBF" w14:textId="77777777" w:rsidR="00C13CB9" w:rsidRPr="002879B9" w:rsidRDefault="00C13CB9" w:rsidP="00C13CB9">
      <w:pPr>
        <w:rPr>
          <w:lang w:val="es-ES"/>
        </w:rPr>
      </w:pPr>
    </w:p>
    <w:p w14:paraId="57F19167" w14:textId="77777777" w:rsidR="00C13CB9" w:rsidRPr="002879B9" w:rsidRDefault="00C13CB9" w:rsidP="00C13CB9">
      <w:pPr>
        <w:rPr>
          <w:lang w:val="es-ES"/>
        </w:rPr>
      </w:pPr>
    </w:p>
    <w:tbl>
      <w:tblPr>
        <w:tblStyle w:val="TableGrid"/>
        <w:tblW w:w="0" w:type="auto"/>
        <w:jc w:val="center"/>
        <w:tblLook w:val="04A0" w:firstRow="1" w:lastRow="0" w:firstColumn="1" w:lastColumn="0" w:noHBand="0" w:noVBand="1"/>
      </w:tblPr>
      <w:tblGrid>
        <w:gridCol w:w="1806"/>
        <w:gridCol w:w="6669"/>
      </w:tblGrid>
      <w:tr w:rsidR="00DD08F6" w:rsidRPr="002879B9" w14:paraId="61A8F480" w14:textId="77777777" w:rsidTr="00BD1A59">
        <w:trPr>
          <w:trHeight w:val="340"/>
          <w:jc w:val="center"/>
        </w:trPr>
        <w:tc>
          <w:tcPr>
            <w:tcW w:w="1806" w:type="dxa"/>
          </w:tcPr>
          <w:p w14:paraId="6963EE2A"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AAM</w:t>
            </w:r>
          </w:p>
        </w:tc>
        <w:tc>
          <w:tcPr>
            <w:tcW w:w="6669" w:type="dxa"/>
          </w:tcPr>
          <w:p w14:paraId="39B4A19E" w14:textId="77777777" w:rsidR="00DD08F6" w:rsidRPr="002879B9" w:rsidRDefault="00DD08F6" w:rsidP="00BD1A59">
            <w:pPr>
              <w:autoSpaceDE w:val="0"/>
              <w:autoSpaceDN w:val="0"/>
              <w:adjustRightInd w:val="0"/>
              <w:rPr>
                <w:color w:val="000000" w:themeColor="text1"/>
                <w:lang w:val="es-ES"/>
              </w:rPr>
            </w:pPr>
            <w:r w:rsidRPr="002879B9">
              <w:rPr>
                <w:lang w:val="es-ES"/>
              </w:rPr>
              <w:t>Acuerdos Ambientales Multilaterales</w:t>
            </w:r>
          </w:p>
        </w:tc>
      </w:tr>
      <w:tr w:rsidR="00DD08F6" w:rsidRPr="002879B9" w14:paraId="6F772E35" w14:textId="77777777" w:rsidTr="00BD1A59">
        <w:trPr>
          <w:trHeight w:val="340"/>
          <w:jc w:val="center"/>
        </w:trPr>
        <w:tc>
          <w:tcPr>
            <w:tcW w:w="1806" w:type="dxa"/>
          </w:tcPr>
          <w:p w14:paraId="29B8C4FE"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AAS</w:t>
            </w:r>
          </w:p>
        </w:tc>
        <w:tc>
          <w:tcPr>
            <w:tcW w:w="6669" w:type="dxa"/>
          </w:tcPr>
          <w:p w14:paraId="306A0CBB"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Análisis Ambiental y Social</w:t>
            </w:r>
          </w:p>
        </w:tc>
      </w:tr>
      <w:tr w:rsidR="00DD08F6" w:rsidRPr="002879B9" w14:paraId="617441A3" w14:textId="77777777" w:rsidTr="00BD1A59">
        <w:trPr>
          <w:trHeight w:val="340"/>
          <w:jc w:val="center"/>
        </w:trPr>
        <w:tc>
          <w:tcPr>
            <w:tcW w:w="1806" w:type="dxa"/>
            <w:vAlign w:val="center"/>
          </w:tcPr>
          <w:p w14:paraId="4A34A402" w14:textId="77777777" w:rsidR="00DD08F6" w:rsidRPr="002879B9" w:rsidRDefault="00DD08F6" w:rsidP="00BD1A59">
            <w:pPr>
              <w:autoSpaceDE w:val="0"/>
              <w:autoSpaceDN w:val="0"/>
              <w:adjustRightInd w:val="0"/>
              <w:rPr>
                <w:color w:val="000000" w:themeColor="text1"/>
                <w:lang w:val="es-ES"/>
              </w:rPr>
            </w:pPr>
            <w:r w:rsidRPr="002879B9">
              <w:rPr>
                <w:lang w:val="es-ES"/>
              </w:rPr>
              <w:t>AAPS</w:t>
            </w:r>
          </w:p>
        </w:tc>
        <w:tc>
          <w:tcPr>
            <w:tcW w:w="6669" w:type="dxa"/>
            <w:vAlign w:val="center"/>
          </w:tcPr>
          <w:p w14:paraId="6084CB33" w14:textId="77777777" w:rsidR="00DD08F6" w:rsidRPr="002879B9" w:rsidRDefault="00DD08F6" w:rsidP="00BD1A59">
            <w:pPr>
              <w:autoSpaceDE w:val="0"/>
              <w:autoSpaceDN w:val="0"/>
              <w:adjustRightInd w:val="0"/>
              <w:rPr>
                <w:color w:val="000000" w:themeColor="text1"/>
                <w:lang w:val="es-ES"/>
              </w:rPr>
            </w:pPr>
            <w:r w:rsidRPr="002879B9">
              <w:rPr>
                <w:lang w:val="es-ES"/>
              </w:rPr>
              <w:t>Autoridad de Fiscalización y Control Social de Agua Potable y Saneamiento</w:t>
            </w:r>
          </w:p>
        </w:tc>
      </w:tr>
      <w:tr w:rsidR="00DD08F6" w:rsidRPr="002879B9" w14:paraId="45DBB9FE" w14:textId="77777777" w:rsidTr="00BD1A59">
        <w:trPr>
          <w:trHeight w:val="340"/>
          <w:jc w:val="center"/>
        </w:trPr>
        <w:tc>
          <w:tcPr>
            <w:tcW w:w="1806" w:type="dxa"/>
          </w:tcPr>
          <w:p w14:paraId="4406E973"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BID</w:t>
            </w:r>
          </w:p>
        </w:tc>
        <w:tc>
          <w:tcPr>
            <w:tcW w:w="6669" w:type="dxa"/>
          </w:tcPr>
          <w:p w14:paraId="5836B572"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 xml:space="preserve">Banco Interamericano de Desarrollo </w:t>
            </w:r>
          </w:p>
        </w:tc>
      </w:tr>
      <w:tr w:rsidR="00DD08F6" w:rsidRPr="002879B9" w14:paraId="537E2F3A" w14:textId="77777777" w:rsidTr="00BD1A59">
        <w:trPr>
          <w:trHeight w:val="340"/>
          <w:jc w:val="center"/>
        </w:trPr>
        <w:tc>
          <w:tcPr>
            <w:tcW w:w="1806" w:type="dxa"/>
          </w:tcPr>
          <w:p w14:paraId="197B2E7A"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CC</w:t>
            </w:r>
          </w:p>
        </w:tc>
        <w:tc>
          <w:tcPr>
            <w:tcW w:w="6669" w:type="dxa"/>
          </w:tcPr>
          <w:p w14:paraId="25B2B2B2"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Cambio Climático</w:t>
            </w:r>
          </w:p>
        </w:tc>
      </w:tr>
      <w:tr w:rsidR="00DD08F6" w:rsidRPr="002879B9" w14:paraId="5BCAA2AC" w14:textId="77777777" w:rsidTr="00BD1A59">
        <w:trPr>
          <w:trHeight w:val="340"/>
          <w:jc w:val="center"/>
        </w:trPr>
        <w:tc>
          <w:tcPr>
            <w:tcW w:w="1806" w:type="dxa"/>
          </w:tcPr>
          <w:p w14:paraId="2AE6B8BC"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CK</w:t>
            </w:r>
          </w:p>
        </w:tc>
        <w:tc>
          <w:tcPr>
            <w:tcW w:w="6669" w:type="dxa"/>
          </w:tcPr>
          <w:p w14:paraId="7049D704"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Cuenca Katari</w:t>
            </w:r>
          </w:p>
        </w:tc>
      </w:tr>
      <w:tr w:rsidR="00DD08F6" w:rsidRPr="002879B9" w14:paraId="1B793C1C" w14:textId="77777777" w:rsidTr="00BD1A59">
        <w:trPr>
          <w:trHeight w:val="340"/>
          <w:jc w:val="center"/>
        </w:trPr>
        <w:tc>
          <w:tcPr>
            <w:tcW w:w="1806" w:type="dxa"/>
          </w:tcPr>
          <w:p w14:paraId="07CF81D2" w14:textId="77777777" w:rsidR="00DD08F6" w:rsidRPr="002879B9" w:rsidRDefault="00DD08F6" w:rsidP="00BD1A59">
            <w:pPr>
              <w:autoSpaceDE w:val="0"/>
              <w:autoSpaceDN w:val="0"/>
              <w:adjustRightInd w:val="0"/>
              <w:rPr>
                <w:lang w:val="es-ES"/>
              </w:rPr>
            </w:pPr>
            <w:r w:rsidRPr="002879B9">
              <w:rPr>
                <w:lang w:val="es-ES"/>
              </w:rPr>
              <w:t>DAA</w:t>
            </w:r>
          </w:p>
        </w:tc>
        <w:tc>
          <w:tcPr>
            <w:tcW w:w="6669" w:type="dxa"/>
          </w:tcPr>
          <w:p w14:paraId="3EB406E4" w14:textId="77777777" w:rsidR="00DD08F6" w:rsidRPr="002879B9" w:rsidRDefault="00DD08F6" w:rsidP="00BD1A59">
            <w:pPr>
              <w:autoSpaceDE w:val="0"/>
              <w:autoSpaceDN w:val="0"/>
              <w:adjustRightInd w:val="0"/>
              <w:rPr>
                <w:color w:val="000000" w:themeColor="text1"/>
                <w:lang w:val="es-ES"/>
              </w:rPr>
            </w:pPr>
            <w:r w:rsidRPr="002879B9">
              <w:rPr>
                <w:lang w:val="es-ES"/>
              </w:rPr>
              <w:t>Declaratoria de Adecuación Ambiental</w:t>
            </w:r>
          </w:p>
        </w:tc>
      </w:tr>
      <w:tr w:rsidR="00DD08F6" w:rsidRPr="002879B9" w14:paraId="75A14A7C" w14:textId="77777777" w:rsidTr="00BD1A59">
        <w:trPr>
          <w:trHeight w:val="340"/>
          <w:jc w:val="center"/>
        </w:trPr>
        <w:tc>
          <w:tcPr>
            <w:tcW w:w="1806" w:type="dxa"/>
          </w:tcPr>
          <w:p w14:paraId="1503CB80" w14:textId="77777777" w:rsidR="00DD08F6" w:rsidRPr="002879B9" w:rsidRDefault="00DD08F6" w:rsidP="00BD1A59">
            <w:pPr>
              <w:autoSpaceDE w:val="0"/>
              <w:autoSpaceDN w:val="0"/>
              <w:adjustRightInd w:val="0"/>
              <w:rPr>
                <w:color w:val="000000" w:themeColor="text1"/>
                <w:lang w:val="es-ES"/>
              </w:rPr>
            </w:pPr>
            <w:r w:rsidRPr="002879B9">
              <w:rPr>
                <w:lang w:val="es-ES"/>
              </w:rPr>
              <w:t>DBO</w:t>
            </w:r>
          </w:p>
        </w:tc>
        <w:tc>
          <w:tcPr>
            <w:tcW w:w="6669" w:type="dxa"/>
          </w:tcPr>
          <w:p w14:paraId="4DA2B25C"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 xml:space="preserve">Demanda Bioquímica de Oxigeno </w:t>
            </w:r>
          </w:p>
        </w:tc>
      </w:tr>
      <w:tr w:rsidR="00DD08F6" w:rsidRPr="002879B9" w14:paraId="7EE45E46" w14:textId="77777777" w:rsidTr="00BD1A59">
        <w:trPr>
          <w:trHeight w:val="340"/>
          <w:jc w:val="center"/>
        </w:trPr>
        <w:tc>
          <w:tcPr>
            <w:tcW w:w="1806" w:type="dxa"/>
          </w:tcPr>
          <w:p w14:paraId="47B379CC" w14:textId="77777777" w:rsidR="00DD08F6" w:rsidRPr="002879B9" w:rsidRDefault="00DD08F6" w:rsidP="00BD1A59">
            <w:pPr>
              <w:autoSpaceDE w:val="0"/>
              <w:autoSpaceDN w:val="0"/>
              <w:adjustRightInd w:val="0"/>
              <w:rPr>
                <w:lang w:val="es-ES"/>
              </w:rPr>
            </w:pPr>
            <w:r w:rsidRPr="002879B9">
              <w:rPr>
                <w:lang w:val="es-ES"/>
              </w:rPr>
              <w:t>DIA</w:t>
            </w:r>
          </w:p>
        </w:tc>
        <w:tc>
          <w:tcPr>
            <w:tcW w:w="6669" w:type="dxa"/>
          </w:tcPr>
          <w:p w14:paraId="4B545F99" w14:textId="77777777" w:rsidR="00DD08F6" w:rsidRPr="002879B9" w:rsidRDefault="00DD08F6" w:rsidP="00BD1A59">
            <w:pPr>
              <w:autoSpaceDE w:val="0"/>
              <w:autoSpaceDN w:val="0"/>
              <w:adjustRightInd w:val="0"/>
              <w:rPr>
                <w:color w:val="000000" w:themeColor="text1"/>
                <w:lang w:val="es-ES"/>
              </w:rPr>
            </w:pPr>
            <w:r w:rsidRPr="002879B9">
              <w:rPr>
                <w:lang w:val="es-ES"/>
              </w:rPr>
              <w:t>Declaratoria de Impacto Ambiental</w:t>
            </w:r>
          </w:p>
        </w:tc>
      </w:tr>
      <w:tr w:rsidR="00DD08F6" w:rsidRPr="002879B9" w14:paraId="7BCCF54F" w14:textId="77777777" w:rsidTr="00BD1A59">
        <w:trPr>
          <w:trHeight w:val="340"/>
          <w:jc w:val="center"/>
        </w:trPr>
        <w:tc>
          <w:tcPr>
            <w:tcW w:w="1806" w:type="dxa"/>
          </w:tcPr>
          <w:p w14:paraId="1A01A0A3" w14:textId="77777777" w:rsidR="00DD08F6" w:rsidRPr="002879B9" w:rsidRDefault="00DD08F6" w:rsidP="00BD1A59">
            <w:pPr>
              <w:autoSpaceDE w:val="0"/>
              <w:autoSpaceDN w:val="0"/>
              <w:adjustRightInd w:val="0"/>
              <w:rPr>
                <w:lang w:val="es-ES"/>
              </w:rPr>
            </w:pPr>
            <w:r w:rsidRPr="002879B9">
              <w:rPr>
                <w:lang w:val="es-ES"/>
              </w:rPr>
              <w:t>DIGICSA</w:t>
            </w:r>
          </w:p>
        </w:tc>
        <w:tc>
          <w:tcPr>
            <w:tcW w:w="6669" w:type="dxa"/>
          </w:tcPr>
          <w:p w14:paraId="4B7C54C5" w14:textId="77777777" w:rsidR="00DD08F6" w:rsidRPr="002879B9" w:rsidRDefault="00DD08F6" w:rsidP="00BD1A59">
            <w:pPr>
              <w:autoSpaceDE w:val="0"/>
              <w:autoSpaceDN w:val="0"/>
              <w:adjustRightInd w:val="0"/>
              <w:rPr>
                <w:color w:val="000000" w:themeColor="text1"/>
                <w:lang w:val="es-ES"/>
              </w:rPr>
            </w:pPr>
            <w:r w:rsidRPr="002879B9">
              <w:rPr>
                <w:lang w:val="es-ES"/>
              </w:rPr>
              <w:t>Dirección General de Impactos, Calidad y Servicios Ambientales</w:t>
            </w:r>
          </w:p>
        </w:tc>
      </w:tr>
      <w:tr w:rsidR="00DD08F6" w:rsidRPr="002879B9" w14:paraId="35D0ACF7" w14:textId="77777777" w:rsidTr="00BD1A59">
        <w:trPr>
          <w:trHeight w:val="340"/>
          <w:jc w:val="center"/>
        </w:trPr>
        <w:tc>
          <w:tcPr>
            <w:tcW w:w="1806" w:type="dxa"/>
          </w:tcPr>
          <w:p w14:paraId="00EBDF8C" w14:textId="77777777" w:rsidR="00DD08F6" w:rsidRPr="002879B9" w:rsidRDefault="00DD08F6" w:rsidP="00BD1A59">
            <w:pPr>
              <w:autoSpaceDE w:val="0"/>
              <w:autoSpaceDN w:val="0"/>
              <w:adjustRightInd w:val="0"/>
              <w:rPr>
                <w:lang w:val="es-ES"/>
              </w:rPr>
            </w:pPr>
            <w:r w:rsidRPr="002879B9">
              <w:rPr>
                <w:lang w:val="es-ES"/>
              </w:rPr>
              <w:t>DQO</w:t>
            </w:r>
          </w:p>
        </w:tc>
        <w:tc>
          <w:tcPr>
            <w:tcW w:w="6669" w:type="dxa"/>
          </w:tcPr>
          <w:p w14:paraId="73EBBD78"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Demanda Química de Oxigeno</w:t>
            </w:r>
          </w:p>
        </w:tc>
      </w:tr>
      <w:tr w:rsidR="00DD08F6" w:rsidRPr="002879B9" w14:paraId="05FDACDA" w14:textId="77777777" w:rsidTr="00BD1A59">
        <w:trPr>
          <w:trHeight w:val="340"/>
          <w:jc w:val="center"/>
        </w:trPr>
        <w:tc>
          <w:tcPr>
            <w:tcW w:w="1806" w:type="dxa"/>
          </w:tcPr>
          <w:p w14:paraId="2188553A"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EIA</w:t>
            </w:r>
          </w:p>
        </w:tc>
        <w:tc>
          <w:tcPr>
            <w:tcW w:w="6669" w:type="dxa"/>
          </w:tcPr>
          <w:p w14:paraId="063A4F37"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 xml:space="preserve">Estudio de Impacto Ambiental </w:t>
            </w:r>
          </w:p>
        </w:tc>
      </w:tr>
      <w:tr w:rsidR="00DD08F6" w:rsidRPr="002879B9" w14:paraId="166EF0AC" w14:textId="77777777" w:rsidTr="00BD1A59">
        <w:trPr>
          <w:trHeight w:val="340"/>
          <w:jc w:val="center"/>
        </w:trPr>
        <w:tc>
          <w:tcPr>
            <w:tcW w:w="1806" w:type="dxa"/>
          </w:tcPr>
          <w:p w14:paraId="6FDCDFB0" w14:textId="77777777" w:rsidR="00DD08F6" w:rsidRPr="002879B9" w:rsidRDefault="00DD08F6" w:rsidP="00BD1A59">
            <w:pPr>
              <w:autoSpaceDE w:val="0"/>
              <w:autoSpaceDN w:val="0"/>
              <w:adjustRightInd w:val="0"/>
              <w:rPr>
                <w:color w:val="000000" w:themeColor="text1"/>
                <w:lang w:val="es-ES"/>
              </w:rPr>
            </w:pPr>
            <w:r w:rsidRPr="002879B9">
              <w:rPr>
                <w:lang w:val="es-ES"/>
              </w:rPr>
              <w:t>EEIA</w:t>
            </w:r>
          </w:p>
        </w:tc>
        <w:tc>
          <w:tcPr>
            <w:tcW w:w="6669" w:type="dxa"/>
          </w:tcPr>
          <w:p w14:paraId="077E617F" w14:textId="77777777" w:rsidR="00DD08F6" w:rsidRPr="002879B9" w:rsidRDefault="00DD08F6" w:rsidP="00BD1A59">
            <w:pPr>
              <w:autoSpaceDE w:val="0"/>
              <w:autoSpaceDN w:val="0"/>
              <w:adjustRightInd w:val="0"/>
              <w:rPr>
                <w:color w:val="000000" w:themeColor="text1"/>
                <w:lang w:val="es-ES"/>
              </w:rPr>
            </w:pPr>
            <w:r w:rsidRPr="002879B9">
              <w:rPr>
                <w:lang w:val="es-ES"/>
              </w:rPr>
              <w:t>Estudio de Evaluación de Impacto Ambiental</w:t>
            </w:r>
          </w:p>
        </w:tc>
      </w:tr>
      <w:tr w:rsidR="00DD08F6" w:rsidRPr="002879B9" w14:paraId="6060892C" w14:textId="77777777" w:rsidTr="00BD1A59">
        <w:trPr>
          <w:trHeight w:val="340"/>
          <w:jc w:val="center"/>
        </w:trPr>
        <w:tc>
          <w:tcPr>
            <w:tcW w:w="1806" w:type="dxa"/>
          </w:tcPr>
          <w:p w14:paraId="3913BE6B" w14:textId="77777777" w:rsidR="00DD08F6" w:rsidRPr="002879B9" w:rsidRDefault="00DD08F6" w:rsidP="00BD1A59">
            <w:pPr>
              <w:autoSpaceDE w:val="0"/>
              <w:autoSpaceDN w:val="0"/>
              <w:adjustRightInd w:val="0"/>
              <w:rPr>
                <w:lang w:val="es-ES"/>
              </w:rPr>
            </w:pPr>
            <w:r w:rsidRPr="002879B9">
              <w:rPr>
                <w:lang w:val="es-ES"/>
              </w:rPr>
              <w:t>EMAGUA</w:t>
            </w:r>
          </w:p>
        </w:tc>
        <w:tc>
          <w:tcPr>
            <w:tcW w:w="6669" w:type="dxa"/>
          </w:tcPr>
          <w:p w14:paraId="457CD0BC" w14:textId="77777777" w:rsidR="00DD08F6" w:rsidRPr="002879B9" w:rsidRDefault="00DD08F6" w:rsidP="00BD1A59">
            <w:pPr>
              <w:autoSpaceDE w:val="0"/>
              <w:autoSpaceDN w:val="0"/>
              <w:adjustRightInd w:val="0"/>
              <w:rPr>
                <w:lang w:val="es-ES"/>
              </w:rPr>
            </w:pPr>
            <w:r w:rsidRPr="002879B9">
              <w:rPr>
                <w:lang w:val="es-ES"/>
              </w:rPr>
              <w:t>Entidad Ejecutora de Medio Ambiente y Agua</w:t>
            </w:r>
          </w:p>
        </w:tc>
      </w:tr>
      <w:tr w:rsidR="00DD08F6" w:rsidRPr="002879B9" w14:paraId="55A24F34" w14:textId="77777777" w:rsidTr="00BD1A59">
        <w:trPr>
          <w:trHeight w:val="340"/>
          <w:jc w:val="center"/>
        </w:trPr>
        <w:tc>
          <w:tcPr>
            <w:tcW w:w="1806" w:type="dxa"/>
          </w:tcPr>
          <w:p w14:paraId="727B44C2" w14:textId="77777777" w:rsidR="00DD08F6" w:rsidRPr="002879B9" w:rsidRDefault="00DD08F6" w:rsidP="00BD1A59">
            <w:pPr>
              <w:autoSpaceDE w:val="0"/>
              <w:autoSpaceDN w:val="0"/>
              <w:adjustRightInd w:val="0"/>
              <w:rPr>
                <w:color w:val="000000" w:themeColor="text1"/>
                <w:lang w:val="es-ES"/>
              </w:rPr>
            </w:pPr>
            <w:r w:rsidRPr="002879B9">
              <w:rPr>
                <w:lang w:val="es-ES"/>
              </w:rPr>
              <w:t>EPSAS-INTERV</w:t>
            </w:r>
          </w:p>
        </w:tc>
        <w:tc>
          <w:tcPr>
            <w:tcW w:w="6669" w:type="dxa"/>
          </w:tcPr>
          <w:p w14:paraId="7E09B644" w14:textId="77777777" w:rsidR="00DD08F6" w:rsidRPr="002879B9" w:rsidRDefault="00DD08F6" w:rsidP="00BD1A59">
            <w:pPr>
              <w:autoSpaceDE w:val="0"/>
              <w:autoSpaceDN w:val="0"/>
              <w:adjustRightInd w:val="0"/>
              <w:rPr>
                <w:color w:val="000000" w:themeColor="text1"/>
                <w:lang w:val="es-ES"/>
              </w:rPr>
            </w:pPr>
            <w:r w:rsidRPr="002879B9">
              <w:rPr>
                <w:lang w:val="es-ES"/>
              </w:rPr>
              <w:t>Empresa Pública Social del Agua y Saneamiento Intervenida</w:t>
            </w:r>
          </w:p>
        </w:tc>
      </w:tr>
      <w:tr w:rsidR="00DD08F6" w:rsidRPr="002879B9" w14:paraId="34ADB0D6" w14:textId="77777777" w:rsidTr="00BD1A59">
        <w:trPr>
          <w:trHeight w:val="340"/>
          <w:jc w:val="center"/>
        </w:trPr>
        <w:tc>
          <w:tcPr>
            <w:tcW w:w="1806" w:type="dxa"/>
          </w:tcPr>
          <w:p w14:paraId="4EC56B83"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GEI</w:t>
            </w:r>
          </w:p>
        </w:tc>
        <w:tc>
          <w:tcPr>
            <w:tcW w:w="6669" w:type="dxa"/>
          </w:tcPr>
          <w:p w14:paraId="06BA5078"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Gases de Efecto Invernadero</w:t>
            </w:r>
          </w:p>
        </w:tc>
      </w:tr>
      <w:tr w:rsidR="00DD08F6" w:rsidRPr="002879B9" w14:paraId="7C0A806C" w14:textId="77777777" w:rsidTr="00BD1A59">
        <w:trPr>
          <w:trHeight w:val="340"/>
          <w:jc w:val="center"/>
        </w:trPr>
        <w:tc>
          <w:tcPr>
            <w:tcW w:w="1806" w:type="dxa"/>
          </w:tcPr>
          <w:p w14:paraId="0665BFC9"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IFC</w:t>
            </w:r>
          </w:p>
        </w:tc>
        <w:tc>
          <w:tcPr>
            <w:tcW w:w="6669" w:type="dxa"/>
          </w:tcPr>
          <w:p w14:paraId="087B44C9"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 xml:space="preserve">International Finance Corporation </w:t>
            </w:r>
          </w:p>
        </w:tc>
      </w:tr>
      <w:tr w:rsidR="00DD08F6" w:rsidRPr="002879B9" w14:paraId="3EFF9387" w14:textId="77777777" w:rsidTr="00BD1A59">
        <w:trPr>
          <w:trHeight w:val="340"/>
          <w:jc w:val="center"/>
        </w:trPr>
        <w:tc>
          <w:tcPr>
            <w:tcW w:w="1806" w:type="dxa"/>
          </w:tcPr>
          <w:p w14:paraId="39EDB249"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IMA</w:t>
            </w:r>
          </w:p>
        </w:tc>
        <w:tc>
          <w:tcPr>
            <w:tcW w:w="6669" w:type="dxa"/>
          </w:tcPr>
          <w:p w14:paraId="6EDD6884"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Informe de Monitoreo Ambiental</w:t>
            </w:r>
          </w:p>
        </w:tc>
      </w:tr>
      <w:tr w:rsidR="00DD08F6" w:rsidRPr="002879B9" w14:paraId="7F2C65A7" w14:textId="77777777" w:rsidTr="00BD1A59">
        <w:trPr>
          <w:trHeight w:val="340"/>
          <w:jc w:val="center"/>
        </w:trPr>
        <w:tc>
          <w:tcPr>
            <w:tcW w:w="1806" w:type="dxa"/>
          </w:tcPr>
          <w:p w14:paraId="6DCB7A62"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INRA</w:t>
            </w:r>
          </w:p>
        </w:tc>
        <w:tc>
          <w:tcPr>
            <w:tcW w:w="6669" w:type="dxa"/>
          </w:tcPr>
          <w:p w14:paraId="3222E15C" w14:textId="77777777" w:rsidR="00DD08F6" w:rsidRPr="002879B9" w:rsidRDefault="00DD08F6" w:rsidP="00BD1A59">
            <w:pPr>
              <w:autoSpaceDE w:val="0"/>
              <w:autoSpaceDN w:val="0"/>
              <w:adjustRightInd w:val="0"/>
              <w:rPr>
                <w:color w:val="000000" w:themeColor="text1"/>
                <w:lang w:val="es-ES"/>
              </w:rPr>
            </w:pPr>
            <w:r w:rsidRPr="002879B9">
              <w:rPr>
                <w:rFonts w:eastAsia="Times New Roman"/>
                <w:lang w:val="es-ES" w:eastAsia="es-CL"/>
              </w:rPr>
              <w:t>Instituto Nacional de Reforma Agraria</w:t>
            </w:r>
          </w:p>
        </w:tc>
      </w:tr>
      <w:tr w:rsidR="00DD08F6" w:rsidRPr="002879B9" w14:paraId="65F4C33F" w14:textId="77777777" w:rsidTr="00BD1A59">
        <w:trPr>
          <w:trHeight w:val="340"/>
          <w:jc w:val="center"/>
        </w:trPr>
        <w:tc>
          <w:tcPr>
            <w:tcW w:w="1806" w:type="dxa"/>
          </w:tcPr>
          <w:p w14:paraId="6544B2B3"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LTM</w:t>
            </w:r>
          </w:p>
        </w:tc>
        <w:tc>
          <w:tcPr>
            <w:tcW w:w="6669" w:type="dxa"/>
          </w:tcPr>
          <w:p w14:paraId="178860C2"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Lago Titicaca Menor</w:t>
            </w:r>
          </w:p>
        </w:tc>
      </w:tr>
      <w:tr w:rsidR="00DD08F6" w:rsidRPr="002879B9" w14:paraId="374598A6" w14:textId="77777777" w:rsidTr="00BD1A59">
        <w:trPr>
          <w:trHeight w:val="340"/>
          <w:jc w:val="center"/>
        </w:trPr>
        <w:tc>
          <w:tcPr>
            <w:tcW w:w="1806" w:type="dxa"/>
          </w:tcPr>
          <w:p w14:paraId="79F340BE" w14:textId="77777777" w:rsidR="00DD08F6" w:rsidRPr="002879B9" w:rsidRDefault="00DD08F6" w:rsidP="00BD1A59">
            <w:pPr>
              <w:autoSpaceDE w:val="0"/>
              <w:autoSpaceDN w:val="0"/>
              <w:adjustRightInd w:val="0"/>
              <w:rPr>
                <w:rFonts w:eastAsia="Arial Unicode MS"/>
                <w:color w:val="000000" w:themeColor="text1"/>
                <w:lang w:val="es-ES"/>
              </w:rPr>
            </w:pPr>
            <w:r w:rsidRPr="002879B9">
              <w:rPr>
                <w:lang w:val="es-ES"/>
              </w:rPr>
              <w:t>MA</w:t>
            </w:r>
          </w:p>
        </w:tc>
        <w:tc>
          <w:tcPr>
            <w:tcW w:w="6669" w:type="dxa"/>
          </w:tcPr>
          <w:p w14:paraId="0407B8B5"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 xml:space="preserve">Manifiesto Ambiental </w:t>
            </w:r>
          </w:p>
        </w:tc>
      </w:tr>
      <w:tr w:rsidR="00DD08F6" w:rsidRPr="002879B9" w14:paraId="0C02F978" w14:textId="77777777" w:rsidTr="00BD1A59">
        <w:trPr>
          <w:trHeight w:val="340"/>
          <w:jc w:val="center"/>
        </w:trPr>
        <w:tc>
          <w:tcPr>
            <w:tcW w:w="1806" w:type="dxa"/>
          </w:tcPr>
          <w:p w14:paraId="03FDE82F" w14:textId="77777777" w:rsidR="00DD08F6" w:rsidRPr="002879B9" w:rsidRDefault="00DD08F6" w:rsidP="00BD1A59">
            <w:pPr>
              <w:autoSpaceDE w:val="0"/>
              <w:autoSpaceDN w:val="0"/>
              <w:adjustRightInd w:val="0"/>
              <w:rPr>
                <w:color w:val="000000" w:themeColor="text1"/>
                <w:lang w:val="es-ES"/>
              </w:rPr>
            </w:pPr>
            <w:r w:rsidRPr="002879B9">
              <w:rPr>
                <w:rFonts w:eastAsia="Arial Unicode MS"/>
                <w:color w:val="000000" w:themeColor="text1"/>
                <w:lang w:val="es-ES"/>
              </w:rPr>
              <w:t>MGAS</w:t>
            </w:r>
          </w:p>
        </w:tc>
        <w:tc>
          <w:tcPr>
            <w:tcW w:w="6669" w:type="dxa"/>
          </w:tcPr>
          <w:p w14:paraId="3EC0F850"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 xml:space="preserve">Marco de Gestión Ambiental y Social </w:t>
            </w:r>
          </w:p>
        </w:tc>
      </w:tr>
      <w:tr w:rsidR="00DD08F6" w:rsidRPr="002879B9" w14:paraId="6A4D8AB3" w14:textId="77777777" w:rsidTr="00BD1A59">
        <w:trPr>
          <w:trHeight w:val="340"/>
          <w:jc w:val="center"/>
        </w:trPr>
        <w:tc>
          <w:tcPr>
            <w:tcW w:w="1806" w:type="dxa"/>
          </w:tcPr>
          <w:p w14:paraId="6929335A" w14:textId="77777777" w:rsidR="00DD08F6" w:rsidRPr="002879B9" w:rsidRDefault="00DD08F6" w:rsidP="00BD1A59">
            <w:pPr>
              <w:autoSpaceDE w:val="0"/>
              <w:autoSpaceDN w:val="0"/>
              <w:adjustRightInd w:val="0"/>
              <w:rPr>
                <w:rFonts w:eastAsia="Arial Unicode MS"/>
                <w:color w:val="000000" w:themeColor="text1"/>
                <w:lang w:val="es-ES"/>
              </w:rPr>
            </w:pPr>
            <w:r w:rsidRPr="002879B9">
              <w:rPr>
                <w:rFonts w:eastAsia="Arial Unicode MS"/>
                <w:color w:val="000000" w:themeColor="text1"/>
                <w:lang w:val="es-ES"/>
              </w:rPr>
              <w:t>MMAyA</w:t>
            </w:r>
          </w:p>
        </w:tc>
        <w:tc>
          <w:tcPr>
            <w:tcW w:w="6669" w:type="dxa"/>
          </w:tcPr>
          <w:p w14:paraId="6CA3FDD3"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Ministerio de Medio Ambiente y Agua</w:t>
            </w:r>
          </w:p>
        </w:tc>
      </w:tr>
      <w:tr w:rsidR="00DD08F6" w:rsidRPr="002879B9" w14:paraId="24EF4C7A" w14:textId="77777777" w:rsidTr="00BD1A59">
        <w:trPr>
          <w:trHeight w:val="340"/>
          <w:jc w:val="center"/>
        </w:trPr>
        <w:tc>
          <w:tcPr>
            <w:tcW w:w="1806" w:type="dxa"/>
          </w:tcPr>
          <w:p w14:paraId="3BCEE964" w14:textId="77777777" w:rsidR="00DD08F6" w:rsidRPr="002879B9" w:rsidRDefault="00DD08F6" w:rsidP="00BD1A59">
            <w:pPr>
              <w:autoSpaceDE w:val="0"/>
              <w:autoSpaceDN w:val="0"/>
              <w:adjustRightInd w:val="0"/>
              <w:rPr>
                <w:rFonts w:eastAsia="Arial Unicode MS"/>
                <w:color w:val="000000" w:themeColor="text1"/>
                <w:lang w:val="es-ES"/>
              </w:rPr>
            </w:pPr>
            <w:r w:rsidRPr="002879B9">
              <w:rPr>
                <w:rFonts w:eastAsia="Arial Unicode MS"/>
                <w:color w:val="000000" w:themeColor="text1"/>
                <w:lang w:val="es-ES"/>
              </w:rPr>
              <w:t>OGC</w:t>
            </w:r>
          </w:p>
        </w:tc>
        <w:tc>
          <w:tcPr>
            <w:tcW w:w="6669" w:type="dxa"/>
          </w:tcPr>
          <w:p w14:paraId="0BDC7E8B"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Organismo de Gestión de Cuenca</w:t>
            </w:r>
          </w:p>
        </w:tc>
      </w:tr>
      <w:tr w:rsidR="00DD08F6" w:rsidRPr="002879B9" w14:paraId="32090569" w14:textId="77777777" w:rsidTr="00BD1A59">
        <w:trPr>
          <w:trHeight w:val="340"/>
          <w:jc w:val="center"/>
        </w:trPr>
        <w:tc>
          <w:tcPr>
            <w:tcW w:w="1806" w:type="dxa"/>
          </w:tcPr>
          <w:p w14:paraId="0B559DB8" w14:textId="77777777" w:rsidR="00DD08F6" w:rsidRPr="002879B9" w:rsidRDefault="00DD08F6" w:rsidP="00BD1A59">
            <w:pPr>
              <w:autoSpaceDE w:val="0"/>
              <w:autoSpaceDN w:val="0"/>
              <w:adjustRightInd w:val="0"/>
              <w:rPr>
                <w:rFonts w:eastAsia="Arial Unicode MS"/>
                <w:color w:val="000000" w:themeColor="text1"/>
                <w:lang w:val="es-ES"/>
              </w:rPr>
            </w:pPr>
            <w:r w:rsidRPr="002879B9">
              <w:rPr>
                <w:rFonts w:eastAsia="Arial Unicode MS"/>
                <w:color w:val="000000" w:themeColor="text1"/>
                <w:lang w:val="es-ES"/>
              </w:rPr>
              <w:t>OMS</w:t>
            </w:r>
          </w:p>
        </w:tc>
        <w:tc>
          <w:tcPr>
            <w:tcW w:w="6669" w:type="dxa"/>
          </w:tcPr>
          <w:p w14:paraId="6E905490"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Organización Mundial de la Salud</w:t>
            </w:r>
          </w:p>
        </w:tc>
      </w:tr>
      <w:tr w:rsidR="00DD08F6" w:rsidRPr="002879B9" w14:paraId="0749F27A" w14:textId="77777777" w:rsidTr="00BD1A59">
        <w:trPr>
          <w:trHeight w:val="340"/>
          <w:jc w:val="center"/>
        </w:trPr>
        <w:tc>
          <w:tcPr>
            <w:tcW w:w="1806" w:type="dxa"/>
          </w:tcPr>
          <w:p w14:paraId="1F21529B" w14:textId="77777777" w:rsidR="00DD08F6" w:rsidRPr="002879B9" w:rsidRDefault="00DD08F6" w:rsidP="00BD1A59">
            <w:pPr>
              <w:autoSpaceDE w:val="0"/>
              <w:autoSpaceDN w:val="0"/>
              <w:adjustRightInd w:val="0"/>
              <w:rPr>
                <w:rFonts w:eastAsia="Arial Unicode MS"/>
                <w:color w:val="000000" w:themeColor="text1"/>
                <w:lang w:val="es-ES"/>
              </w:rPr>
            </w:pPr>
            <w:r w:rsidRPr="002879B9">
              <w:rPr>
                <w:rFonts w:eastAsia="Arial Unicode MS"/>
                <w:color w:val="000000" w:themeColor="text1"/>
                <w:lang w:val="es-ES"/>
              </w:rPr>
              <w:t>OP</w:t>
            </w:r>
          </w:p>
        </w:tc>
        <w:tc>
          <w:tcPr>
            <w:tcW w:w="6669" w:type="dxa"/>
          </w:tcPr>
          <w:p w14:paraId="5C6AC665"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Política Operativa (del BID)</w:t>
            </w:r>
          </w:p>
        </w:tc>
      </w:tr>
      <w:tr w:rsidR="00DD08F6" w:rsidRPr="002879B9" w14:paraId="458A45C0" w14:textId="77777777" w:rsidTr="00BD1A59">
        <w:trPr>
          <w:trHeight w:val="340"/>
          <w:jc w:val="center"/>
        </w:trPr>
        <w:tc>
          <w:tcPr>
            <w:tcW w:w="1806" w:type="dxa"/>
          </w:tcPr>
          <w:p w14:paraId="3AE7E75F" w14:textId="77777777" w:rsidR="00DD08F6" w:rsidRPr="002879B9" w:rsidRDefault="00DD08F6" w:rsidP="00BD1A59">
            <w:pPr>
              <w:autoSpaceDE w:val="0"/>
              <w:autoSpaceDN w:val="0"/>
              <w:adjustRightInd w:val="0"/>
              <w:rPr>
                <w:rFonts w:eastAsia="Arial Unicode MS"/>
                <w:color w:val="000000" w:themeColor="text1"/>
                <w:lang w:val="es-ES"/>
              </w:rPr>
            </w:pPr>
            <w:r w:rsidRPr="002879B9">
              <w:rPr>
                <w:rFonts w:eastAsia="Arial Unicode MS"/>
                <w:color w:val="000000" w:themeColor="text1"/>
                <w:lang w:val="es-ES"/>
              </w:rPr>
              <w:t>OTBs</w:t>
            </w:r>
          </w:p>
        </w:tc>
        <w:tc>
          <w:tcPr>
            <w:tcW w:w="6669" w:type="dxa"/>
          </w:tcPr>
          <w:p w14:paraId="6DA3F210"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Organizaciones Territoriales de Base</w:t>
            </w:r>
          </w:p>
        </w:tc>
      </w:tr>
      <w:tr w:rsidR="00DD08F6" w:rsidRPr="002879B9" w14:paraId="7C65D3AD" w14:textId="77777777" w:rsidTr="00BD1A59">
        <w:trPr>
          <w:trHeight w:val="20"/>
          <w:jc w:val="center"/>
        </w:trPr>
        <w:tc>
          <w:tcPr>
            <w:tcW w:w="1806" w:type="dxa"/>
            <w:vAlign w:val="center"/>
          </w:tcPr>
          <w:p w14:paraId="64A2ACFE" w14:textId="77777777" w:rsidR="00DD08F6" w:rsidRPr="002879B9" w:rsidRDefault="00DD08F6" w:rsidP="00BD1A59">
            <w:pPr>
              <w:rPr>
                <w:lang w:val="es-ES"/>
              </w:rPr>
            </w:pPr>
            <w:r w:rsidRPr="002879B9">
              <w:rPr>
                <w:lang w:val="es-ES"/>
              </w:rPr>
              <w:t>PAA</w:t>
            </w:r>
          </w:p>
        </w:tc>
        <w:tc>
          <w:tcPr>
            <w:tcW w:w="6669" w:type="dxa"/>
            <w:vAlign w:val="center"/>
          </w:tcPr>
          <w:p w14:paraId="4FD368BC"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Plan de Adecuación Ambiental</w:t>
            </w:r>
          </w:p>
        </w:tc>
      </w:tr>
      <w:tr w:rsidR="00DD08F6" w:rsidRPr="002879B9" w14:paraId="4C1DC94A" w14:textId="77777777" w:rsidTr="00BD1A59">
        <w:trPr>
          <w:trHeight w:val="340"/>
          <w:jc w:val="center"/>
        </w:trPr>
        <w:tc>
          <w:tcPr>
            <w:tcW w:w="1806" w:type="dxa"/>
          </w:tcPr>
          <w:p w14:paraId="69769CD0" w14:textId="77777777" w:rsidR="00DD08F6" w:rsidRPr="002879B9" w:rsidRDefault="00DD08F6" w:rsidP="00BD1A59">
            <w:pPr>
              <w:autoSpaceDE w:val="0"/>
              <w:autoSpaceDN w:val="0"/>
              <w:adjustRightInd w:val="0"/>
              <w:rPr>
                <w:rFonts w:eastAsia="Arial Unicode MS"/>
                <w:color w:val="000000" w:themeColor="text1"/>
                <w:lang w:val="es-ES"/>
              </w:rPr>
            </w:pPr>
            <w:r w:rsidRPr="002879B9">
              <w:rPr>
                <w:lang w:val="es-ES"/>
              </w:rPr>
              <w:t>PASA</w:t>
            </w:r>
          </w:p>
        </w:tc>
        <w:tc>
          <w:tcPr>
            <w:tcW w:w="6669" w:type="dxa"/>
          </w:tcPr>
          <w:p w14:paraId="066AD944" w14:textId="77777777" w:rsidR="00DD08F6" w:rsidRPr="002879B9" w:rsidRDefault="00DD08F6" w:rsidP="00BD1A59">
            <w:pPr>
              <w:autoSpaceDE w:val="0"/>
              <w:autoSpaceDN w:val="0"/>
              <w:adjustRightInd w:val="0"/>
              <w:rPr>
                <w:color w:val="000000" w:themeColor="text1"/>
                <w:lang w:val="es-ES"/>
              </w:rPr>
            </w:pPr>
            <w:r w:rsidRPr="002879B9">
              <w:rPr>
                <w:lang w:val="es-ES"/>
              </w:rPr>
              <w:t>Plan de Aplicación y Seguimiento Ambiental</w:t>
            </w:r>
          </w:p>
        </w:tc>
      </w:tr>
      <w:tr w:rsidR="00DD08F6" w:rsidRPr="002879B9" w14:paraId="196F2519" w14:textId="77777777" w:rsidTr="00BD1A59">
        <w:trPr>
          <w:trHeight w:val="340"/>
          <w:jc w:val="center"/>
        </w:trPr>
        <w:tc>
          <w:tcPr>
            <w:tcW w:w="1806" w:type="dxa"/>
          </w:tcPr>
          <w:p w14:paraId="2DBFEF94" w14:textId="77777777" w:rsidR="00DD08F6" w:rsidRPr="002879B9" w:rsidRDefault="00DD08F6" w:rsidP="00BD1A59">
            <w:pPr>
              <w:autoSpaceDE w:val="0"/>
              <w:autoSpaceDN w:val="0"/>
              <w:adjustRightInd w:val="0"/>
              <w:rPr>
                <w:rFonts w:eastAsia="Arial Unicode MS"/>
                <w:color w:val="000000" w:themeColor="text1"/>
                <w:lang w:val="es-ES"/>
              </w:rPr>
            </w:pPr>
            <w:r w:rsidRPr="002879B9">
              <w:rPr>
                <w:rFonts w:eastAsia="Arial Unicode MS"/>
                <w:color w:val="000000" w:themeColor="text1"/>
                <w:lang w:val="es-ES"/>
              </w:rPr>
              <w:t>PDCK</w:t>
            </w:r>
          </w:p>
        </w:tc>
        <w:tc>
          <w:tcPr>
            <w:tcW w:w="6669" w:type="dxa"/>
          </w:tcPr>
          <w:p w14:paraId="3756D67C"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 xml:space="preserve">Plan Director de la Cuenca Katari </w:t>
            </w:r>
          </w:p>
        </w:tc>
      </w:tr>
      <w:tr w:rsidR="00DD08F6" w:rsidRPr="002879B9" w14:paraId="7C82DEF1" w14:textId="77777777" w:rsidTr="00BD1A59">
        <w:trPr>
          <w:trHeight w:val="340"/>
          <w:jc w:val="center"/>
        </w:trPr>
        <w:tc>
          <w:tcPr>
            <w:tcW w:w="1806" w:type="dxa"/>
          </w:tcPr>
          <w:p w14:paraId="57EEDF96" w14:textId="77777777" w:rsidR="00DD08F6" w:rsidRPr="002879B9" w:rsidRDefault="00DD08F6" w:rsidP="00BD1A59">
            <w:pPr>
              <w:autoSpaceDE w:val="0"/>
              <w:autoSpaceDN w:val="0"/>
              <w:adjustRightInd w:val="0"/>
              <w:rPr>
                <w:rFonts w:eastAsia="Arial Unicode MS"/>
                <w:color w:val="000000" w:themeColor="text1"/>
                <w:lang w:val="es-ES"/>
              </w:rPr>
            </w:pPr>
            <w:r w:rsidRPr="002879B9">
              <w:rPr>
                <w:rFonts w:eastAsia="Arial Unicode MS"/>
                <w:color w:val="000000" w:themeColor="text1"/>
                <w:lang w:val="es-ES"/>
              </w:rPr>
              <w:t>PGAS</w:t>
            </w:r>
          </w:p>
        </w:tc>
        <w:tc>
          <w:tcPr>
            <w:tcW w:w="6669" w:type="dxa"/>
          </w:tcPr>
          <w:p w14:paraId="02045D7B"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 xml:space="preserve">Plan de Gestión Ambiental y Social </w:t>
            </w:r>
          </w:p>
        </w:tc>
      </w:tr>
      <w:tr w:rsidR="00DD08F6" w:rsidRPr="002879B9" w14:paraId="351A42A6" w14:textId="77777777" w:rsidTr="00BD1A59">
        <w:trPr>
          <w:trHeight w:val="340"/>
          <w:jc w:val="center"/>
        </w:trPr>
        <w:tc>
          <w:tcPr>
            <w:tcW w:w="1806" w:type="dxa"/>
          </w:tcPr>
          <w:p w14:paraId="43AFCAA6" w14:textId="77777777" w:rsidR="00DD08F6" w:rsidRPr="002879B9" w:rsidRDefault="00DD08F6" w:rsidP="00BD1A59">
            <w:pPr>
              <w:autoSpaceDE w:val="0"/>
              <w:autoSpaceDN w:val="0"/>
              <w:adjustRightInd w:val="0"/>
              <w:rPr>
                <w:rFonts w:eastAsia="Arial Unicode MS"/>
                <w:color w:val="000000" w:themeColor="text1"/>
                <w:lang w:val="es-ES"/>
              </w:rPr>
            </w:pPr>
            <w:r w:rsidRPr="002879B9">
              <w:rPr>
                <w:rFonts w:eastAsia="Arial Unicode MS"/>
                <w:color w:val="000000" w:themeColor="text1"/>
                <w:lang w:val="es-ES"/>
              </w:rPr>
              <w:lastRenderedPageBreak/>
              <w:t>PMA</w:t>
            </w:r>
          </w:p>
        </w:tc>
        <w:tc>
          <w:tcPr>
            <w:tcW w:w="6669" w:type="dxa"/>
          </w:tcPr>
          <w:p w14:paraId="49FE1FE4"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 xml:space="preserve">Plan de Manejo Ambiental </w:t>
            </w:r>
          </w:p>
        </w:tc>
      </w:tr>
      <w:tr w:rsidR="00DD08F6" w:rsidRPr="002879B9" w14:paraId="20A63C5B" w14:textId="77777777" w:rsidTr="00BD1A59">
        <w:trPr>
          <w:trHeight w:val="340"/>
          <w:jc w:val="center"/>
        </w:trPr>
        <w:tc>
          <w:tcPr>
            <w:tcW w:w="1806" w:type="dxa"/>
          </w:tcPr>
          <w:p w14:paraId="4B7BA575" w14:textId="77777777" w:rsidR="00DD08F6" w:rsidRPr="002879B9" w:rsidRDefault="00DD08F6" w:rsidP="00BD1A59">
            <w:pPr>
              <w:autoSpaceDE w:val="0"/>
              <w:autoSpaceDN w:val="0"/>
              <w:adjustRightInd w:val="0"/>
              <w:rPr>
                <w:rFonts w:eastAsia="Arial Unicode MS"/>
                <w:color w:val="000000" w:themeColor="text1"/>
                <w:lang w:val="es-ES"/>
              </w:rPr>
            </w:pPr>
            <w:r w:rsidRPr="002879B9">
              <w:rPr>
                <w:lang w:val="es-ES"/>
              </w:rPr>
              <w:t>PPM</w:t>
            </w:r>
          </w:p>
        </w:tc>
        <w:tc>
          <w:tcPr>
            <w:tcW w:w="6669" w:type="dxa"/>
          </w:tcPr>
          <w:p w14:paraId="61875A76" w14:textId="77777777" w:rsidR="00DD08F6" w:rsidRPr="002879B9" w:rsidRDefault="00DD08F6" w:rsidP="00BD1A59">
            <w:pPr>
              <w:autoSpaceDE w:val="0"/>
              <w:autoSpaceDN w:val="0"/>
              <w:adjustRightInd w:val="0"/>
              <w:rPr>
                <w:color w:val="000000" w:themeColor="text1"/>
                <w:lang w:val="es-ES"/>
              </w:rPr>
            </w:pPr>
            <w:r w:rsidRPr="002879B9">
              <w:rPr>
                <w:lang w:val="es-ES"/>
              </w:rPr>
              <w:t>Programa de Prevención y Mitigación</w:t>
            </w:r>
          </w:p>
        </w:tc>
      </w:tr>
      <w:tr w:rsidR="00DD08F6" w:rsidRPr="002879B9" w14:paraId="7F07AD98" w14:textId="77777777" w:rsidTr="00BD1A59">
        <w:trPr>
          <w:trHeight w:val="340"/>
          <w:jc w:val="center"/>
        </w:trPr>
        <w:tc>
          <w:tcPr>
            <w:tcW w:w="1806" w:type="dxa"/>
          </w:tcPr>
          <w:p w14:paraId="24664095" w14:textId="77777777" w:rsidR="00DD08F6" w:rsidRPr="002879B9" w:rsidRDefault="00DD08F6" w:rsidP="00BD1A59">
            <w:pPr>
              <w:autoSpaceDE w:val="0"/>
              <w:autoSpaceDN w:val="0"/>
              <w:adjustRightInd w:val="0"/>
              <w:rPr>
                <w:rFonts w:eastAsia="Arial Unicode MS"/>
                <w:color w:val="000000" w:themeColor="text1"/>
                <w:lang w:val="es-ES"/>
              </w:rPr>
            </w:pPr>
            <w:r w:rsidRPr="002879B9">
              <w:rPr>
                <w:rFonts w:eastAsia="Arial Unicode MS"/>
                <w:color w:val="000000" w:themeColor="text1"/>
                <w:lang w:val="es-ES"/>
              </w:rPr>
              <w:t>PR</w:t>
            </w:r>
          </w:p>
        </w:tc>
        <w:tc>
          <w:tcPr>
            <w:tcW w:w="6669" w:type="dxa"/>
          </w:tcPr>
          <w:p w14:paraId="01C85F96"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 xml:space="preserve">Plan de Reasentamiento </w:t>
            </w:r>
          </w:p>
        </w:tc>
      </w:tr>
      <w:tr w:rsidR="00DD08F6" w:rsidRPr="002879B9" w14:paraId="3F05CF9E" w14:textId="77777777" w:rsidTr="00BD1A59">
        <w:trPr>
          <w:trHeight w:val="340"/>
          <w:jc w:val="center"/>
        </w:trPr>
        <w:tc>
          <w:tcPr>
            <w:tcW w:w="1806" w:type="dxa"/>
          </w:tcPr>
          <w:p w14:paraId="649B9196" w14:textId="77777777" w:rsidR="00DD08F6" w:rsidRPr="002879B9" w:rsidRDefault="00DD08F6" w:rsidP="00BD1A59">
            <w:pPr>
              <w:autoSpaceDE w:val="0"/>
              <w:autoSpaceDN w:val="0"/>
              <w:adjustRightInd w:val="0"/>
              <w:rPr>
                <w:rFonts w:eastAsia="Arial Unicode MS"/>
                <w:color w:val="000000" w:themeColor="text1"/>
                <w:lang w:val="es-ES"/>
              </w:rPr>
            </w:pPr>
            <w:r w:rsidRPr="002879B9">
              <w:rPr>
                <w:rFonts w:eastAsia="Arial Unicode MS"/>
                <w:color w:val="000000" w:themeColor="text1"/>
                <w:lang w:val="es-ES"/>
              </w:rPr>
              <w:t>PTAR</w:t>
            </w:r>
          </w:p>
        </w:tc>
        <w:tc>
          <w:tcPr>
            <w:tcW w:w="6669" w:type="dxa"/>
          </w:tcPr>
          <w:p w14:paraId="3F2D1184"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Planta de Tratamiento de Aguas Residuales</w:t>
            </w:r>
          </w:p>
        </w:tc>
      </w:tr>
      <w:tr w:rsidR="00DD08F6" w:rsidRPr="002879B9" w14:paraId="34714FCC" w14:textId="77777777" w:rsidTr="00BD1A59">
        <w:trPr>
          <w:trHeight w:val="340"/>
          <w:jc w:val="center"/>
        </w:trPr>
        <w:tc>
          <w:tcPr>
            <w:tcW w:w="1806" w:type="dxa"/>
          </w:tcPr>
          <w:p w14:paraId="5CFAB1FE" w14:textId="77777777" w:rsidR="00DD08F6" w:rsidRPr="002879B9" w:rsidRDefault="00DD08F6" w:rsidP="00BD1A59">
            <w:pPr>
              <w:autoSpaceDE w:val="0"/>
              <w:autoSpaceDN w:val="0"/>
              <w:adjustRightInd w:val="0"/>
              <w:rPr>
                <w:rFonts w:eastAsia="Arial Unicode MS"/>
                <w:color w:val="000000" w:themeColor="text1"/>
                <w:lang w:val="es-ES"/>
              </w:rPr>
            </w:pPr>
            <w:r w:rsidRPr="002879B9">
              <w:rPr>
                <w:rFonts w:eastAsia="Arial Unicode MS"/>
                <w:color w:val="000000" w:themeColor="text1"/>
                <w:lang w:val="es-ES"/>
              </w:rPr>
              <w:t>RSU</w:t>
            </w:r>
          </w:p>
        </w:tc>
        <w:tc>
          <w:tcPr>
            <w:tcW w:w="6669" w:type="dxa"/>
          </w:tcPr>
          <w:p w14:paraId="188B5610"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 xml:space="preserve">Residuos Sólidos Urbanos </w:t>
            </w:r>
          </w:p>
        </w:tc>
      </w:tr>
      <w:tr w:rsidR="00DD08F6" w:rsidRPr="002879B9" w14:paraId="08C46BD9" w14:textId="77777777" w:rsidTr="00BD1A59">
        <w:trPr>
          <w:trHeight w:val="340"/>
          <w:jc w:val="center"/>
        </w:trPr>
        <w:tc>
          <w:tcPr>
            <w:tcW w:w="1806" w:type="dxa"/>
          </w:tcPr>
          <w:p w14:paraId="7A0F107C" w14:textId="77777777" w:rsidR="00DD08F6" w:rsidRPr="002879B9" w:rsidRDefault="00DD08F6" w:rsidP="00BD1A59">
            <w:pPr>
              <w:autoSpaceDE w:val="0"/>
              <w:autoSpaceDN w:val="0"/>
              <w:adjustRightInd w:val="0"/>
              <w:rPr>
                <w:rFonts w:eastAsia="Arial Unicode MS"/>
                <w:color w:val="000000" w:themeColor="text1"/>
                <w:lang w:val="es-ES"/>
              </w:rPr>
            </w:pPr>
            <w:r w:rsidRPr="002879B9">
              <w:rPr>
                <w:rFonts w:eastAsia="Arial Unicode MS"/>
                <w:color w:val="000000" w:themeColor="text1"/>
                <w:lang w:val="es-ES"/>
              </w:rPr>
              <w:t>SAS</w:t>
            </w:r>
          </w:p>
        </w:tc>
        <w:tc>
          <w:tcPr>
            <w:tcW w:w="6669" w:type="dxa"/>
          </w:tcPr>
          <w:p w14:paraId="2EF85AE9"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Sistema de Alcantarillado Sanitario</w:t>
            </w:r>
          </w:p>
        </w:tc>
      </w:tr>
      <w:tr w:rsidR="00DD08F6" w:rsidRPr="002879B9" w14:paraId="2273EF4E" w14:textId="77777777" w:rsidTr="00BD1A59">
        <w:trPr>
          <w:trHeight w:val="340"/>
          <w:jc w:val="center"/>
        </w:trPr>
        <w:tc>
          <w:tcPr>
            <w:tcW w:w="1806" w:type="dxa"/>
          </w:tcPr>
          <w:p w14:paraId="726A1715" w14:textId="77777777" w:rsidR="00DD08F6" w:rsidRPr="002879B9" w:rsidRDefault="00DD08F6" w:rsidP="00BD1A59">
            <w:pPr>
              <w:autoSpaceDE w:val="0"/>
              <w:autoSpaceDN w:val="0"/>
              <w:adjustRightInd w:val="0"/>
              <w:rPr>
                <w:rFonts w:eastAsia="Arial Unicode MS"/>
                <w:color w:val="000000" w:themeColor="text1"/>
                <w:lang w:val="es-ES"/>
              </w:rPr>
            </w:pPr>
            <w:r w:rsidRPr="002879B9">
              <w:rPr>
                <w:lang w:val="es-ES"/>
              </w:rPr>
              <w:t>SENASBA</w:t>
            </w:r>
          </w:p>
        </w:tc>
        <w:tc>
          <w:tcPr>
            <w:tcW w:w="6669" w:type="dxa"/>
          </w:tcPr>
          <w:p w14:paraId="6B0463C2" w14:textId="77777777" w:rsidR="00DD08F6" w:rsidRPr="002879B9" w:rsidRDefault="00DD08F6" w:rsidP="00BD1A59">
            <w:pPr>
              <w:autoSpaceDE w:val="0"/>
              <w:autoSpaceDN w:val="0"/>
              <w:adjustRightInd w:val="0"/>
              <w:rPr>
                <w:color w:val="000000" w:themeColor="text1"/>
                <w:lang w:val="es-ES"/>
              </w:rPr>
            </w:pPr>
            <w:r w:rsidRPr="002879B9">
              <w:rPr>
                <w:lang w:val="es-ES"/>
              </w:rPr>
              <w:t>Servicio Nacional para la Sostenibilidad de Servicios en Saneamiento Básico</w:t>
            </w:r>
          </w:p>
        </w:tc>
      </w:tr>
      <w:tr w:rsidR="00DD08F6" w:rsidRPr="002879B9" w14:paraId="31C37E84" w14:textId="77777777" w:rsidTr="00BD1A59">
        <w:trPr>
          <w:trHeight w:val="340"/>
          <w:jc w:val="center"/>
        </w:trPr>
        <w:tc>
          <w:tcPr>
            <w:tcW w:w="1806" w:type="dxa"/>
          </w:tcPr>
          <w:p w14:paraId="54B0577B" w14:textId="77777777" w:rsidR="00DD08F6" w:rsidRPr="002879B9" w:rsidRDefault="00DD08F6" w:rsidP="00BD1A59">
            <w:pPr>
              <w:autoSpaceDE w:val="0"/>
              <w:autoSpaceDN w:val="0"/>
              <w:adjustRightInd w:val="0"/>
              <w:rPr>
                <w:rFonts w:eastAsia="Arial Unicode MS"/>
                <w:color w:val="000000" w:themeColor="text1"/>
                <w:lang w:val="es-ES"/>
              </w:rPr>
            </w:pPr>
            <w:r w:rsidRPr="002879B9">
              <w:rPr>
                <w:rFonts w:eastAsia="Arial Unicode MS"/>
                <w:color w:val="000000" w:themeColor="text1"/>
                <w:lang w:val="es-ES"/>
              </w:rPr>
              <w:t>TAR</w:t>
            </w:r>
          </w:p>
        </w:tc>
        <w:tc>
          <w:tcPr>
            <w:tcW w:w="6669" w:type="dxa"/>
          </w:tcPr>
          <w:p w14:paraId="0C18E2DA" w14:textId="77777777" w:rsidR="00DD08F6" w:rsidRPr="002879B9" w:rsidRDefault="00DD08F6" w:rsidP="00BD1A59">
            <w:pPr>
              <w:autoSpaceDE w:val="0"/>
              <w:autoSpaceDN w:val="0"/>
              <w:adjustRightInd w:val="0"/>
              <w:rPr>
                <w:color w:val="000000" w:themeColor="text1"/>
                <w:lang w:val="es-ES"/>
              </w:rPr>
            </w:pPr>
            <w:r w:rsidRPr="002879B9">
              <w:rPr>
                <w:color w:val="000000" w:themeColor="text1"/>
                <w:lang w:val="es-ES"/>
              </w:rPr>
              <w:t>Tratamiento de Aguas Residuales</w:t>
            </w:r>
          </w:p>
        </w:tc>
      </w:tr>
      <w:tr w:rsidR="00DD08F6" w:rsidRPr="002879B9" w14:paraId="0C4966C7" w14:textId="77777777" w:rsidTr="00BD1A59">
        <w:trPr>
          <w:trHeight w:val="340"/>
          <w:jc w:val="center"/>
        </w:trPr>
        <w:tc>
          <w:tcPr>
            <w:tcW w:w="1806" w:type="dxa"/>
          </w:tcPr>
          <w:p w14:paraId="33D96612" w14:textId="77777777" w:rsidR="00DD08F6" w:rsidRPr="002879B9" w:rsidRDefault="00DD08F6" w:rsidP="00BD1A59">
            <w:pPr>
              <w:autoSpaceDE w:val="0"/>
              <w:autoSpaceDN w:val="0"/>
              <w:adjustRightInd w:val="0"/>
              <w:rPr>
                <w:rFonts w:eastAsia="Arial Unicode MS"/>
                <w:color w:val="000000" w:themeColor="text1"/>
                <w:lang w:val="es-ES"/>
              </w:rPr>
            </w:pPr>
            <w:r w:rsidRPr="002879B9">
              <w:rPr>
                <w:lang w:val="es-ES"/>
              </w:rPr>
              <w:t>TESA</w:t>
            </w:r>
          </w:p>
        </w:tc>
        <w:tc>
          <w:tcPr>
            <w:tcW w:w="6669" w:type="dxa"/>
          </w:tcPr>
          <w:p w14:paraId="362D8B65" w14:textId="77777777" w:rsidR="00DD08F6" w:rsidRPr="002879B9" w:rsidRDefault="00DD08F6" w:rsidP="00BD1A59">
            <w:pPr>
              <w:autoSpaceDE w:val="0"/>
              <w:autoSpaceDN w:val="0"/>
              <w:adjustRightInd w:val="0"/>
              <w:rPr>
                <w:color w:val="000000" w:themeColor="text1"/>
                <w:lang w:val="es-ES"/>
              </w:rPr>
            </w:pPr>
            <w:r w:rsidRPr="002879B9">
              <w:rPr>
                <w:lang w:val="es-ES"/>
              </w:rPr>
              <w:t>Estudio Integral Técnico Económico, Social y Ambiental</w:t>
            </w:r>
          </w:p>
        </w:tc>
      </w:tr>
      <w:tr w:rsidR="00DD08F6" w:rsidRPr="002879B9" w14:paraId="1BA41D18" w14:textId="77777777" w:rsidTr="00BD1A59">
        <w:trPr>
          <w:trHeight w:val="340"/>
          <w:jc w:val="center"/>
        </w:trPr>
        <w:tc>
          <w:tcPr>
            <w:tcW w:w="1806" w:type="dxa"/>
          </w:tcPr>
          <w:p w14:paraId="76F8A5E6" w14:textId="77777777" w:rsidR="00DD08F6" w:rsidRPr="002879B9" w:rsidRDefault="00DD08F6" w:rsidP="00BD1A59">
            <w:pPr>
              <w:autoSpaceDE w:val="0"/>
              <w:autoSpaceDN w:val="0"/>
              <w:adjustRightInd w:val="0"/>
              <w:rPr>
                <w:rFonts w:eastAsia="Arial Unicode MS"/>
                <w:color w:val="000000" w:themeColor="text1"/>
                <w:lang w:val="es-ES"/>
              </w:rPr>
            </w:pPr>
            <w:r w:rsidRPr="002879B9">
              <w:rPr>
                <w:lang w:val="es-ES"/>
              </w:rPr>
              <w:t>UCP-PAAP</w:t>
            </w:r>
          </w:p>
        </w:tc>
        <w:tc>
          <w:tcPr>
            <w:tcW w:w="6669" w:type="dxa"/>
          </w:tcPr>
          <w:p w14:paraId="3C015EF1" w14:textId="77777777" w:rsidR="00DD08F6" w:rsidRPr="002879B9" w:rsidRDefault="00DD08F6" w:rsidP="00BD1A59">
            <w:pPr>
              <w:autoSpaceDE w:val="0"/>
              <w:autoSpaceDN w:val="0"/>
              <w:adjustRightInd w:val="0"/>
              <w:rPr>
                <w:color w:val="000000" w:themeColor="text1"/>
                <w:lang w:val="es-ES"/>
              </w:rPr>
            </w:pPr>
            <w:r w:rsidRPr="002879B9">
              <w:rPr>
                <w:lang w:val="es-ES"/>
              </w:rPr>
              <w:t>Unidad Coordinadora del Programa de Agua y Alcantarillado Periurbano</w:t>
            </w:r>
          </w:p>
        </w:tc>
      </w:tr>
    </w:tbl>
    <w:p w14:paraId="01FCD785" w14:textId="77777777" w:rsidR="00C13CB9" w:rsidRPr="002879B9" w:rsidRDefault="00C13CB9" w:rsidP="00C13CB9">
      <w:pPr>
        <w:pStyle w:val="Heading1"/>
        <w:numPr>
          <w:ilvl w:val="0"/>
          <w:numId w:val="0"/>
        </w:numPr>
        <w:ind w:left="360"/>
        <w:rPr>
          <w:rFonts w:ascii="Times New Roman" w:hAnsi="Times New Roman"/>
          <w:color w:val="000000" w:themeColor="text1"/>
          <w:lang w:val="es-ES"/>
        </w:rPr>
      </w:pPr>
    </w:p>
    <w:p w14:paraId="5BE4CCD3" w14:textId="77777777" w:rsidR="00C13CB9" w:rsidRPr="002879B9" w:rsidRDefault="00C13CB9" w:rsidP="00C13CB9">
      <w:pPr>
        <w:pStyle w:val="Heading1"/>
        <w:numPr>
          <w:ilvl w:val="0"/>
          <w:numId w:val="0"/>
        </w:numPr>
        <w:ind w:left="360"/>
        <w:rPr>
          <w:rFonts w:ascii="Arial" w:hAnsi="Arial" w:cs="Arial"/>
          <w:lang w:val="es-ES"/>
        </w:rPr>
      </w:pPr>
    </w:p>
    <w:p w14:paraId="7392ADBE" w14:textId="77777777" w:rsidR="00C13CB9" w:rsidRPr="002879B9" w:rsidRDefault="00C13CB9" w:rsidP="00C13CB9">
      <w:pPr>
        <w:rPr>
          <w:rFonts w:ascii="Arial" w:eastAsia="Times New Roman" w:hAnsi="Arial" w:cs="Arial"/>
          <w:b/>
          <w:bCs/>
          <w:smallCaps/>
          <w:kern w:val="32"/>
          <w:szCs w:val="32"/>
          <w:lang w:val="es-ES"/>
        </w:rPr>
      </w:pPr>
      <w:r w:rsidRPr="002879B9">
        <w:rPr>
          <w:rFonts w:ascii="Arial" w:hAnsi="Arial" w:cs="Arial"/>
          <w:lang w:val="es-ES"/>
        </w:rPr>
        <w:br w:type="page"/>
      </w:r>
    </w:p>
    <w:p w14:paraId="5D2042DD" w14:textId="77777777" w:rsidR="00C13CB9" w:rsidRPr="002879B9" w:rsidRDefault="00C13CB9" w:rsidP="00C13CB9">
      <w:pPr>
        <w:pStyle w:val="Heading1"/>
        <w:rPr>
          <w:rFonts w:ascii="Arial" w:hAnsi="Arial" w:cs="Arial"/>
          <w:lang w:val="es-ES"/>
        </w:rPr>
      </w:pPr>
      <w:bookmarkStart w:id="7" w:name="_Toc457211914"/>
      <w:r w:rsidRPr="002879B9">
        <w:rPr>
          <w:rFonts w:ascii="Arial" w:hAnsi="Arial" w:cs="Arial"/>
          <w:lang w:val="es-ES"/>
        </w:rPr>
        <w:lastRenderedPageBreak/>
        <w:t>Introducción</w:t>
      </w:r>
      <w:bookmarkEnd w:id="4"/>
      <w:bookmarkEnd w:id="5"/>
      <w:bookmarkEnd w:id="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5460"/>
      </w:tblGrid>
      <w:tr w:rsidR="00C13CB9" w:rsidRPr="002879B9" w14:paraId="1E4AC0F3" w14:textId="77777777" w:rsidTr="004E53F7">
        <w:tc>
          <w:tcPr>
            <w:tcW w:w="3180" w:type="dxa"/>
            <w:shd w:val="clear" w:color="auto" w:fill="auto"/>
          </w:tcPr>
          <w:p w14:paraId="39B20768" w14:textId="77777777" w:rsidR="00C13CB9" w:rsidRPr="002879B9" w:rsidRDefault="00C13CB9" w:rsidP="004E53F7">
            <w:pPr>
              <w:rPr>
                <w:rFonts w:ascii="Arial" w:hAnsi="Arial" w:cs="Arial"/>
                <w:b/>
                <w:sz w:val="22"/>
                <w:szCs w:val="22"/>
                <w:lang w:val="es-ES"/>
              </w:rPr>
            </w:pPr>
            <w:r w:rsidRPr="002879B9">
              <w:rPr>
                <w:rFonts w:ascii="Arial" w:hAnsi="Arial" w:cs="Arial"/>
                <w:b/>
                <w:sz w:val="22"/>
                <w:szCs w:val="22"/>
                <w:lang w:val="es-ES"/>
              </w:rPr>
              <w:t>País</w:t>
            </w:r>
          </w:p>
        </w:tc>
        <w:tc>
          <w:tcPr>
            <w:tcW w:w="5460" w:type="dxa"/>
            <w:shd w:val="clear" w:color="auto" w:fill="auto"/>
          </w:tcPr>
          <w:p w14:paraId="7DD2E291" w14:textId="77777777" w:rsidR="00C13CB9" w:rsidRPr="002879B9" w:rsidRDefault="006E1493" w:rsidP="004E53F7">
            <w:pPr>
              <w:rPr>
                <w:rFonts w:ascii="Arial" w:hAnsi="Arial" w:cs="Arial"/>
                <w:sz w:val="22"/>
                <w:szCs w:val="22"/>
                <w:lang w:val="es-ES"/>
              </w:rPr>
            </w:pPr>
            <w:r w:rsidRPr="002879B9">
              <w:rPr>
                <w:rFonts w:ascii="Arial" w:hAnsi="Arial" w:cs="Arial"/>
                <w:sz w:val="22"/>
                <w:szCs w:val="22"/>
                <w:lang w:val="es-ES"/>
              </w:rPr>
              <w:t>Bolivia</w:t>
            </w:r>
          </w:p>
        </w:tc>
      </w:tr>
      <w:tr w:rsidR="00C13CB9" w:rsidRPr="002879B9" w14:paraId="66613FF3" w14:textId="77777777" w:rsidTr="004E53F7">
        <w:tc>
          <w:tcPr>
            <w:tcW w:w="3180" w:type="dxa"/>
            <w:shd w:val="clear" w:color="auto" w:fill="auto"/>
          </w:tcPr>
          <w:p w14:paraId="34D8EFE3" w14:textId="77777777" w:rsidR="00C13CB9" w:rsidRPr="002879B9" w:rsidRDefault="00C13CB9" w:rsidP="004E53F7">
            <w:pPr>
              <w:rPr>
                <w:rFonts w:ascii="Arial" w:hAnsi="Arial" w:cs="Arial"/>
                <w:b/>
                <w:sz w:val="22"/>
                <w:szCs w:val="22"/>
                <w:lang w:val="es-ES"/>
              </w:rPr>
            </w:pPr>
            <w:r w:rsidRPr="002879B9">
              <w:rPr>
                <w:rFonts w:ascii="Arial" w:hAnsi="Arial" w:cs="Arial"/>
                <w:b/>
                <w:sz w:val="22"/>
                <w:szCs w:val="22"/>
                <w:lang w:val="es-ES"/>
              </w:rPr>
              <w:t>Sector</w:t>
            </w:r>
          </w:p>
        </w:tc>
        <w:tc>
          <w:tcPr>
            <w:tcW w:w="5460" w:type="dxa"/>
            <w:shd w:val="clear" w:color="auto" w:fill="auto"/>
          </w:tcPr>
          <w:p w14:paraId="0177A77E" w14:textId="77777777" w:rsidR="00C13CB9" w:rsidRPr="002879B9" w:rsidRDefault="006E1493" w:rsidP="004E53F7">
            <w:pPr>
              <w:rPr>
                <w:rFonts w:ascii="Arial" w:hAnsi="Arial" w:cs="Arial"/>
                <w:sz w:val="22"/>
                <w:szCs w:val="22"/>
                <w:lang w:val="es-ES"/>
              </w:rPr>
            </w:pPr>
            <w:r w:rsidRPr="002879B9">
              <w:rPr>
                <w:rFonts w:ascii="Arial" w:hAnsi="Arial" w:cs="Arial"/>
                <w:sz w:val="22"/>
                <w:szCs w:val="22"/>
                <w:lang w:val="es-ES"/>
              </w:rPr>
              <w:t>WSA</w:t>
            </w:r>
          </w:p>
        </w:tc>
      </w:tr>
      <w:tr w:rsidR="00C13CB9" w:rsidRPr="002879B9" w14:paraId="398C0841" w14:textId="77777777" w:rsidTr="004E53F7">
        <w:tc>
          <w:tcPr>
            <w:tcW w:w="3180" w:type="dxa"/>
            <w:shd w:val="clear" w:color="auto" w:fill="auto"/>
          </w:tcPr>
          <w:p w14:paraId="3BDF2971" w14:textId="77777777" w:rsidR="00C13CB9" w:rsidRPr="002879B9" w:rsidRDefault="00C13CB9" w:rsidP="004E53F7">
            <w:pPr>
              <w:rPr>
                <w:rFonts w:ascii="Arial" w:hAnsi="Arial" w:cs="Arial"/>
                <w:b/>
                <w:sz w:val="22"/>
                <w:szCs w:val="22"/>
                <w:lang w:val="es-ES"/>
              </w:rPr>
            </w:pPr>
            <w:r w:rsidRPr="002879B9">
              <w:rPr>
                <w:rFonts w:ascii="Arial" w:hAnsi="Arial" w:cs="Arial"/>
                <w:b/>
                <w:sz w:val="22"/>
                <w:szCs w:val="22"/>
                <w:lang w:val="es-ES"/>
              </w:rPr>
              <w:t>Nombre del Proyecto</w:t>
            </w:r>
          </w:p>
        </w:tc>
        <w:tc>
          <w:tcPr>
            <w:tcW w:w="5460" w:type="dxa"/>
            <w:shd w:val="clear" w:color="auto" w:fill="auto"/>
          </w:tcPr>
          <w:p w14:paraId="7B45A306" w14:textId="77777777" w:rsidR="00C13CB9" w:rsidRPr="002879B9" w:rsidRDefault="00FE1555" w:rsidP="00FE1555">
            <w:pPr>
              <w:rPr>
                <w:rFonts w:ascii="Arial" w:hAnsi="Arial" w:cs="Arial"/>
                <w:sz w:val="22"/>
                <w:szCs w:val="22"/>
                <w:lang w:val="es-ES"/>
              </w:rPr>
            </w:pPr>
            <w:r w:rsidRPr="002879B9">
              <w:rPr>
                <w:rFonts w:ascii="Arial" w:hAnsi="Arial" w:cs="Arial"/>
                <w:sz w:val="22"/>
                <w:szCs w:val="22"/>
                <w:lang w:val="es-ES"/>
              </w:rPr>
              <w:t>Programa de Saneamiento del Lago Titicaca – Cuenca Katari, Bahía Cohana</w:t>
            </w:r>
            <w:r w:rsidR="00C13CB9" w:rsidRPr="002879B9">
              <w:rPr>
                <w:rFonts w:ascii="Arial" w:hAnsi="Arial" w:cs="Arial"/>
                <w:sz w:val="22"/>
                <w:szCs w:val="22"/>
                <w:lang w:val="es-ES"/>
              </w:rPr>
              <w:t xml:space="preserve"> (</w:t>
            </w:r>
            <w:r w:rsidRPr="002879B9">
              <w:rPr>
                <w:rFonts w:ascii="Arial" w:hAnsi="Arial" w:cs="Arial"/>
                <w:sz w:val="22"/>
                <w:szCs w:val="22"/>
                <w:lang w:val="es-ES"/>
              </w:rPr>
              <w:t>B</w:t>
            </w:r>
            <w:r w:rsidR="00C13CB9" w:rsidRPr="002879B9">
              <w:rPr>
                <w:rFonts w:ascii="Arial" w:hAnsi="Arial" w:cs="Arial"/>
                <w:sz w:val="22"/>
                <w:szCs w:val="22"/>
                <w:lang w:val="es-ES"/>
              </w:rPr>
              <w:t>O-L11</w:t>
            </w:r>
            <w:r w:rsidRPr="002879B9">
              <w:rPr>
                <w:rFonts w:ascii="Arial" w:hAnsi="Arial" w:cs="Arial"/>
                <w:sz w:val="22"/>
                <w:szCs w:val="22"/>
                <w:lang w:val="es-ES"/>
              </w:rPr>
              <w:t>18</w:t>
            </w:r>
            <w:r w:rsidR="00C13CB9" w:rsidRPr="002879B9">
              <w:rPr>
                <w:rFonts w:ascii="Arial" w:hAnsi="Arial" w:cs="Arial"/>
                <w:sz w:val="22"/>
                <w:szCs w:val="22"/>
                <w:lang w:val="es-ES"/>
              </w:rPr>
              <w:t>)</w:t>
            </w:r>
          </w:p>
        </w:tc>
      </w:tr>
      <w:tr w:rsidR="00C13CB9" w:rsidRPr="002879B9" w14:paraId="08DA6F3A" w14:textId="77777777" w:rsidTr="004E53F7">
        <w:tc>
          <w:tcPr>
            <w:tcW w:w="3180" w:type="dxa"/>
            <w:shd w:val="clear" w:color="auto" w:fill="auto"/>
          </w:tcPr>
          <w:p w14:paraId="4C256ED1" w14:textId="77777777" w:rsidR="00C13CB9" w:rsidRPr="002879B9" w:rsidRDefault="00C13CB9" w:rsidP="004E53F7">
            <w:pPr>
              <w:rPr>
                <w:rFonts w:ascii="Arial" w:hAnsi="Arial" w:cs="Arial"/>
                <w:b/>
                <w:sz w:val="22"/>
                <w:szCs w:val="22"/>
                <w:lang w:val="es-ES"/>
              </w:rPr>
            </w:pPr>
            <w:r w:rsidRPr="002879B9">
              <w:rPr>
                <w:rFonts w:ascii="Arial" w:hAnsi="Arial" w:cs="Arial"/>
                <w:b/>
                <w:sz w:val="22"/>
                <w:szCs w:val="22"/>
                <w:lang w:val="es-ES"/>
              </w:rPr>
              <w:t>Agencia Ejecutora</w:t>
            </w:r>
          </w:p>
        </w:tc>
        <w:tc>
          <w:tcPr>
            <w:tcW w:w="5460" w:type="dxa"/>
            <w:shd w:val="clear" w:color="auto" w:fill="auto"/>
          </w:tcPr>
          <w:p w14:paraId="53193386" w14:textId="77777777" w:rsidR="00C13CB9" w:rsidRPr="002879B9" w:rsidRDefault="00C13CB9" w:rsidP="00FE1555">
            <w:pPr>
              <w:rPr>
                <w:rFonts w:ascii="Arial" w:hAnsi="Arial" w:cs="Arial"/>
                <w:sz w:val="22"/>
                <w:szCs w:val="22"/>
                <w:lang w:val="es-ES"/>
              </w:rPr>
            </w:pPr>
            <w:r w:rsidRPr="002879B9">
              <w:rPr>
                <w:rFonts w:ascii="Arial" w:hAnsi="Arial" w:cs="Arial"/>
                <w:sz w:val="22"/>
                <w:szCs w:val="22"/>
                <w:lang w:val="es-ES"/>
              </w:rPr>
              <w:t xml:space="preserve">Ministerio de </w:t>
            </w:r>
            <w:r w:rsidR="00FE1555" w:rsidRPr="002879B9">
              <w:rPr>
                <w:rFonts w:ascii="Arial" w:hAnsi="Arial" w:cs="Arial"/>
                <w:sz w:val="22"/>
                <w:szCs w:val="22"/>
                <w:lang w:val="es-ES"/>
              </w:rPr>
              <w:t>Medio Ambiente y Agua</w:t>
            </w:r>
            <w:r w:rsidRPr="002879B9">
              <w:rPr>
                <w:rFonts w:ascii="Arial" w:hAnsi="Arial" w:cs="Arial"/>
                <w:sz w:val="22"/>
                <w:szCs w:val="22"/>
                <w:lang w:val="es-ES"/>
              </w:rPr>
              <w:t xml:space="preserve"> (</w:t>
            </w:r>
            <w:r w:rsidR="00FE1555" w:rsidRPr="002879B9">
              <w:rPr>
                <w:rFonts w:ascii="Arial" w:hAnsi="Arial" w:cs="Arial"/>
                <w:sz w:val="22"/>
                <w:szCs w:val="22"/>
                <w:lang w:val="es-ES"/>
              </w:rPr>
              <w:t>MMAyA</w:t>
            </w:r>
            <w:r w:rsidRPr="002879B9">
              <w:rPr>
                <w:rFonts w:ascii="Arial" w:hAnsi="Arial" w:cs="Arial"/>
                <w:sz w:val="22"/>
                <w:szCs w:val="22"/>
                <w:lang w:val="es-ES"/>
              </w:rPr>
              <w:t>)</w:t>
            </w:r>
          </w:p>
        </w:tc>
      </w:tr>
      <w:tr w:rsidR="00C13CB9" w:rsidRPr="002879B9" w14:paraId="31D61E2B" w14:textId="77777777" w:rsidTr="004E53F7">
        <w:tc>
          <w:tcPr>
            <w:tcW w:w="3180" w:type="dxa"/>
            <w:shd w:val="clear" w:color="auto" w:fill="auto"/>
          </w:tcPr>
          <w:p w14:paraId="3EE9CBDA" w14:textId="77777777" w:rsidR="00C13CB9" w:rsidRPr="002879B9" w:rsidRDefault="00C13CB9" w:rsidP="004E53F7">
            <w:pPr>
              <w:rPr>
                <w:rFonts w:ascii="Arial" w:hAnsi="Arial" w:cs="Arial"/>
                <w:b/>
                <w:sz w:val="22"/>
                <w:szCs w:val="22"/>
                <w:lang w:val="es-ES"/>
              </w:rPr>
            </w:pPr>
            <w:r w:rsidRPr="002879B9">
              <w:rPr>
                <w:rFonts w:ascii="Arial" w:hAnsi="Arial" w:cs="Arial"/>
                <w:b/>
                <w:sz w:val="22"/>
                <w:szCs w:val="22"/>
                <w:lang w:val="es-ES"/>
              </w:rPr>
              <w:t xml:space="preserve">Tipo de Transacción </w:t>
            </w:r>
          </w:p>
        </w:tc>
        <w:tc>
          <w:tcPr>
            <w:tcW w:w="5460" w:type="dxa"/>
            <w:shd w:val="clear" w:color="auto" w:fill="auto"/>
          </w:tcPr>
          <w:p w14:paraId="2A3E447C" w14:textId="77777777" w:rsidR="00C13CB9" w:rsidRPr="002879B9" w:rsidRDefault="00C13CB9" w:rsidP="004E53F7">
            <w:pPr>
              <w:rPr>
                <w:rFonts w:ascii="Arial" w:hAnsi="Arial" w:cs="Arial"/>
                <w:sz w:val="22"/>
                <w:szCs w:val="22"/>
                <w:lang w:val="es-ES"/>
              </w:rPr>
            </w:pPr>
            <w:r w:rsidRPr="002879B9">
              <w:rPr>
                <w:rFonts w:ascii="Arial" w:hAnsi="Arial" w:cs="Arial"/>
                <w:sz w:val="22"/>
                <w:szCs w:val="22"/>
                <w:lang w:val="es-ES"/>
              </w:rPr>
              <w:t>Préstamo</w:t>
            </w:r>
          </w:p>
        </w:tc>
      </w:tr>
      <w:tr w:rsidR="00C13CB9" w:rsidRPr="002879B9" w14:paraId="2FEE8569" w14:textId="77777777" w:rsidTr="004E53F7">
        <w:tc>
          <w:tcPr>
            <w:tcW w:w="3180" w:type="dxa"/>
            <w:shd w:val="clear" w:color="auto" w:fill="auto"/>
          </w:tcPr>
          <w:p w14:paraId="7E501848" w14:textId="77777777" w:rsidR="00C13CB9" w:rsidRPr="002879B9" w:rsidRDefault="00C13CB9" w:rsidP="004E53F7">
            <w:pPr>
              <w:rPr>
                <w:rFonts w:ascii="Arial" w:hAnsi="Arial" w:cs="Arial"/>
                <w:b/>
                <w:sz w:val="22"/>
                <w:szCs w:val="22"/>
                <w:lang w:val="es-ES"/>
              </w:rPr>
            </w:pPr>
            <w:r w:rsidRPr="002879B9">
              <w:rPr>
                <w:rFonts w:ascii="Arial" w:hAnsi="Arial" w:cs="Arial"/>
                <w:b/>
                <w:sz w:val="22"/>
                <w:szCs w:val="22"/>
                <w:lang w:val="es-ES"/>
              </w:rPr>
              <w:t xml:space="preserve">Costo Total del Proyecto </w:t>
            </w:r>
          </w:p>
        </w:tc>
        <w:tc>
          <w:tcPr>
            <w:tcW w:w="5460" w:type="dxa"/>
            <w:shd w:val="clear" w:color="auto" w:fill="auto"/>
          </w:tcPr>
          <w:p w14:paraId="61C078FE" w14:textId="1AEA65A3" w:rsidR="00C13CB9" w:rsidRPr="002879B9" w:rsidRDefault="00C13CB9" w:rsidP="00EE5E8C">
            <w:pPr>
              <w:rPr>
                <w:rFonts w:ascii="Arial" w:hAnsi="Arial" w:cs="Arial"/>
                <w:sz w:val="22"/>
                <w:szCs w:val="22"/>
                <w:lang w:val="es-ES"/>
              </w:rPr>
            </w:pPr>
            <w:r w:rsidRPr="002879B9">
              <w:rPr>
                <w:rFonts w:ascii="Arial" w:hAnsi="Arial" w:cs="Arial"/>
                <w:sz w:val="22"/>
                <w:szCs w:val="22"/>
                <w:lang w:val="es-ES"/>
              </w:rPr>
              <w:t>US $</w:t>
            </w:r>
            <w:r w:rsidR="00EE5E8C" w:rsidRPr="002879B9">
              <w:rPr>
                <w:rFonts w:ascii="Arial" w:hAnsi="Arial" w:cs="Arial"/>
                <w:sz w:val="22"/>
                <w:szCs w:val="22"/>
                <w:lang w:val="es-ES"/>
              </w:rPr>
              <w:t xml:space="preserve"> 87.73</w:t>
            </w:r>
            <w:r w:rsidRPr="002879B9">
              <w:rPr>
                <w:rFonts w:ascii="Arial" w:hAnsi="Arial" w:cs="Arial"/>
                <w:sz w:val="22"/>
                <w:szCs w:val="22"/>
                <w:lang w:val="es-ES"/>
              </w:rPr>
              <w:t xml:space="preserve"> millones</w:t>
            </w:r>
          </w:p>
        </w:tc>
      </w:tr>
      <w:tr w:rsidR="00C13CB9" w:rsidRPr="002879B9" w14:paraId="4681372A" w14:textId="77777777" w:rsidTr="004E53F7">
        <w:tc>
          <w:tcPr>
            <w:tcW w:w="3180" w:type="dxa"/>
            <w:shd w:val="clear" w:color="auto" w:fill="auto"/>
          </w:tcPr>
          <w:p w14:paraId="6C80DE84" w14:textId="77777777" w:rsidR="00C13CB9" w:rsidRPr="002879B9" w:rsidRDefault="00C13CB9" w:rsidP="004E53F7">
            <w:pPr>
              <w:rPr>
                <w:rFonts w:ascii="Arial" w:hAnsi="Arial" w:cs="Arial"/>
                <w:b/>
                <w:sz w:val="22"/>
                <w:szCs w:val="22"/>
                <w:lang w:val="es-ES"/>
              </w:rPr>
            </w:pPr>
            <w:r w:rsidRPr="002879B9">
              <w:rPr>
                <w:rFonts w:ascii="Arial" w:hAnsi="Arial" w:cs="Arial"/>
                <w:b/>
                <w:sz w:val="22"/>
                <w:szCs w:val="22"/>
                <w:lang w:val="es-ES"/>
              </w:rPr>
              <w:t>BID (CTF)</w:t>
            </w:r>
          </w:p>
        </w:tc>
        <w:tc>
          <w:tcPr>
            <w:tcW w:w="5460" w:type="dxa"/>
            <w:shd w:val="clear" w:color="auto" w:fill="auto"/>
          </w:tcPr>
          <w:p w14:paraId="26E551D6" w14:textId="77777777" w:rsidR="00C13CB9" w:rsidRPr="002879B9" w:rsidRDefault="00C13CB9" w:rsidP="004E53F7">
            <w:pPr>
              <w:rPr>
                <w:rFonts w:ascii="Arial" w:hAnsi="Arial" w:cs="Arial"/>
                <w:sz w:val="22"/>
                <w:szCs w:val="22"/>
                <w:lang w:val="es-ES"/>
              </w:rPr>
            </w:pPr>
            <w:r w:rsidRPr="002879B9">
              <w:rPr>
                <w:rFonts w:ascii="Arial" w:hAnsi="Arial" w:cs="Arial"/>
                <w:sz w:val="22"/>
                <w:szCs w:val="22"/>
                <w:lang w:val="es-ES"/>
              </w:rPr>
              <w:t>US $</w:t>
            </w:r>
            <w:r w:rsidR="00FE1555" w:rsidRPr="002879B9">
              <w:rPr>
                <w:rFonts w:ascii="Arial" w:hAnsi="Arial" w:cs="Arial"/>
                <w:sz w:val="22"/>
                <w:szCs w:val="22"/>
                <w:lang w:val="es-ES"/>
              </w:rPr>
              <w:t>63.9</w:t>
            </w:r>
            <w:r w:rsidRPr="002879B9">
              <w:rPr>
                <w:rFonts w:ascii="Arial" w:hAnsi="Arial" w:cs="Arial"/>
                <w:sz w:val="22"/>
                <w:szCs w:val="22"/>
                <w:lang w:val="es-ES"/>
              </w:rPr>
              <w:t xml:space="preserve"> millones</w:t>
            </w:r>
          </w:p>
        </w:tc>
      </w:tr>
      <w:tr w:rsidR="00C13CB9" w:rsidRPr="002879B9" w14:paraId="03C3A415" w14:textId="77777777" w:rsidTr="004E53F7">
        <w:tc>
          <w:tcPr>
            <w:tcW w:w="3180" w:type="dxa"/>
            <w:shd w:val="clear" w:color="auto" w:fill="auto"/>
          </w:tcPr>
          <w:p w14:paraId="662E177A" w14:textId="77777777" w:rsidR="00C13CB9" w:rsidRPr="002879B9" w:rsidRDefault="00C13CB9" w:rsidP="004E53F7">
            <w:pPr>
              <w:rPr>
                <w:rFonts w:ascii="Arial" w:hAnsi="Arial" w:cs="Arial"/>
                <w:b/>
                <w:sz w:val="22"/>
                <w:szCs w:val="22"/>
                <w:lang w:val="es-ES"/>
              </w:rPr>
            </w:pPr>
            <w:r w:rsidRPr="002879B9">
              <w:rPr>
                <w:rFonts w:ascii="Arial" w:hAnsi="Arial" w:cs="Arial"/>
                <w:b/>
                <w:sz w:val="22"/>
                <w:szCs w:val="22"/>
                <w:lang w:val="es-ES"/>
              </w:rPr>
              <w:t>Contrapartida Local</w:t>
            </w:r>
          </w:p>
        </w:tc>
        <w:tc>
          <w:tcPr>
            <w:tcW w:w="5460" w:type="dxa"/>
            <w:shd w:val="clear" w:color="auto" w:fill="auto"/>
          </w:tcPr>
          <w:p w14:paraId="11479FA1" w14:textId="77777777" w:rsidR="00C13CB9" w:rsidRPr="002879B9" w:rsidRDefault="00C13CB9" w:rsidP="004E53F7">
            <w:pPr>
              <w:rPr>
                <w:rFonts w:ascii="Arial" w:hAnsi="Arial" w:cs="Arial"/>
                <w:sz w:val="22"/>
                <w:szCs w:val="22"/>
                <w:lang w:val="es-ES"/>
              </w:rPr>
            </w:pPr>
            <w:r w:rsidRPr="002879B9">
              <w:rPr>
                <w:rFonts w:ascii="Arial" w:hAnsi="Arial" w:cs="Arial"/>
                <w:sz w:val="22"/>
                <w:szCs w:val="22"/>
                <w:lang w:val="es-ES"/>
              </w:rPr>
              <w:t>US $</w:t>
            </w:r>
            <w:r w:rsidR="00FE1555" w:rsidRPr="002879B9">
              <w:rPr>
                <w:rFonts w:ascii="Arial" w:hAnsi="Arial" w:cs="Arial"/>
                <w:sz w:val="22"/>
                <w:szCs w:val="22"/>
                <w:lang w:val="es-ES"/>
              </w:rPr>
              <w:t>--</w:t>
            </w:r>
            <w:r w:rsidRPr="002879B9">
              <w:rPr>
                <w:rFonts w:ascii="Arial" w:hAnsi="Arial" w:cs="Arial"/>
                <w:sz w:val="22"/>
                <w:szCs w:val="22"/>
                <w:lang w:val="es-ES"/>
              </w:rPr>
              <w:t xml:space="preserve"> millones</w:t>
            </w:r>
          </w:p>
        </w:tc>
      </w:tr>
      <w:tr w:rsidR="00C13CB9" w:rsidRPr="002879B9" w14:paraId="79AFF9E8" w14:textId="77777777" w:rsidTr="004E53F7">
        <w:tc>
          <w:tcPr>
            <w:tcW w:w="3180" w:type="dxa"/>
            <w:shd w:val="clear" w:color="auto" w:fill="auto"/>
          </w:tcPr>
          <w:p w14:paraId="037A5CC6" w14:textId="77777777" w:rsidR="00C13CB9" w:rsidRPr="002879B9" w:rsidRDefault="00C13CB9" w:rsidP="004E53F7">
            <w:pPr>
              <w:rPr>
                <w:rFonts w:ascii="Arial" w:hAnsi="Arial" w:cs="Arial"/>
                <w:b/>
                <w:sz w:val="22"/>
                <w:szCs w:val="22"/>
                <w:lang w:val="es-ES"/>
              </w:rPr>
            </w:pPr>
            <w:r w:rsidRPr="002879B9">
              <w:rPr>
                <w:rFonts w:ascii="Arial" w:hAnsi="Arial" w:cs="Arial"/>
                <w:b/>
                <w:sz w:val="22"/>
                <w:szCs w:val="22"/>
                <w:lang w:val="es-ES"/>
              </w:rPr>
              <w:t>Categoría Ambiental</w:t>
            </w:r>
          </w:p>
        </w:tc>
        <w:tc>
          <w:tcPr>
            <w:tcW w:w="5460" w:type="dxa"/>
            <w:shd w:val="clear" w:color="auto" w:fill="auto"/>
          </w:tcPr>
          <w:p w14:paraId="0845D2AD" w14:textId="77777777" w:rsidR="00C13CB9" w:rsidRPr="002879B9" w:rsidRDefault="00C13CB9" w:rsidP="004E53F7">
            <w:pPr>
              <w:rPr>
                <w:rFonts w:ascii="Arial" w:hAnsi="Arial" w:cs="Arial"/>
                <w:sz w:val="22"/>
                <w:szCs w:val="22"/>
                <w:lang w:val="es-ES"/>
              </w:rPr>
            </w:pPr>
            <w:r w:rsidRPr="002879B9">
              <w:rPr>
                <w:rFonts w:ascii="Arial" w:hAnsi="Arial" w:cs="Arial"/>
                <w:sz w:val="22"/>
                <w:szCs w:val="22"/>
                <w:lang w:val="es-ES"/>
              </w:rPr>
              <w:t>Categoría B</w:t>
            </w:r>
          </w:p>
        </w:tc>
      </w:tr>
    </w:tbl>
    <w:p w14:paraId="6F1328EC" w14:textId="77777777" w:rsidR="00C13CB9" w:rsidRPr="002879B9" w:rsidRDefault="00C13CB9" w:rsidP="00C13CB9">
      <w:pPr>
        <w:pStyle w:val="Heading1"/>
        <w:numPr>
          <w:ilvl w:val="0"/>
          <w:numId w:val="0"/>
        </w:numPr>
        <w:ind w:left="720"/>
        <w:jc w:val="left"/>
        <w:rPr>
          <w:rFonts w:ascii="Arial" w:hAnsi="Arial" w:cs="Arial"/>
          <w:lang w:val="es-ES"/>
        </w:rPr>
      </w:pPr>
      <w:bookmarkStart w:id="8" w:name="_Toc422409157"/>
      <w:bookmarkStart w:id="9" w:name="_Toc422409214"/>
    </w:p>
    <w:p w14:paraId="4D15D873" w14:textId="77777777" w:rsidR="00C13CB9" w:rsidRPr="002879B9" w:rsidRDefault="00C13CB9" w:rsidP="00C13CB9">
      <w:pPr>
        <w:pStyle w:val="Heading1"/>
        <w:rPr>
          <w:rFonts w:ascii="Arial" w:hAnsi="Arial" w:cs="Arial"/>
          <w:lang w:val="es-ES"/>
        </w:rPr>
      </w:pPr>
      <w:bookmarkStart w:id="10" w:name="_Toc457211915"/>
      <w:r w:rsidRPr="002879B9">
        <w:rPr>
          <w:rFonts w:ascii="Arial" w:hAnsi="Arial" w:cs="Arial"/>
          <w:lang w:val="es-ES"/>
        </w:rPr>
        <w:t>Descripción del Programa</w:t>
      </w:r>
      <w:bookmarkEnd w:id="8"/>
      <w:bookmarkEnd w:id="9"/>
      <w:bookmarkEnd w:id="10"/>
    </w:p>
    <w:p w14:paraId="5A1D9136" w14:textId="77777777" w:rsidR="00C13CB9" w:rsidRPr="002879B9" w:rsidRDefault="00FE1555" w:rsidP="00C13CB9">
      <w:pPr>
        <w:pStyle w:val="Heading2"/>
        <w:ind w:hanging="720"/>
        <w:rPr>
          <w:rFonts w:ascii="Arial" w:hAnsi="Arial" w:cs="Arial"/>
          <w:lang w:val="es-ES"/>
        </w:rPr>
      </w:pPr>
      <w:bookmarkStart w:id="11" w:name="_Toc457211916"/>
      <w:r w:rsidRPr="002879B9">
        <w:rPr>
          <w:rFonts w:ascii="Arial" w:hAnsi="Arial" w:cs="Arial"/>
          <w:lang w:val="es-ES"/>
        </w:rPr>
        <w:t xml:space="preserve">Objetivo y </w:t>
      </w:r>
      <w:r w:rsidR="00C13CB9" w:rsidRPr="002879B9">
        <w:rPr>
          <w:rFonts w:ascii="Arial" w:hAnsi="Arial" w:cs="Arial"/>
          <w:lang w:val="es-ES"/>
        </w:rPr>
        <w:t>Componentes</w:t>
      </w:r>
      <w:bookmarkEnd w:id="11"/>
    </w:p>
    <w:p w14:paraId="3B58B1DD" w14:textId="77777777" w:rsidR="00C13CB9" w:rsidRPr="002879B9" w:rsidRDefault="00FE1555" w:rsidP="00FE1555">
      <w:pPr>
        <w:keepNext/>
        <w:numPr>
          <w:ilvl w:val="0"/>
          <w:numId w:val="2"/>
        </w:numPr>
        <w:spacing w:after="120"/>
        <w:jc w:val="both"/>
        <w:rPr>
          <w:lang w:val="es-ES"/>
        </w:rPr>
      </w:pPr>
      <w:r w:rsidRPr="002879B9">
        <w:rPr>
          <w:lang w:val="es-ES"/>
        </w:rPr>
        <w:t xml:space="preserve">El objetivo general del Programa de Saneamiento del Lago Titicaca es contribuir a la descontaminación de la cuenca del Río Katari y del Lago Titicaca, además de generar las condiciones necesarias para mejorar la calidad de vida de la población asentada en esta región. Se prevén acciones a corto y medio plazo para la mejora y aumento de cobertura de saneamiento y tratamiento de aguas residuales (TAR), gestión de residuos sólidos urbanos (RSU), y gestión integral de la Cuenca. Este proyecto hace parte de un programa multi-fase de largo plazo, del que harán parte otras proyectos orientados a reducir la contaminación hídrica de la cuenca, incluyendo el control de contaminación de los efluentes industriales, agropecuarios, y de minería de actividades productivas de la zona.  Así mismo, se tendrán los siguientes objetivos específicos: (i) implantación de obras para el control de la contaminación por aguas residuales; (ii) gestión integral de residuos sólidos urbanos; (iii) fortalecimiento de la gestión de la Cuenca, residuos sólidos urbanos y servicios de saneamiento básico; y (iv) realización de estudios estratégicos para la gestión de la Cuenca. </w:t>
      </w:r>
      <w:r w:rsidR="00C13CB9" w:rsidRPr="002879B9">
        <w:rPr>
          <w:rFonts w:eastAsia="Arial Unicode MS"/>
          <w:color w:val="000000"/>
          <w:lang w:val="es-ES"/>
        </w:rPr>
        <w:t xml:space="preserve">El programa se divide en los siguientes componentes:  </w:t>
      </w:r>
    </w:p>
    <w:p w14:paraId="54AC3EAE" w14:textId="77777777" w:rsidR="00FE1555" w:rsidRPr="002879B9" w:rsidRDefault="00C13CB9" w:rsidP="00FE1555">
      <w:pPr>
        <w:numPr>
          <w:ilvl w:val="0"/>
          <w:numId w:val="16"/>
        </w:numPr>
        <w:spacing w:after="120"/>
        <w:jc w:val="both"/>
        <w:rPr>
          <w:lang w:val="es-ES"/>
        </w:rPr>
      </w:pPr>
      <w:r w:rsidRPr="002879B9">
        <w:rPr>
          <w:rFonts w:ascii="Arial" w:hAnsi="Arial" w:cs="Arial"/>
          <w:b/>
          <w:sz w:val="22"/>
          <w:szCs w:val="22"/>
          <w:lang w:val="es-ES"/>
        </w:rPr>
        <w:t xml:space="preserve">Componente 1. </w:t>
      </w:r>
      <w:r w:rsidR="00FE1555" w:rsidRPr="002879B9">
        <w:rPr>
          <w:b/>
          <w:sz w:val="22"/>
          <w:szCs w:val="22"/>
          <w:lang w:val="es-ES"/>
        </w:rPr>
        <w:t>Obras y equipamientos para el control de la contaminación (US$43.4 M)</w:t>
      </w:r>
      <w:r w:rsidRPr="002879B9">
        <w:rPr>
          <w:rFonts w:ascii="Arial" w:hAnsi="Arial" w:cs="Arial"/>
          <w:b/>
          <w:sz w:val="22"/>
          <w:szCs w:val="22"/>
          <w:lang w:val="es-ES"/>
        </w:rPr>
        <w:t>.</w:t>
      </w:r>
      <w:r w:rsidRPr="002879B9">
        <w:rPr>
          <w:rFonts w:ascii="Arial" w:hAnsi="Arial" w:cs="Arial"/>
          <w:sz w:val="22"/>
          <w:szCs w:val="22"/>
          <w:lang w:val="es-ES"/>
        </w:rPr>
        <w:t xml:space="preserve"> </w:t>
      </w:r>
      <w:r w:rsidR="00FE1555" w:rsidRPr="002879B9">
        <w:rPr>
          <w:lang w:val="es-ES"/>
        </w:rPr>
        <w:t>Se financiarán las (i) obras de alcantarillado sanitario, (ii) estaciones de bombeo, (iii) la rehabilitación y expansión de la Planta de Tratamiento de Aguas Residuales (PTAR) de Puchukollo, (iv) la implantación de otras PTARs identificadas como necesarias para la descontaminación de la Cuenca Katari y del Lago Titicaca Menor (LTM). Los costos incluyen las actividades relacionadas con estudios de factibilidad técnica, económica, social y ambiental; supervisión de las obras, y fortalecimiento para la sostenibilidad de las inversiones.</w:t>
      </w:r>
    </w:p>
    <w:p w14:paraId="6EED796B" w14:textId="77777777" w:rsidR="00C13CB9" w:rsidRPr="002879B9" w:rsidRDefault="00C13CB9" w:rsidP="00FE1555">
      <w:pPr>
        <w:spacing w:after="120"/>
        <w:ind w:left="1080"/>
        <w:jc w:val="both"/>
        <w:rPr>
          <w:rFonts w:ascii="Arial" w:hAnsi="Arial" w:cs="Arial"/>
          <w:sz w:val="22"/>
          <w:szCs w:val="22"/>
          <w:lang w:val="es-ES"/>
        </w:rPr>
      </w:pPr>
    </w:p>
    <w:p w14:paraId="2757E067" w14:textId="77777777" w:rsidR="00FE1555" w:rsidRPr="002879B9" w:rsidRDefault="00C13CB9" w:rsidP="00FE1555">
      <w:pPr>
        <w:numPr>
          <w:ilvl w:val="0"/>
          <w:numId w:val="16"/>
        </w:numPr>
        <w:spacing w:after="120"/>
        <w:jc w:val="both"/>
        <w:rPr>
          <w:lang w:val="es-ES"/>
        </w:rPr>
      </w:pPr>
      <w:r w:rsidRPr="002879B9">
        <w:rPr>
          <w:rFonts w:ascii="Arial" w:hAnsi="Arial" w:cs="Arial"/>
          <w:b/>
          <w:sz w:val="22"/>
          <w:szCs w:val="22"/>
          <w:lang w:val="es-ES"/>
        </w:rPr>
        <w:lastRenderedPageBreak/>
        <w:t xml:space="preserve">Componente 2. </w:t>
      </w:r>
      <w:r w:rsidR="00FE1555" w:rsidRPr="002879B9">
        <w:rPr>
          <w:b/>
          <w:sz w:val="22"/>
          <w:szCs w:val="22"/>
          <w:lang w:val="es-ES"/>
        </w:rPr>
        <w:t>Gestión integral de Residuos Sólidos Urbanos en la Cuenca Katari (US$10.5 M)</w:t>
      </w:r>
      <w:r w:rsidRPr="002879B9">
        <w:rPr>
          <w:rFonts w:ascii="Arial" w:hAnsi="Arial" w:cs="Arial"/>
          <w:b/>
          <w:sz w:val="22"/>
          <w:szCs w:val="22"/>
          <w:lang w:val="es-ES"/>
        </w:rPr>
        <w:t>.</w:t>
      </w:r>
      <w:r w:rsidRPr="002879B9">
        <w:rPr>
          <w:rFonts w:ascii="Arial" w:hAnsi="Arial" w:cs="Arial"/>
          <w:sz w:val="22"/>
          <w:szCs w:val="22"/>
          <w:lang w:val="es-ES"/>
        </w:rPr>
        <w:t xml:space="preserve"> </w:t>
      </w:r>
      <w:r w:rsidR="00FE1555" w:rsidRPr="002879B9">
        <w:rPr>
          <w:lang w:val="es-ES"/>
        </w:rPr>
        <w:t>Incluye la (i) preparación e implantación de planes integrales de gestión de residuos sólidos urbanos en los municipios de la cuenca; (ii) el fortalecimiento institucional de los municipios para la gestión integral de residuos sólidos urbanos; y (iii) la implantación de sistemas de aprovechamiento y disposición final de residuos sólidos urbanos. Adicionalmente, se involucra el equipamiento necesario para el adecuado transporte y disposición de los residuos sólidos urbanos (RSU), contemplando la incorporación de plantas de reciclaje y compostaje.</w:t>
      </w:r>
    </w:p>
    <w:p w14:paraId="7148A3DC" w14:textId="77777777" w:rsidR="00C13CB9" w:rsidRPr="002879B9" w:rsidRDefault="00C13CB9" w:rsidP="00FE1555">
      <w:pPr>
        <w:spacing w:after="120"/>
        <w:ind w:left="1080"/>
        <w:jc w:val="both"/>
        <w:rPr>
          <w:rFonts w:ascii="Arial" w:hAnsi="Arial" w:cs="Arial"/>
          <w:sz w:val="22"/>
          <w:szCs w:val="22"/>
          <w:lang w:val="es-ES"/>
        </w:rPr>
      </w:pPr>
    </w:p>
    <w:p w14:paraId="0AC323F7" w14:textId="77777777" w:rsidR="00C13CB9" w:rsidRPr="002879B9" w:rsidRDefault="00C13CB9" w:rsidP="00C13CB9">
      <w:pPr>
        <w:numPr>
          <w:ilvl w:val="0"/>
          <w:numId w:val="16"/>
        </w:numPr>
        <w:spacing w:after="120"/>
        <w:jc w:val="both"/>
        <w:rPr>
          <w:lang w:val="es-ES"/>
        </w:rPr>
      </w:pPr>
      <w:r w:rsidRPr="002879B9">
        <w:rPr>
          <w:rFonts w:ascii="Arial" w:hAnsi="Arial" w:cs="Arial"/>
          <w:b/>
          <w:sz w:val="22"/>
          <w:szCs w:val="22"/>
          <w:lang w:val="es-ES"/>
        </w:rPr>
        <w:t xml:space="preserve">Componente 3. </w:t>
      </w:r>
      <w:r w:rsidR="00FE1555" w:rsidRPr="002879B9">
        <w:rPr>
          <w:b/>
          <w:sz w:val="22"/>
          <w:szCs w:val="22"/>
          <w:lang w:val="es-ES"/>
        </w:rPr>
        <w:t>Fortalecimiento de la gestión de la Cuenca Katari (US$5M)</w:t>
      </w:r>
      <w:r w:rsidRPr="002879B9">
        <w:rPr>
          <w:rFonts w:ascii="Arial" w:hAnsi="Arial" w:cs="Arial"/>
          <w:b/>
          <w:sz w:val="22"/>
          <w:szCs w:val="22"/>
          <w:lang w:val="es-ES"/>
        </w:rPr>
        <w:t>.</w:t>
      </w:r>
      <w:r w:rsidRPr="002879B9">
        <w:rPr>
          <w:rFonts w:ascii="Arial" w:hAnsi="Arial" w:cs="Arial"/>
          <w:sz w:val="22"/>
          <w:szCs w:val="22"/>
          <w:lang w:val="es-ES"/>
        </w:rPr>
        <w:t xml:space="preserve"> </w:t>
      </w:r>
      <w:r w:rsidR="00FE1555" w:rsidRPr="002879B9">
        <w:rPr>
          <w:lang w:val="es-ES"/>
        </w:rPr>
        <w:t>Las acciones incluidas son: (i) la implementación de prioridades del Plan Director de la Cuenca Katari; (ii) la planificación y ordenamiento territorial con un enfoque de cambio climático; (iii) la consolidación del sistema de monitoreo de la calidad y cantidad de agua; (iv) el fortalecimiento institucional (FI) para la gestión de la cuenca; (v) el  FI de los municipios y operadores para la gestión de los servicios de saneamiento básico; (vi) la ampliación y mejora del sistema de información; (vii) la estrategia de comunicación para la gestión de la cuenca; (viii) la promoción e implementación piloto de producción más limpia; (ix) la identificación e implementación de medidas de adaptación al cambio climático; y (x) la implementación de medidas de Manejo integral de Cuencas (MIC), incluyendo aquellas que faciliten la gestión de la biodiversidad.</w:t>
      </w:r>
      <w:r w:rsidRPr="002879B9">
        <w:rPr>
          <w:lang w:val="es-ES"/>
        </w:rPr>
        <w:t>.</w:t>
      </w:r>
    </w:p>
    <w:p w14:paraId="7B4763B7" w14:textId="77777777" w:rsidR="00C13CB9" w:rsidRPr="002879B9" w:rsidRDefault="00C13CB9" w:rsidP="00C13CB9">
      <w:pPr>
        <w:spacing w:after="120"/>
        <w:jc w:val="both"/>
        <w:rPr>
          <w:rFonts w:ascii="Arial" w:hAnsi="Arial" w:cs="Arial"/>
          <w:sz w:val="22"/>
          <w:szCs w:val="22"/>
          <w:lang w:val="es-ES"/>
        </w:rPr>
      </w:pPr>
    </w:p>
    <w:p w14:paraId="5941F74C" w14:textId="07287127" w:rsidR="00C94C2B" w:rsidRPr="002879B9" w:rsidRDefault="00FE1555" w:rsidP="00C94C2B">
      <w:pPr>
        <w:numPr>
          <w:ilvl w:val="0"/>
          <w:numId w:val="16"/>
        </w:numPr>
        <w:spacing w:after="120"/>
        <w:jc w:val="both"/>
        <w:rPr>
          <w:lang w:val="es-ES"/>
        </w:rPr>
      </w:pPr>
      <w:r w:rsidRPr="002879B9">
        <w:rPr>
          <w:b/>
          <w:lang w:val="es-ES"/>
        </w:rPr>
        <w:t>Componente</w:t>
      </w:r>
      <w:r w:rsidRPr="002879B9">
        <w:rPr>
          <w:rFonts w:ascii="Arial" w:hAnsi="Arial" w:cs="Arial"/>
          <w:b/>
          <w:sz w:val="22"/>
          <w:szCs w:val="22"/>
          <w:lang w:val="es-ES"/>
        </w:rPr>
        <w:t xml:space="preserve"> 4. </w:t>
      </w:r>
      <w:r w:rsidRPr="002879B9">
        <w:rPr>
          <w:b/>
          <w:sz w:val="22"/>
          <w:szCs w:val="22"/>
          <w:lang w:val="es-ES"/>
        </w:rPr>
        <w:t>Estudios de acciones estratégicas para la gestión de la Cuenca Katari (US$5M)</w:t>
      </w:r>
      <w:r w:rsidRPr="002879B9">
        <w:rPr>
          <w:rFonts w:ascii="Arial" w:hAnsi="Arial" w:cs="Arial"/>
          <w:b/>
          <w:sz w:val="22"/>
          <w:szCs w:val="22"/>
          <w:lang w:val="es-ES"/>
        </w:rPr>
        <w:t>.</w:t>
      </w:r>
      <w:r w:rsidRPr="002879B9">
        <w:rPr>
          <w:rFonts w:ascii="Arial" w:hAnsi="Arial" w:cs="Arial"/>
          <w:sz w:val="22"/>
          <w:szCs w:val="22"/>
          <w:lang w:val="es-ES"/>
        </w:rPr>
        <w:t xml:space="preserve"> </w:t>
      </w:r>
      <w:r w:rsidRPr="002879B9">
        <w:rPr>
          <w:lang w:val="es-ES"/>
        </w:rPr>
        <w:t>Se perfeccionarán los estudios de monitoreo, identificación de fuentes de contaminación y caracterización del impacto de las descargas en la calidad de los recursos hídricos de la Cuenca Katari</w:t>
      </w:r>
      <w:r w:rsidRPr="002879B9">
        <w:rPr>
          <w:b/>
          <w:lang w:val="es-ES"/>
        </w:rPr>
        <w:t xml:space="preserve"> </w:t>
      </w:r>
      <w:r w:rsidRPr="002879B9">
        <w:rPr>
          <w:lang w:val="es-ES"/>
        </w:rPr>
        <w:t>relacionados con: (i) la minería y pasivos mineros; (ii) la actividad industrial; (iii) las actividades agropecuarias y de piscicultura; (iv) la variabilidad y el cambio climático sobre la hidrología local y</w:t>
      </w:r>
      <w:r w:rsidRPr="002879B9">
        <w:rPr>
          <w:noProof/>
          <w:lang w:val="es-ES"/>
        </w:rPr>
        <w:t xml:space="preserve"> la consecuente </w:t>
      </w:r>
      <w:r w:rsidRPr="002879B9">
        <w:rPr>
          <w:lang w:val="es-ES"/>
        </w:rPr>
        <w:t>vulnerabilidad y riesgo de las comunidades locales y de los ecosistemas; (v) la conservación de la biodiversidad y los servicios ecosistémicos, y (vi) la actualización del PDCK, para su implementación en fases subsiguientes</w:t>
      </w:r>
      <w:r w:rsidR="00EE5E8C" w:rsidRPr="002879B9">
        <w:rPr>
          <w:lang w:val="es-ES"/>
        </w:rPr>
        <w:t>.</w:t>
      </w:r>
    </w:p>
    <w:p w14:paraId="1249EF7A" w14:textId="77777777" w:rsidR="00C94C2B" w:rsidRPr="002879B9" w:rsidRDefault="00C94C2B" w:rsidP="0092557B">
      <w:pPr>
        <w:pStyle w:val="ListParagraph"/>
        <w:rPr>
          <w:lang w:val="es-ES"/>
        </w:rPr>
      </w:pPr>
    </w:p>
    <w:p w14:paraId="219CAA9C" w14:textId="77777777" w:rsidR="00C94C2B" w:rsidRPr="002879B9" w:rsidRDefault="00C94C2B" w:rsidP="0092557B">
      <w:pPr>
        <w:spacing w:after="120"/>
        <w:jc w:val="both"/>
        <w:rPr>
          <w:lang w:val="es-ES"/>
        </w:rPr>
      </w:pPr>
    </w:p>
    <w:p w14:paraId="2476C484" w14:textId="77777777" w:rsidR="00EE5E8C" w:rsidRPr="002879B9" w:rsidRDefault="00EE5E8C" w:rsidP="0092557B">
      <w:pPr>
        <w:spacing w:after="120"/>
        <w:jc w:val="both"/>
        <w:rPr>
          <w:lang w:val="es-ES"/>
        </w:rPr>
      </w:pPr>
    </w:p>
    <w:p w14:paraId="7B5DBB30" w14:textId="77777777" w:rsidR="00EE5E8C" w:rsidRPr="002879B9" w:rsidRDefault="00EE5E8C" w:rsidP="0092557B">
      <w:pPr>
        <w:spacing w:after="120"/>
        <w:jc w:val="both"/>
        <w:rPr>
          <w:lang w:val="es-ES"/>
        </w:rPr>
      </w:pPr>
    </w:p>
    <w:p w14:paraId="55E32C54" w14:textId="77777777" w:rsidR="00EE5E8C" w:rsidRPr="002879B9" w:rsidRDefault="00EE5E8C" w:rsidP="0092557B">
      <w:pPr>
        <w:spacing w:after="120"/>
        <w:jc w:val="both"/>
        <w:rPr>
          <w:lang w:val="es-ES"/>
        </w:rPr>
      </w:pPr>
    </w:p>
    <w:p w14:paraId="7E15C4BC" w14:textId="77777777" w:rsidR="00C13CB9" w:rsidRPr="002879B9" w:rsidRDefault="00C13CB9" w:rsidP="00C13CB9">
      <w:pPr>
        <w:pStyle w:val="Heading2"/>
        <w:ind w:hanging="720"/>
        <w:rPr>
          <w:rFonts w:ascii="Arial" w:hAnsi="Arial" w:cs="Arial"/>
          <w:lang w:val="es-ES"/>
        </w:rPr>
      </w:pPr>
      <w:bookmarkStart w:id="12" w:name="_Toc457211917"/>
      <w:r w:rsidRPr="002879B9">
        <w:rPr>
          <w:rFonts w:ascii="Arial" w:hAnsi="Arial" w:cs="Arial"/>
          <w:lang w:val="es-ES"/>
        </w:rPr>
        <w:lastRenderedPageBreak/>
        <w:t>Entorno Ambiental y Social</w:t>
      </w:r>
      <w:bookmarkEnd w:id="12"/>
    </w:p>
    <w:p w14:paraId="24295EB4" w14:textId="77777777" w:rsidR="003B4542" w:rsidRPr="002879B9" w:rsidRDefault="00895224" w:rsidP="00C13CB9">
      <w:pPr>
        <w:keepNext/>
        <w:numPr>
          <w:ilvl w:val="0"/>
          <w:numId w:val="18"/>
        </w:numPr>
        <w:spacing w:after="120"/>
        <w:jc w:val="both"/>
        <w:rPr>
          <w:rFonts w:ascii="Arial" w:hAnsi="Arial" w:cs="Arial"/>
          <w:sz w:val="22"/>
          <w:szCs w:val="22"/>
          <w:lang w:val="es-ES"/>
        </w:rPr>
      </w:pPr>
      <w:r w:rsidRPr="002879B9">
        <w:rPr>
          <w:lang w:val="es-ES"/>
        </w:rPr>
        <w:t>El Lago Titicaca se encuentra ubicado en una zona de altiplanicie, a una altitud de 3,810 msnm, y ocupa un área aproximada de 8,167 km</w:t>
      </w:r>
      <w:r w:rsidRPr="002879B9">
        <w:rPr>
          <w:vertAlign w:val="superscript"/>
          <w:lang w:val="es-ES"/>
        </w:rPr>
        <w:t xml:space="preserve">2 </w:t>
      </w:r>
      <w:r w:rsidRPr="002879B9">
        <w:rPr>
          <w:lang w:val="es-ES"/>
        </w:rPr>
        <w:t xml:space="preserve">entre Perú (56%) y Bolivia (44%). </w:t>
      </w:r>
      <w:r w:rsidR="003B4542" w:rsidRPr="002879B9">
        <w:rPr>
          <w:lang w:val="es-ES"/>
        </w:rPr>
        <w:t xml:space="preserve">el sector boliviano del Lago Titicaca corresponde a la zona del Lago Menor, y se encuentra conformado por 6 provincias, de las cuales 5 se ubican a las orillas del Lago y una no cuenta con costa sobre este. Los municipios bolivianos que resultan relevantes para el presente Programa de Saneamiento, se localizan en las provincias costeras de Los Andes (municipio de Laja), </w:t>
      </w:r>
      <w:hyperlink r:id="rId11" w:tooltip="Provincia de Ingaví" w:history="1">
        <w:r w:rsidR="003B4542" w:rsidRPr="002879B9">
          <w:rPr>
            <w:lang w:val="es-ES"/>
          </w:rPr>
          <w:t>Ingaví</w:t>
        </w:r>
      </w:hyperlink>
      <w:r w:rsidR="003B4542" w:rsidRPr="002879B9">
        <w:rPr>
          <w:lang w:val="es-ES"/>
        </w:rPr>
        <w:t xml:space="preserve"> (municipios de Viacha y Tiahuanaco), y Manco Kapac (municipios de Copacabana, San Pablo y San Pedro de Tiquina), y en la provincia no costera de Murillo (municipio de El Alto). Estos municipios han presentado un aumento poblacional en los últimos años, lo cual se ha visto marcado por el crecimiento en sus economías locales, dominadas por la agricultura, la pesca, la ganadería, la industria lechera y el turismo, todas con un impacto significativo en la cuenca del Lago Titicaca.</w:t>
      </w:r>
    </w:p>
    <w:p w14:paraId="6222E359" w14:textId="77777777" w:rsidR="00134D4A" w:rsidRPr="002879B9" w:rsidRDefault="003B4542" w:rsidP="002C1C57">
      <w:pPr>
        <w:keepNext/>
        <w:numPr>
          <w:ilvl w:val="0"/>
          <w:numId w:val="18"/>
        </w:numPr>
        <w:spacing w:after="120"/>
        <w:jc w:val="both"/>
        <w:rPr>
          <w:lang w:val="es-ES"/>
        </w:rPr>
      </w:pPr>
      <w:r w:rsidRPr="002879B9">
        <w:rPr>
          <w:lang w:val="es-ES"/>
        </w:rPr>
        <w:t xml:space="preserve">En la cuenca del Río Katari habita aproximadamente el 11% de la población boliviana, siendo una de las cuencas más pobladas y presionadas del país. Ésta se extiende desde el nevado Huayna Potosí al Norte de la ciudad de La Paz y desciende al Altiplano para finalmente descargar sus aguas en la bahía de Cohana, en el Lago Titicaca. Los sectores urbanos más importantes son las ciudades de El Alto y Viacha, seguidas por la ciudad de Copacabana en el Lago Titicaca. La cuenca además contiene por una importante población rural cuya dinámica es impulsada por su proximidad a los centros urbanos de La Paz y El Alto y también al Lago Titicaca. El origen cultural de la población de la cuenca del Katari, es principalmente Aymara, siendo éste el idioma más hablado por la población junto al castellano. Existe también una importante población mestiza concentrada especialmente en las zonas urbanas. </w:t>
      </w:r>
      <w:r w:rsidRPr="002879B9">
        <w:rPr>
          <w:color w:val="000000"/>
          <w:lang w:val="es-ES"/>
        </w:rPr>
        <w:t>Las principales actividades económicas en el sector rural de la cuenca son la ganadería, la producción de papa, quinua y cebada forrajera, además de otros cultivos para para el autoabastecimiento. Además, la pesca de la trucha es una actividad económica importante para las comunidades ribereñas del lago. En los sectores urbanos, las principales actividades económicas son el comercio minorista y la producción industrial en la ciudad de El Alto. En Viacha la principal actividad industrial es la producción de cementos y ladrillos.</w:t>
      </w:r>
    </w:p>
    <w:p w14:paraId="6F78C3DE" w14:textId="77777777" w:rsidR="00134D4A" w:rsidRPr="002879B9" w:rsidRDefault="00134D4A" w:rsidP="002C1C57">
      <w:pPr>
        <w:keepNext/>
        <w:numPr>
          <w:ilvl w:val="0"/>
          <w:numId w:val="18"/>
        </w:numPr>
        <w:spacing w:after="120"/>
        <w:jc w:val="both"/>
        <w:rPr>
          <w:lang w:val="es-ES"/>
        </w:rPr>
      </w:pPr>
      <w:r w:rsidRPr="002879B9">
        <w:rPr>
          <w:lang w:val="es-ES"/>
        </w:rPr>
        <w:t>La</w:t>
      </w:r>
      <w:r w:rsidRPr="002879B9">
        <w:rPr>
          <w:lang w:val="es-ES" w:eastAsia="es-ES_tradnl"/>
        </w:rPr>
        <w:t xml:space="preserve"> población está organizada en comunidades originarios y ayllus, la última siendo una de las principales formas de organización social y espacial</w:t>
      </w:r>
      <w:r w:rsidRPr="002879B9">
        <w:rPr>
          <w:lang w:val="es-ES"/>
        </w:rPr>
        <w:t xml:space="preserve">, incluyendo el área rural de El Alto. Éste se caracteriza por </w:t>
      </w:r>
      <w:r w:rsidR="00DD47EF" w:rsidRPr="002879B9">
        <w:rPr>
          <w:lang w:val="es-ES"/>
        </w:rPr>
        <w:t>estar</w:t>
      </w:r>
      <w:r w:rsidRPr="002879B9">
        <w:rPr>
          <w:lang w:val="es-ES"/>
        </w:rPr>
        <w:t xml:space="preserve"> </w:t>
      </w:r>
      <w:r w:rsidRPr="002879B9">
        <w:rPr>
          <w:rFonts w:eastAsia="Times New Roman"/>
          <w:lang w:val="es-ES" w:eastAsia="es-CL"/>
        </w:rPr>
        <w:t xml:space="preserve">compuesta por un conjunto de familias ligadas por vínculos de sangre y afines que conforman un núcleo de producción económica y distribución de los bienes de consumo. </w:t>
      </w:r>
      <w:r w:rsidRPr="002879B9">
        <w:rPr>
          <w:lang w:val="es-ES"/>
        </w:rPr>
        <w:t xml:space="preserve">En las áreas rurales de la región andina, la propiedad es mayormente colectiva a nombre de la comunidad o el ayllu, con derechos de usufructo otorgados a familias que son miembros del colectivo. En el área de influencia del programa, una de las organizaciones más comunes </w:t>
      </w:r>
      <w:r w:rsidR="00DD47EF" w:rsidRPr="002879B9">
        <w:rPr>
          <w:lang w:val="es-ES"/>
        </w:rPr>
        <w:t xml:space="preserve">para la tenencia de la tierra </w:t>
      </w:r>
      <w:r w:rsidRPr="002879B9">
        <w:rPr>
          <w:lang w:val="es-ES"/>
        </w:rPr>
        <w:t xml:space="preserve">es la de Sindicato Agrario, donde </w:t>
      </w:r>
      <w:r w:rsidR="00DD47EF" w:rsidRPr="002879B9">
        <w:rPr>
          <w:lang w:val="es-ES"/>
        </w:rPr>
        <w:t>los derechos de propiedad son individuales.</w:t>
      </w:r>
    </w:p>
    <w:p w14:paraId="06FF0321" w14:textId="77777777" w:rsidR="00683F01" w:rsidRPr="002879B9" w:rsidRDefault="00B601BC" w:rsidP="002C1C57">
      <w:pPr>
        <w:keepNext/>
        <w:numPr>
          <w:ilvl w:val="0"/>
          <w:numId w:val="18"/>
        </w:numPr>
        <w:spacing w:after="120"/>
        <w:jc w:val="both"/>
        <w:rPr>
          <w:lang w:val="es-ES"/>
        </w:rPr>
      </w:pPr>
      <w:r w:rsidRPr="002879B9">
        <w:rPr>
          <w:lang w:val="es-ES"/>
        </w:rPr>
        <w:lastRenderedPageBreak/>
        <w:t>La cuenca del río Katari se encuentra conformada principalmente por tres sistemas hídricos. En el sector de El Alto, nacen los ríos Seque y Seco los cuales desembocan en el río Pallina a la altura de Viacha. Este último, desemboca a su vez en el río Katari, que llega al Lago Titicaca a través de Bahía Cohana. A pesar de la riqueza hídrica de la cuenca, la calidad del agua está altamente deteriorada, debido a su uso intensivo, y al vertido de aguas servidas domésticas e industriales que no son totalmente tratadas, o cuentan con tratamiento insuficiente, a la disposición de basura en los cuerpos de agua, a los afluentes clandestinos de industriales y de minería, y la acumulación de abono en la zona rural aguas abajo</w:t>
      </w:r>
      <w:r w:rsidR="00683F01" w:rsidRPr="002879B9">
        <w:rPr>
          <w:lang w:val="es-ES"/>
        </w:rPr>
        <w:t xml:space="preserve">. </w:t>
      </w:r>
      <w:r w:rsidRPr="002879B9">
        <w:rPr>
          <w:lang w:val="es-ES"/>
        </w:rPr>
        <w:t>Las aguas residuales tanto domésticas como industriales colectadas por la red de alcantarillas en el municipio de El Alto, son conducidas gravitatoriamente mediante un emisario hasta la PTAR Puchukollo, la cual se ubica en la provincia de Los Andes en el municipio de Laja, y descarga al río Seco, reduciendo la contaminación del Lago Titicaca (MMAyA, 2010). La principal fuente de contaminación de la cuenca son las aguas servidas de El Alto, que son tratadas parcialmente en la PTAR Puchukollo (cubre los distritos 1-8), y que incluyen efluentes industriales y domésticos. Las aguas servidas que no llegan a la PTAR Puchukollo drenan directamente hacia el Río Katari. Los efluentes de la PTAR Puchukollo, por su parte, parcialmente tratados, caen al Río Seco, que es afluente del Katari. A medida que se va drenando la cuenca hacia el Lago Titicaca, los cuerpos de agua van recibiendo vertimientos, que se mezclan con el drenaje pluvial, que en balance presentan agua con niveles de contaminación por fuera de la norma boliviana a lo largo de la cuenca. El Sistema de Monitoreo de la Calidad Hídrica en la Cuenca del Río Katari cuenta con 21 estaciones de monitoreo, las cuales muestran altos niveles de concentración de contaminantes a lo largo de la cuenca, especialmente en las temporadas secas.</w:t>
      </w:r>
      <w:r w:rsidR="00683F01" w:rsidRPr="002879B9">
        <w:rPr>
          <w:lang w:val="es-ES"/>
        </w:rPr>
        <w:t xml:space="preserve">  </w:t>
      </w:r>
    </w:p>
    <w:p w14:paraId="0027B6A0" w14:textId="77777777" w:rsidR="00C13CB9" w:rsidRPr="002879B9" w:rsidRDefault="00683F01" w:rsidP="002C1C57">
      <w:pPr>
        <w:keepNext/>
        <w:numPr>
          <w:ilvl w:val="0"/>
          <w:numId w:val="18"/>
        </w:numPr>
        <w:spacing w:after="120"/>
        <w:jc w:val="both"/>
        <w:rPr>
          <w:lang w:val="es-ES"/>
        </w:rPr>
      </w:pPr>
      <w:r w:rsidRPr="002879B9">
        <w:rPr>
          <w:lang w:val="es-ES"/>
        </w:rPr>
        <w:t>Además de la demanda hídrica requerida para el desarrollo de las actividades económicas en la región, la cuenca del Katari se ve afectada por las altas concentraciones de contaminantes que llegan a los cuerpos de agua debido a las actividades industriales llevadas a cabo en municipios como El Alto. Las fábricas de chocolates, encurtidos, lácteos, textiles, y papel, así como las curtiembres y los mataderos ubicados en la zona, no realizan un adecuado tratamiento de sus aguas residuales, las cuales llegan al río Katari con elevadas concentraciones de materia orgánica, nutrientes (fósforo y nitrógeno), detergentes y metales (cadmio, plomo, cromo). Los afluentes a la PTAR de Puchukollo, inicialmente previstos como aguas residuales domésticas, reciben de manera clandestina los efluentes de la industria de El Alto, lo que hace que las cargas orgánicas, de nutrientes, y hasta de metales pesados sean demasiado elevadas para la capacidad de tratamiento actual de la planta. Otro problema latente en la cuenca son las inundaciones en la parte baja, en municipios como El Alto, Viacha, Laja y Pucarani, donde el desborde de los ríos producido por eventos de precipitación extrema van acompañados de una fuerte carga de contaminantes. La vulnerabilidad de estas zonas se ve incrementada por el crecimiento de las áreas urbanas y agropecuarias.</w:t>
      </w:r>
    </w:p>
    <w:p w14:paraId="0E95BCFE" w14:textId="77777777" w:rsidR="00C13CB9" w:rsidRPr="002879B9" w:rsidRDefault="00683F01" w:rsidP="002C1C57">
      <w:pPr>
        <w:keepNext/>
        <w:numPr>
          <w:ilvl w:val="0"/>
          <w:numId w:val="18"/>
        </w:numPr>
        <w:spacing w:after="120"/>
        <w:jc w:val="both"/>
        <w:rPr>
          <w:lang w:val="es-ES"/>
        </w:rPr>
      </w:pPr>
      <w:r w:rsidRPr="002879B9">
        <w:rPr>
          <w:lang w:val="es-ES"/>
        </w:rPr>
        <w:t xml:space="preserve">En relación con los residuos sólidos, la cuenca está apenas iniciando sus programas de gestión integral de residuos sólidos, y los primeros rellenos </w:t>
      </w:r>
      <w:r w:rsidRPr="002879B9">
        <w:rPr>
          <w:lang w:val="es-ES"/>
        </w:rPr>
        <w:lastRenderedPageBreak/>
        <w:t>sanitarios con condiciones adecuadas de disposición han sido establecidos en las ciudades de Tiquina, Tiwanaku, y Copacabana. El Alto cuenta con un relleno en condiciones ambientales y sociales precarias, y prácticamente colmatado. La zona urbana se encuentra afectada por la disposición informal de</w:t>
      </w:r>
      <w:r w:rsidR="00C13CB9" w:rsidRPr="002879B9">
        <w:rPr>
          <w:lang w:val="es-ES"/>
        </w:rPr>
        <w:t xml:space="preserve"> residuos</w:t>
      </w:r>
      <w:r w:rsidRPr="002879B9">
        <w:rPr>
          <w:lang w:val="es-ES"/>
        </w:rPr>
        <w:t xml:space="preserve"> en botaderos a cielo abierto, o en los colectores sanitarios.</w:t>
      </w:r>
    </w:p>
    <w:p w14:paraId="21801DD7" w14:textId="01C391B5" w:rsidR="00C13CB9" w:rsidRPr="002879B9" w:rsidRDefault="00683F01" w:rsidP="002C1C57">
      <w:pPr>
        <w:keepNext/>
        <w:numPr>
          <w:ilvl w:val="0"/>
          <w:numId w:val="18"/>
        </w:numPr>
        <w:spacing w:after="120"/>
        <w:jc w:val="both"/>
        <w:rPr>
          <w:rFonts w:ascii="Arial" w:hAnsi="Arial" w:cs="Arial"/>
          <w:sz w:val="22"/>
          <w:szCs w:val="22"/>
          <w:lang w:val="es-ES"/>
        </w:rPr>
      </w:pPr>
      <w:r w:rsidRPr="002879B9">
        <w:rPr>
          <w:lang w:val="es-ES"/>
        </w:rPr>
        <w:t xml:space="preserve">La CK alberga una gran cantidad de especies de flora y fauna de sistema montañosos. Entre las  especies de flora, destacan las fanerógamas, las cuales predominan en lugares de mayor escurrimiento superficial de agua, y las especies típicas del borde de los bofedales, como las hierbas perennes rizomatosas (MMAyA, 2010). Los bofedales son considerados habitats críticos naturales, por lo que el impacto de saneamiento de la cuenca tendrá un impacto positivo en estos importantes ecosistemas, que debido a su alto contenido de turba y poder de </w:t>
      </w:r>
      <w:r w:rsidR="002879B9" w:rsidRPr="002879B9">
        <w:rPr>
          <w:lang w:val="es-ES"/>
        </w:rPr>
        <w:t>retención</w:t>
      </w:r>
      <w:r w:rsidRPr="002879B9">
        <w:rPr>
          <w:lang w:val="es-ES"/>
        </w:rPr>
        <w:t xml:space="preserve"> hídrica, se constituyen además de su valor de biodiversidad en importantes reguladores del agua de la zona. </w:t>
      </w:r>
    </w:p>
    <w:p w14:paraId="4B05807A" w14:textId="754D612F" w:rsidR="00683F01" w:rsidRPr="002879B9" w:rsidRDefault="00683F01" w:rsidP="002C1C57">
      <w:pPr>
        <w:keepNext/>
        <w:numPr>
          <w:ilvl w:val="0"/>
          <w:numId w:val="18"/>
        </w:numPr>
        <w:spacing w:after="120"/>
        <w:jc w:val="both"/>
        <w:rPr>
          <w:lang w:val="es-ES"/>
        </w:rPr>
      </w:pPr>
      <w:r w:rsidRPr="002879B9">
        <w:rPr>
          <w:lang w:val="es-ES"/>
        </w:rPr>
        <w:t>La localidad cuenta con el importante patrimonio cultural de la cultura Tiwanaku, una de las más importantes de la historia prehis</w:t>
      </w:r>
      <w:r w:rsidR="008A22E3" w:rsidRPr="002879B9">
        <w:rPr>
          <w:lang w:val="es-ES"/>
        </w:rPr>
        <w:t>p</w:t>
      </w:r>
      <w:r w:rsidRPr="002879B9">
        <w:rPr>
          <w:lang w:val="es-ES"/>
        </w:rPr>
        <w:t xml:space="preserve">ánica del continente. se constituye como una centro arqueológica y un centro político y ceremonial. La ciudad se caracterizó desde su fundación por ser una gran potencia regional en los Andes del Sur, destacando por sus enormes monolitos de aproximadamente 10 toneladas que se encuentran actualmente como ruinas de la civilización precolombina. Así mismo, el municipio de Tiahuanaco destaca por la tecnología implementada en los campos agrícolas prehispánicos, la cual consistía en canales artificiales que conducían las aguas hasta otros canales de menores dimensiones que derivaban a zanjas de riego, para los cultivos de papa, que eran fuente de subsistencia para la población. Estas construcciones se denominaron </w:t>
      </w:r>
      <w:r w:rsidRPr="002879B9">
        <w:rPr>
          <w:i/>
          <w:iCs/>
          <w:lang w:val="es-ES"/>
        </w:rPr>
        <w:t xml:space="preserve">suka kollus </w:t>
      </w:r>
      <w:r w:rsidRPr="002879B9">
        <w:rPr>
          <w:iCs/>
          <w:lang w:val="es-ES"/>
        </w:rPr>
        <w:t>y eran</w:t>
      </w:r>
      <w:r w:rsidRPr="002879B9">
        <w:rPr>
          <w:i/>
          <w:iCs/>
          <w:lang w:val="es-ES"/>
        </w:rPr>
        <w:t xml:space="preserve"> </w:t>
      </w:r>
      <w:r w:rsidRPr="002879B9">
        <w:rPr>
          <w:lang w:val="es-ES"/>
        </w:rPr>
        <w:t>diseñados a acorde con la clásica orientación cardinal que le imprimió a todas sus obras el imperio Tiahuanaco, adaptando sus simétricas formas a las graduales curvas de nivel (PNUD, 2005). Se estima que alrededor de 200.000 hectáreas fueron adecuadas para la agricultura a las orillas del Lago Titicaca en tiempos precolombinos</w:t>
      </w:r>
    </w:p>
    <w:p w14:paraId="2D1E9D4A" w14:textId="77777777" w:rsidR="00C13CB9" w:rsidRPr="002879B9" w:rsidRDefault="00C13CB9" w:rsidP="00C13CB9">
      <w:pPr>
        <w:keepNext/>
        <w:spacing w:after="120"/>
        <w:ind w:left="720"/>
        <w:jc w:val="both"/>
        <w:rPr>
          <w:rFonts w:ascii="Arial" w:hAnsi="Arial" w:cs="Arial"/>
          <w:b/>
          <w:sz w:val="22"/>
          <w:szCs w:val="22"/>
          <w:lang w:val="es-ES"/>
        </w:rPr>
      </w:pPr>
    </w:p>
    <w:p w14:paraId="0A84F8FA" w14:textId="77777777" w:rsidR="00C13CB9" w:rsidRPr="002879B9" w:rsidRDefault="00C13CB9" w:rsidP="00C13CB9">
      <w:pPr>
        <w:pStyle w:val="Heading1"/>
        <w:rPr>
          <w:rFonts w:ascii="Arial" w:hAnsi="Arial" w:cs="Arial"/>
          <w:lang w:val="es-ES"/>
        </w:rPr>
      </w:pPr>
      <w:bookmarkStart w:id="13" w:name="_Toc422409158"/>
      <w:bookmarkStart w:id="14" w:name="_Toc422409215"/>
      <w:bookmarkStart w:id="15" w:name="_Toc457211918"/>
      <w:r w:rsidRPr="002879B9">
        <w:rPr>
          <w:rFonts w:ascii="Arial" w:hAnsi="Arial" w:cs="Arial"/>
          <w:lang w:val="es-ES"/>
        </w:rPr>
        <w:t>Cumplimiento con los Requisitos y Estándares</w:t>
      </w:r>
      <w:bookmarkEnd w:id="13"/>
      <w:bookmarkEnd w:id="14"/>
      <w:bookmarkEnd w:id="15"/>
    </w:p>
    <w:p w14:paraId="2A50412C" w14:textId="77777777" w:rsidR="00C13CB9" w:rsidRPr="002879B9" w:rsidRDefault="00C13CB9" w:rsidP="00C13CB9">
      <w:pPr>
        <w:pStyle w:val="Heading2"/>
        <w:numPr>
          <w:ilvl w:val="0"/>
          <w:numId w:val="9"/>
        </w:numPr>
        <w:ind w:hanging="720"/>
        <w:rPr>
          <w:rFonts w:ascii="Arial" w:hAnsi="Arial" w:cs="Arial"/>
          <w:lang w:val="es-ES"/>
        </w:rPr>
      </w:pPr>
      <w:bookmarkStart w:id="16" w:name="_Toc457211919"/>
      <w:r w:rsidRPr="002879B9">
        <w:rPr>
          <w:rFonts w:ascii="Arial" w:hAnsi="Arial" w:cs="Arial"/>
          <w:lang w:val="es-ES"/>
        </w:rPr>
        <w:t>Proceso de Evaluación Ambiental y Social Nacional</w:t>
      </w:r>
      <w:bookmarkEnd w:id="16"/>
      <w:r w:rsidRPr="002879B9">
        <w:rPr>
          <w:rFonts w:ascii="Arial" w:hAnsi="Arial" w:cs="Arial"/>
          <w:lang w:val="es-ES"/>
        </w:rPr>
        <w:tab/>
      </w:r>
    </w:p>
    <w:p w14:paraId="63E11138" w14:textId="77777777" w:rsidR="00C13CB9" w:rsidRPr="002879B9" w:rsidRDefault="00BE2054" w:rsidP="00C13CB9">
      <w:pPr>
        <w:numPr>
          <w:ilvl w:val="1"/>
          <w:numId w:val="3"/>
        </w:numPr>
        <w:spacing w:after="120"/>
        <w:ind w:left="720"/>
        <w:jc w:val="both"/>
        <w:rPr>
          <w:lang w:val="es-ES"/>
        </w:rPr>
      </w:pPr>
      <w:r w:rsidRPr="002879B9">
        <w:rPr>
          <w:lang w:val="es-ES"/>
        </w:rPr>
        <w:t>Bolivia</w:t>
      </w:r>
      <w:r w:rsidR="00C13CB9" w:rsidRPr="002879B9">
        <w:rPr>
          <w:lang w:val="es-ES"/>
        </w:rPr>
        <w:t xml:space="preserve"> cuenta con extensa legislación en t</w:t>
      </w:r>
      <w:r w:rsidRPr="002879B9">
        <w:rPr>
          <w:lang w:val="es-ES"/>
        </w:rPr>
        <w:t>érminos de regulación ambiental y social</w:t>
      </w:r>
      <w:r w:rsidR="00C13CB9" w:rsidRPr="002879B9">
        <w:rPr>
          <w:lang w:val="es-ES"/>
        </w:rPr>
        <w:t xml:space="preserve">. Las leyes ambientales vigentes cubren todos los  aspectos en términos de protección, conservación, y uso sostenible de los recursos naturales. Además de las leyes y normas generales de protección ambiental, existen normas </w:t>
      </w:r>
      <w:r w:rsidRPr="002879B9">
        <w:rPr>
          <w:lang w:val="es-ES"/>
        </w:rPr>
        <w:t>relacionadas con la protección de los derechos de las diferentes etnias o naciones que conforman la república</w:t>
      </w:r>
      <w:r w:rsidR="00C13CB9" w:rsidRPr="002879B9">
        <w:rPr>
          <w:lang w:val="es-ES"/>
        </w:rPr>
        <w:t>. A continuación se presentan las normas y leyes principales.</w:t>
      </w:r>
    </w:p>
    <w:p w14:paraId="4C5E822F" w14:textId="77777777" w:rsidR="00547E72" w:rsidRPr="002879B9" w:rsidRDefault="002A5811" w:rsidP="00C13CB9">
      <w:pPr>
        <w:numPr>
          <w:ilvl w:val="1"/>
          <w:numId w:val="3"/>
        </w:numPr>
        <w:spacing w:after="120"/>
        <w:ind w:left="720"/>
        <w:jc w:val="both"/>
        <w:rPr>
          <w:rFonts w:ascii="Arial" w:hAnsi="Arial" w:cs="Arial"/>
          <w:sz w:val="22"/>
          <w:szCs w:val="22"/>
          <w:lang w:val="es-ES"/>
        </w:rPr>
      </w:pPr>
      <w:r w:rsidRPr="002879B9">
        <w:rPr>
          <w:color w:val="000000"/>
          <w:shd w:val="clear" w:color="auto" w:fill="FFFFFF"/>
          <w:lang w:val="es-ES"/>
        </w:rPr>
        <w:lastRenderedPageBreak/>
        <w:t>La Ley del Medio Ambiente No. 1333 de 1992 tiene como objeto proteger y conservar el medio ambiente y los recursos naturales, regulando las acciones del hombre con relación a la naturaleza, y promoviendo el desarrollo sostenible con la finalidad de mejorar la calidad de vida de la población (Art. 1). La Ley establece los principios y disposiciones generales en materia de gestión ambiental en Bolivia y los principios básicos de planificación ambiental. Así mismo, instaura un marco institucional conformado por la Secretaría Nacional del Medio Ambiente, los Consejos Departamentales del Medio Ambiente (CODEMA), las Secretarías Departamentales del Medio Ambiente, los Ministerios y los organismos de carácter nacional, departamental, municipal y local, relacionados con la problemática ambiental.</w:t>
      </w:r>
    </w:p>
    <w:p w14:paraId="60B5340B" w14:textId="77777777" w:rsidR="00547E72" w:rsidRPr="002879B9" w:rsidRDefault="00547E72" w:rsidP="00547E72">
      <w:pPr>
        <w:numPr>
          <w:ilvl w:val="1"/>
          <w:numId w:val="3"/>
        </w:numPr>
        <w:spacing w:after="120"/>
        <w:ind w:left="720"/>
        <w:jc w:val="both"/>
        <w:rPr>
          <w:color w:val="000000"/>
          <w:shd w:val="clear" w:color="auto" w:fill="FFFFFF"/>
          <w:lang w:val="es-ES"/>
        </w:rPr>
      </w:pPr>
      <w:r w:rsidRPr="002879B9">
        <w:rPr>
          <w:color w:val="000000"/>
          <w:shd w:val="clear" w:color="auto" w:fill="FFFFFF"/>
          <w:lang w:val="es-ES"/>
        </w:rPr>
        <w:t xml:space="preserve">El Título III de la presente Ley, describe los aspectos relacionados con la calidad ambiental, las actividades y factores susceptibles a degradar el medio ambiente, y la evaluación de impacto ambiental de proyectos. El Artículo 25 establece que todas las obras, actividades públicas o privadas, con carácter previo a su fase de inversión, deben contar obligatoriamente con la identificación de la categoría de evaluación de impacto ambiental (EIA) que deberá ser realizada de acuerdo a los siguientes niveles: (Categoría 1.- Requiere de EIA analítica integral; Categoría 2.- Requiere de EIA analítica específica; Categoría 3.- No requiere de EIA analítica específica pero puede ser aconsejable su revisión conceptual. Es necesaria la presentación de un Programa de Prevención y Mitigación (PPM) y de un Plan de Aplicación y Seguimiento Ambiental (PASA); Categoría 4.- No requiere de EIA). Cuando la Autoridad Ambiental Competente establece que el proyecto evaluado cumple con las condiciones requeridas desde el punto de vista de protección ambiental, otorga la correspondiente </w:t>
      </w:r>
      <w:r w:rsidRPr="002879B9">
        <w:rPr>
          <w:b/>
          <w:i/>
          <w:color w:val="000000"/>
          <w:shd w:val="clear" w:color="auto" w:fill="FFFFFF"/>
          <w:lang w:val="es-ES"/>
        </w:rPr>
        <w:t>licencia ambiental</w:t>
      </w:r>
      <w:r w:rsidRPr="002879B9">
        <w:rPr>
          <w:color w:val="000000"/>
          <w:shd w:val="clear" w:color="auto" w:fill="FFFFFF"/>
          <w:lang w:val="es-ES"/>
        </w:rPr>
        <w:t xml:space="preserve">. </w:t>
      </w:r>
    </w:p>
    <w:p w14:paraId="229A6436" w14:textId="77777777" w:rsidR="00547E72" w:rsidRPr="002879B9" w:rsidRDefault="00547E72" w:rsidP="00547E72">
      <w:pPr>
        <w:numPr>
          <w:ilvl w:val="1"/>
          <w:numId w:val="3"/>
        </w:numPr>
        <w:spacing w:after="120"/>
        <w:ind w:left="720"/>
        <w:jc w:val="both"/>
        <w:rPr>
          <w:color w:val="000000"/>
          <w:shd w:val="clear" w:color="auto" w:fill="FFFFFF"/>
          <w:lang w:val="es-ES"/>
        </w:rPr>
      </w:pPr>
      <w:r w:rsidRPr="002879B9">
        <w:rPr>
          <w:color w:val="000000"/>
          <w:shd w:val="clear" w:color="auto" w:fill="FFFFFF"/>
          <w:lang w:val="es-ES"/>
        </w:rPr>
        <w:t>La</w:t>
      </w:r>
      <w:r w:rsidRPr="002879B9">
        <w:rPr>
          <w:lang w:val="es-ES"/>
        </w:rPr>
        <w:t xml:space="preserve"> Ley 1333 de 1992, en virtud de su Art. 48,  cuenta con varios reglamentos conexos que regulan la legislación ambiental boliviana, a través del Decreto Supremo No. 24176 de 1995. En particular, existen reglamentos sobre Gestión Ambiental; Prevención y Control Ambiental; Actividades de Sustancias Peligrosas; Gestión de Residuos Sólidos; Materia de Contaminación Atmosférica; y el Reglamento en Materia de Contaminación Hídrica, especialmente relevante para esta operación. Este reglamento tipifica las aguas residual</w:t>
      </w:r>
      <w:r w:rsidR="00DD47EF" w:rsidRPr="002879B9">
        <w:rPr>
          <w:lang w:val="es-ES"/>
        </w:rPr>
        <w:t>e</w:t>
      </w:r>
      <w:r w:rsidRPr="002879B9">
        <w:rPr>
          <w:lang w:val="es-ES"/>
        </w:rPr>
        <w:t>s y cuerpos receptor</w:t>
      </w:r>
      <w:r w:rsidR="00DD47EF" w:rsidRPr="002879B9">
        <w:rPr>
          <w:lang w:val="es-ES"/>
        </w:rPr>
        <w:t>e</w:t>
      </w:r>
      <w:r w:rsidRPr="002879B9">
        <w:rPr>
          <w:lang w:val="es-ES"/>
        </w:rPr>
        <w:t>s, y establece límites permisibles para varios contaminantes.</w:t>
      </w:r>
    </w:p>
    <w:p w14:paraId="180339C5" w14:textId="77777777" w:rsidR="00547E72" w:rsidRPr="002879B9" w:rsidRDefault="00C13CB9" w:rsidP="00547E72">
      <w:pPr>
        <w:numPr>
          <w:ilvl w:val="1"/>
          <w:numId w:val="3"/>
        </w:numPr>
        <w:spacing w:after="120"/>
        <w:ind w:left="720"/>
        <w:jc w:val="both"/>
        <w:rPr>
          <w:lang w:val="es-ES"/>
        </w:rPr>
      </w:pPr>
      <w:r w:rsidRPr="002879B9">
        <w:rPr>
          <w:rFonts w:ascii="Arial" w:hAnsi="Arial" w:cs="Arial"/>
          <w:sz w:val="22"/>
          <w:szCs w:val="22"/>
          <w:lang w:val="es-ES"/>
        </w:rPr>
        <w:t xml:space="preserve">La consulta pública es exigida por </w:t>
      </w:r>
      <w:r w:rsidR="00547E72" w:rsidRPr="002879B9">
        <w:rPr>
          <w:rFonts w:ascii="Arial" w:hAnsi="Arial" w:cs="Arial"/>
          <w:sz w:val="22"/>
          <w:szCs w:val="22"/>
          <w:lang w:val="es-ES"/>
        </w:rPr>
        <w:t>la Ley 1333</w:t>
      </w:r>
      <w:r w:rsidRPr="002879B9">
        <w:rPr>
          <w:rFonts w:ascii="Arial" w:hAnsi="Arial" w:cs="Arial"/>
          <w:sz w:val="22"/>
          <w:szCs w:val="22"/>
          <w:lang w:val="es-ES"/>
        </w:rPr>
        <w:t xml:space="preserve"> </w:t>
      </w:r>
      <w:r w:rsidR="00547E72" w:rsidRPr="002879B9">
        <w:rPr>
          <w:rFonts w:ascii="Arial" w:hAnsi="Arial" w:cs="Arial"/>
          <w:sz w:val="22"/>
          <w:szCs w:val="22"/>
          <w:lang w:val="es-ES"/>
        </w:rPr>
        <w:t>la</w:t>
      </w:r>
      <w:r w:rsidRPr="002879B9">
        <w:rPr>
          <w:rFonts w:ascii="Arial" w:hAnsi="Arial" w:cs="Arial"/>
          <w:sz w:val="22"/>
          <w:szCs w:val="22"/>
          <w:lang w:val="es-ES"/>
        </w:rPr>
        <w:t xml:space="preserve"> cual,</w:t>
      </w:r>
      <w:r w:rsidR="00547E72" w:rsidRPr="002879B9">
        <w:rPr>
          <w:rFonts w:ascii="Arial" w:hAnsi="Arial" w:cs="Arial"/>
          <w:sz w:val="22"/>
          <w:szCs w:val="22"/>
          <w:lang w:val="es-ES"/>
        </w:rPr>
        <w:t xml:space="preserve"> en su Artículo 162 establece </w:t>
      </w:r>
      <w:r w:rsidR="00547E72" w:rsidRPr="002879B9">
        <w:rPr>
          <w:lang w:val="es-ES"/>
        </w:rPr>
        <w:t>la necesidad de efectuar Consultas Públicas para tomar en cuenta observaciones, sugerencias y recomendaciones del público que pueda ser afectado por la implementación del proyecto, obra o actividad</w:t>
      </w:r>
      <w:r w:rsidR="00DD47EF" w:rsidRPr="002879B9">
        <w:rPr>
          <w:lang w:val="es-ES"/>
        </w:rPr>
        <w:t>.</w:t>
      </w:r>
      <w:r w:rsidR="00547E72" w:rsidRPr="002879B9">
        <w:rPr>
          <w:lang w:val="es-ES"/>
        </w:rPr>
        <w:t xml:space="preserve"> Para ello el Representante Legal de una actividad, obra o proyecto debe informar de manera oportuna y adecuada las implicancias ambientales y sociales y sus incidencias en los hábitats y poblaciones del área de influencia, las medidas de mitigación contempladas, además de incorporar mecanismos de atención y recepción de quejas, reuniones de coordinación e información con instituciones, públicas, privadas y de la sociedad civil. </w:t>
      </w:r>
    </w:p>
    <w:p w14:paraId="4ECBFF5A" w14:textId="77777777" w:rsidR="00547E72" w:rsidRPr="002879B9" w:rsidRDefault="00547E72" w:rsidP="00547E72">
      <w:pPr>
        <w:numPr>
          <w:ilvl w:val="1"/>
          <w:numId w:val="3"/>
        </w:numPr>
        <w:spacing w:after="120"/>
        <w:ind w:left="720"/>
        <w:jc w:val="both"/>
        <w:rPr>
          <w:lang w:val="es-ES"/>
        </w:rPr>
      </w:pPr>
      <w:r w:rsidRPr="002879B9">
        <w:rPr>
          <w:lang w:val="es-ES"/>
        </w:rPr>
        <w:lastRenderedPageBreak/>
        <w:t xml:space="preserve">La reforma constitucional de 1995 reconoció la naturaleza pluricultural y multiétnica (CPE, 1995: art.1º) de la sociedad boliviana, la personería jurídica de los pueblos y comunidades campesinas e indígenas, sus derechos territoriales originarios y la jurisdicción y competencia de las autoridades naturales para la resolución de los conflictos en aplicación de sus usos y costumbres, entre otros derechos colectivos (CPE, 1995: art.171º). La Ley de Participación Popular (Ley 1551, 1994: art. 2) </w:t>
      </w:r>
      <w:r w:rsidR="00447A2E" w:rsidRPr="002879B9">
        <w:rPr>
          <w:lang w:val="es-ES"/>
        </w:rPr>
        <w:t>dio representación –con voz y voto– a las comunidades campesinas e indígenas en la definición de sus prioridades de desarrollo y la fiscalización de los recursos asignados para tal fin a los municipios, muchos de los cuales pasaron a tener autoridades indígenas. Esta ley reconoce a través de las Organizaciones Territoriales de Base (OTB) a las organizaciones indígenas.</w:t>
      </w:r>
    </w:p>
    <w:p w14:paraId="156F1F42" w14:textId="01F2B97A" w:rsidR="003B1E25" w:rsidRPr="002879B9" w:rsidRDefault="00547E72" w:rsidP="002C1C57">
      <w:pPr>
        <w:numPr>
          <w:ilvl w:val="1"/>
          <w:numId w:val="3"/>
        </w:numPr>
        <w:spacing w:after="120"/>
        <w:ind w:left="720"/>
        <w:jc w:val="both"/>
        <w:rPr>
          <w:lang w:val="es-ES"/>
        </w:rPr>
      </w:pPr>
      <w:r w:rsidRPr="002879B9">
        <w:rPr>
          <w:lang w:val="es-ES"/>
        </w:rPr>
        <w:t xml:space="preserve">La Ley 341 de Participación y Control Social establece el marco general de participación y control social, establece la democracia participativa, representativa y comunitaria, basada en el principio de soberanía popular que consagra la Constitución Política del Estado. La ley aplica a entidades públicas de todos los </w:t>
      </w:r>
      <w:r w:rsidR="009B3F5D" w:rsidRPr="002879B9">
        <w:rPr>
          <w:lang w:val="es-ES"/>
        </w:rPr>
        <w:t>ó</w:t>
      </w:r>
      <w:r w:rsidRPr="002879B9">
        <w:rPr>
          <w:lang w:val="es-ES"/>
        </w:rPr>
        <w:t>rdenes territoriales, y busca garantizar la participación, la transparencia y el control social de la gestión pública.</w:t>
      </w:r>
    </w:p>
    <w:p w14:paraId="012A40E1" w14:textId="57C23F1B" w:rsidR="00C13CB9" w:rsidRPr="002879B9" w:rsidRDefault="00DD47EF" w:rsidP="003B1E25">
      <w:pPr>
        <w:spacing w:after="120"/>
        <w:ind w:left="720"/>
        <w:jc w:val="both"/>
        <w:rPr>
          <w:color w:val="000000"/>
          <w:shd w:val="clear" w:color="auto" w:fill="FFFFFF"/>
          <w:lang w:val="es-ES"/>
        </w:rPr>
      </w:pPr>
      <w:r w:rsidRPr="002879B9">
        <w:rPr>
          <w:lang w:val="es-ES"/>
        </w:rPr>
        <w:t xml:space="preserve">Las Guías de Desarrollo </w:t>
      </w:r>
      <w:r w:rsidRPr="002879B9">
        <w:rPr>
          <w:color w:val="000000"/>
          <w:lang w:val="es-ES"/>
        </w:rPr>
        <w:t xml:space="preserve">Comunitario – DESCOM, del Viceministerio de Agua Potable y Saneamiento, establecen una serie de lineamientos y recomendaciones para el trabajo con comunidades en el marco de proyectos de saneamiento, dentro de las que se especifica como base para garantizar la </w:t>
      </w:r>
      <w:r w:rsidRPr="002879B9">
        <w:rPr>
          <w:rFonts w:eastAsia="Times New Roman" w:cs="Arial"/>
          <w:lang w:val="es-ES" w:eastAsia="es-CL"/>
        </w:rPr>
        <w:t>sostenibilidad en la prestación de los servicios de agua y saneamiento, la implementación de procesos participativos que articulen el desarrollo y la gestión comunitaria de los servicios con el mandato institucional de los prestadores de servicios, la educación sanitaria y ambiental, la higiene, la salud y la asistencia técnica de los gobiernos municipales.</w:t>
      </w:r>
      <w:r w:rsidR="003B1E25" w:rsidRPr="002879B9">
        <w:rPr>
          <w:rFonts w:eastAsia="Times New Roman" w:cs="Arial"/>
          <w:lang w:val="es-ES" w:eastAsia="es-CL"/>
        </w:rPr>
        <w:t xml:space="preserve"> El presupuesto del proyecto, incluye los recursos necesarios para la implementación adecuada del DESCOM.</w:t>
      </w:r>
    </w:p>
    <w:p w14:paraId="4D07976F" w14:textId="77777777" w:rsidR="00C13CB9" w:rsidRPr="002879B9" w:rsidRDefault="00C13CB9" w:rsidP="00C13CB9">
      <w:pPr>
        <w:pStyle w:val="Heading2"/>
        <w:ind w:hanging="720"/>
        <w:rPr>
          <w:rFonts w:ascii="Arial" w:hAnsi="Arial" w:cs="Arial"/>
          <w:lang w:val="es-ES"/>
        </w:rPr>
      </w:pPr>
      <w:bookmarkStart w:id="17" w:name="_Toc457211920"/>
      <w:r w:rsidRPr="002879B9">
        <w:rPr>
          <w:rFonts w:ascii="Arial" w:hAnsi="Arial" w:cs="Arial"/>
          <w:lang w:val="es-ES"/>
        </w:rPr>
        <w:t>Consistencia con Políticas y Directrices del BID</w:t>
      </w:r>
      <w:bookmarkEnd w:id="17"/>
      <w:r w:rsidRPr="002879B9">
        <w:rPr>
          <w:rFonts w:ascii="Arial" w:hAnsi="Arial" w:cs="Arial"/>
          <w:lang w:val="es-ES"/>
        </w:rPr>
        <w:t xml:space="preserve"> </w:t>
      </w:r>
    </w:p>
    <w:p w14:paraId="3C900D2A" w14:textId="6928847B" w:rsidR="00E86A9F" w:rsidRPr="002879B9" w:rsidRDefault="00F32B6B" w:rsidP="0092557B">
      <w:pPr>
        <w:numPr>
          <w:ilvl w:val="1"/>
          <w:numId w:val="3"/>
        </w:numPr>
        <w:spacing w:after="120"/>
        <w:ind w:left="720"/>
        <w:jc w:val="both"/>
        <w:rPr>
          <w:lang w:val="es-ES"/>
        </w:rPr>
      </w:pPr>
      <w:r w:rsidRPr="002879B9">
        <w:rPr>
          <w:lang w:val="es-ES"/>
        </w:rPr>
        <w:t xml:space="preserve">Debe señalarse que el Programa está estructurado en la modalidad de obras </w:t>
      </w:r>
      <w:r w:rsidR="00E86A9F" w:rsidRPr="002879B9">
        <w:rPr>
          <w:lang w:val="es-ES"/>
        </w:rPr>
        <w:t>múltiples</w:t>
      </w:r>
      <w:r w:rsidRPr="002879B9">
        <w:rPr>
          <w:lang w:val="es-ES"/>
        </w:rPr>
        <w:t xml:space="preserve"> y que se ha realizado un análisis ambiental y social (AAS) para todas las obras incluidas en la muestra, que superan el 30% de las obras del Programa, de cuyo resultado se han obtenido el AAS para el Programa y para cada uno de los proyectos de la muestra, así como el Marco de Gestión Ambiental y Social (MGAS) del Programa, que dispone las directrices para los PGAS de los proyectos individuales a financiar.  Asimismo, </w:t>
      </w:r>
      <w:r w:rsidR="00CC17CD" w:rsidRPr="002879B9">
        <w:rPr>
          <w:lang w:val="es-ES"/>
        </w:rPr>
        <w:t xml:space="preserve">y en cumplimiento de la OP-703 y OP-102,  estos documentos han sido publicados en la página web del Banco y del Ejecutor y </w:t>
      </w:r>
      <w:r w:rsidRPr="002879B9">
        <w:rPr>
          <w:lang w:val="es-ES"/>
        </w:rPr>
        <w:t xml:space="preserve">se ha realizado un proceso de consulta </w:t>
      </w:r>
      <w:r w:rsidR="00CC17CD" w:rsidRPr="002879B9">
        <w:rPr>
          <w:lang w:val="es-ES"/>
        </w:rPr>
        <w:t>pública</w:t>
      </w:r>
      <w:r w:rsidRPr="002879B9">
        <w:rPr>
          <w:lang w:val="es-ES"/>
        </w:rPr>
        <w:t xml:space="preserve"> del Programa y para los diferentes proyectos de la muestra</w:t>
      </w:r>
      <w:r w:rsidR="00CC17CD" w:rsidRPr="002879B9">
        <w:rPr>
          <w:lang w:val="es-ES"/>
        </w:rPr>
        <w:t xml:space="preserve">, cuyos resultados han quedado debidamente registrados y documentados. En este documento, se resumen los resultados de las mismas.  </w:t>
      </w:r>
      <w:r w:rsidR="00E86A9F" w:rsidRPr="002879B9">
        <w:rPr>
          <w:lang w:val="es-ES"/>
        </w:rPr>
        <w:t>A continuación se detallan los proyectos de la muestra analizados:</w:t>
      </w:r>
    </w:p>
    <w:p w14:paraId="0A75ED98" w14:textId="77777777" w:rsidR="00E86A9F" w:rsidRPr="002879B9" w:rsidRDefault="00E86A9F" w:rsidP="0092557B">
      <w:pPr>
        <w:spacing w:after="120"/>
        <w:ind w:left="720"/>
        <w:jc w:val="both"/>
        <w:rPr>
          <w:lang w:val="es-ES"/>
        </w:rPr>
      </w:pPr>
    </w:p>
    <w:p w14:paraId="526F5F97" w14:textId="77777777" w:rsidR="00E86A9F" w:rsidRPr="002879B9" w:rsidRDefault="00E86A9F" w:rsidP="0092557B">
      <w:pPr>
        <w:spacing w:after="120"/>
        <w:ind w:left="720"/>
        <w:jc w:val="both"/>
        <w:rPr>
          <w:lang w:val="es-ES"/>
        </w:rPr>
      </w:pPr>
    </w:p>
    <w:p w14:paraId="15B2F5D4" w14:textId="77777777" w:rsidR="00E86A9F" w:rsidRPr="002879B9" w:rsidRDefault="00E86A9F" w:rsidP="0092557B">
      <w:pPr>
        <w:spacing w:after="120"/>
        <w:ind w:left="720"/>
        <w:jc w:val="both"/>
        <w:rPr>
          <w:lang w:val="es-ES"/>
        </w:rPr>
      </w:pPr>
    </w:p>
    <w:p w14:paraId="0D8D94EB" w14:textId="77777777" w:rsidR="00E86A9F" w:rsidRPr="002879B9" w:rsidRDefault="00E86A9F" w:rsidP="0092557B">
      <w:pPr>
        <w:spacing w:after="120"/>
        <w:ind w:left="720"/>
        <w:jc w:val="both"/>
        <w:rPr>
          <w:lang w:val="es-ES"/>
        </w:rPr>
      </w:pPr>
    </w:p>
    <w:tbl>
      <w:tblPr>
        <w:tblStyle w:val="GridTable4-Accent21"/>
        <w:tblW w:w="0" w:type="auto"/>
        <w:tblLook w:val="04A0" w:firstRow="1" w:lastRow="0" w:firstColumn="1" w:lastColumn="0" w:noHBand="0" w:noVBand="1"/>
      </w:tblPr>
      <w:tblGrid>
        <w:gridCol w:w="4414"/>
        <w:gridCol w:w="4414"/>
      </w:tblGrid>
      <w:tr w:rsidR="00E86A9F" w:rsidRPr="002879B9" w14:paraId="556A199E" w14:textId="77777777" w:rsidTr="00CD3A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14:paraId="30485ACA" w14:textId="77777777" w:rsidR="00E86A9F" w:rsidRPr="002879B9" w:rsidRDefault="00E86A9F" w:rsidP="00CD3A31">
            <w:pPr>
              <w:jc w:val="center"/>
              <w:rPr>
                <w:rFonts w:cs="Times New Roman"/>
                <w:lang w:val="es-ES"/>
              </w:rPr>
            </w:pPr>
            <w:r w:rsidRPr="002879B9">
              <w:rPr>
                <w:rFonts w:cs="Times New Roman"/>
                <w:lang w:val="es-ES"/>
              </w:rPr>
              <w:t>Proyecto</w:t>
            </w:r>
          </w:p>
        </w:tc>
        <w:tc>
          <w:tcPr>
            <w:tcW w:w="4414" w:type="dxa"/>
          </w:tcPr>
          <w:p w14:paraId="62CFB546" w14:textId="69CB6E16" w:rsidR="00E86A9F" w:rsidRPr="002879B9" w:rsidRDefault="00E86A9F" w:rsidP="00CD3A31">
            <w:pPr>
              <w:jc w:val="center"/>
              <w:cnfStyle w:val="100000000000" w:firstRow="1" w:lastRow="0" w:firstColumn="0" w:lastColumn="0" w:oddVBand="0" w:evenVBand="0" w:oddHBand="0" w:evenHBand="0" w:firstRowFirstColumn="0" w:firstRowLastColumn="0" w:lastRowFirstColumn="0" w:lastRowLastColumn="0"/>
              <w:rPr>
                <w:rFonts w:cs="Times New Roman"/>
                <w:lang w:val="es-ES"/>
              </w:rPr>
            </w:pPr>
            <w:r w:rsidRPr="002879B9">
              <w:rPr>
                <w:rFonts w:cs="Times New Roman"/>
                <w:lang w:val="es-ES"/>
              </w:rPr>
              <w:t xml:space="preserve">Actividades Fase de Análisis </w:t>
            </w:r>
          </w:p>
        </w:tc>
      </w:tr>
      <w:tr w:rsidR="00E86A9F" w:rsidRPr="002879B9" w14:paraId="757DCD32" w14:textId="77777777" w:rsidTr="00CD3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14:paraId="62659E69" w14:textId="77777777" w:rsidR="00E86A9F" w:rsidRPr="002879B9" w:rsidRDefault="00E86A9F" w:rsidP="00CD3A31">
            <w:pPr>
              <w:rPr>
                <w:rFonts w:cs="Times New Roman"/>
                <w:lang w:val="es-ES"/>
              </w:rPr>
            </w:pPr>
            <w:r w:rsidRPr="002879B9">
              <w:rPr>
                <w:rFonts w:cs="Times New Roman"/>
                <w:lang w:val="es-ES"/>
              </w:rPr>
              <w:t>Ampliación PTAR Puchukollo</w:t>
            </w:r>
          </w:p>
        </w:tc>
        <w:tc>
          <w:tcPr>
            <w:tcW w:w="4414" w:type="dxa"/>
          </w:tcPr>
          <w:p w14:paraId="3070D207" w14:textId="6B563278" w:rsidR="00E86A9F" w:rsidRPr="002879B9" w:rsidRDefault="00E86A9F" w:rsidP="0092557B">
            <w:pPr>
              <w:contextualSpacing/>
              <w:cnfStyle w:val="000000100000" w:firstRow="0" w:lastRow="0" w:firstColumn="0" w:lastColumn="0" w:oddVBand="0" w:evenVBand="0" w:oddHBand="1" w:evenHBand="0" w:firstRowFirstColumn="0" w:firstRowLastColumn="0" w:lastRowFirstColumn="0" w:lastRowLastColumn="0"/>
              <w:rPr>
                <w:lang w:val="es-ES"/>
              </w:rPr>
            </w:pPr>
            <w:r w:rsidRPr="002879B9">
              <w:rPr>
                <w:lang w:val="es-ES"/>
              </w:rPr>
              <w:t>AAS realizado</w:t>
            </w:r>
          </w:p>
          <w:p w14:paraId="129DBED5" w14:textId="77777777" w:rsidR="00E86A9F" w:rsidRPr="002879B9" w:rsidRDefault="00E86A9F" w:rsidP="0092557B">
            <w:pPr>
              <w:contextualSpacing/>
              <w:cnfStyle w:val="000000100000" w:firstRow="0" w:lastRow="0" w:firstColumn="0" w:lastColumn="0" w:oddVBand="0" w:evenVBand="0" w:oddHBand="1" w:evenHBand="0" w:firstRowFirstColumn="0" w:firstRowLastColumn="0" w:lastRowFirstColumn="0" w:lastRowLastColumn="0"/>
              <w:rPr>
                <w:lang w:val="es-ES"/>
              </w:rPr>
            </w:pPr>
            <w:r w:rsidRPr="002879B9">
              <w:rPr>
                <w:lang w:val="es-ES"/>
              </w:rPr>
              <w:t>Consultas públicas realizadas</w:t>
            </w:r>
          </w:p>
          <w:p w14:paraId="262506AC" w14:textId="48AEB095" w:rsidR="00E86A9F" w:rsidRPr="002879B9" w:rsidRDefault="00E86A9F" w:rsidP="0092557B">
            <w:pPr>
              <w:contextualSpacing/>
              <w:cnfStyle w:val="000000100000" w:firstRow="0" w:lastRow="0" w:firstColumn="0" w:lastColumn="0" w:oddVBand="0" w:evenVBand="0" w:oddHBand="1" w:evenHBand="0" w:firstRowFirstColumn="0" w:firstRowLastColumn="0" w:lastRowFirstColumn="0" w:lastRowLastColumn="0"/>
              <w:rPr>
                <w:lang w:val="es-ES"/>
              </w:rPr>
            </w:pPr>
            <w:r w:rsidRPr="002879B9">
              <w:rPr>
                <w:lang w:val="es-ES"/>
              </w:rPr>
              <w:t>AAS y MGAS publicados</w:t>
            </w:r>
          </w:p>
        </w:tc>
      </w:tr>
      <w:tr w:rsidR="00E86A9F" w:rsidRPr="002879B9" w14:paraId="046A849D" w14:textId="77777777" w:rsidTr="00CD3A31">
        <w:tc>
          <w:tcPr>
            <w:cnfStyle w:val="001000000000" w:firstRow="0" w:lastRow="0" w:firstColumn="1" w:lastColumn="0" w:oddVBand="0" w:evenVBand="0" w:oddHBand="0" w:evenHBand="0" w:firstRowFirstColumn="0" w:firstRowLastColumn="0" w:lastRowFirstColumn="0" w:lastRowLastColumn="0"/>
            <w:tcW w:w="4414" w:type="dxa"/>
          </w:tcPr>
          <w:p w14:paraId="70C9D0AF" w14:textId="77777777" w:rsidR="00E86A9F" w:rsidRPr="002879B9" w:rsidRDefault="00E86A9F" w:rsidP="00CD3A31">
            <w:pPr>
              <w:rPr>
                <w:rFonts w:cs="Times New Roman"/>
                <w:lang w:val="es-ES"/>
              </w:rPr>
            </w:pPr>
            <w:r w:rsidRPr="002879B9">
              <w:rPr>
                <w:rFonts w:cs="Times New Roman"/>
                <w:lang w:val="es-ES"/>
              </w:rPr>
              <w:t>Equipamiento de los Rellenos Sanitarios de Tihuanaco, Tiquina, y Copacabana</w:t>
            </w:r>
          </w:p>
        </w:tc>
        <w:tc>
          <w:tcPr>
            <w:tcW w:w="4414" w:type="dxa"/>
          </w:tcPr>
          <w:p w14:paraId="5735988D" w14:textId="77777777" w:rsidR="00040A82" w:rsidRPr="002879B9" w:rsidRDefault="00E86A9F" w:rsidP="00040A82">
            <w:pPr>
              <w:contextualSpacing/>
              <w:cnfStyle w:val="000000000000" w:firstRow="0" w:lastRow="0" w:firstColumn="0" w:lastColumn="0" w:oddVBand="0" w:evenVBand="0" w:oddHBand="0" w:evenHBand="0" w:firstRowFirstColumn="0" w:firstRowLastColumn="0" w:lastRowFirstColumn="0" w:lastRowLastColumn="0"/>
              <w:rPr>
                <w:lang w:val="es-ES"/>
              </w:rPr>
            </w:pPr>
            <w:r w:rsidRPr="002879B9">
              <w:rPr>
                <w:lang w:val="es-ES"/>
              </w:rPr>
              <w:t>ASS realizado</w:t>
            </w:r>
          </w:p>
          <w:p w14:paraId="70B912FD" w14:textId="3E2A3071" w:rsidR="00E86A9F" w:rsidRPr="002879B9" w:rsidRDefault="00E86A9F" w:rsidP="00040A82">
            <w:pPr>
              <w:contextualSpacing/>
              <w:cnfStyle w:val="000000000000" w:firstRow="0" w:lastRow="0" w:firstColumn="0" w:lastColumn="0" w:oddVBand="0" w:evenVBand="0" w:oddHBand="0" w:evenHBand="0" w:firstRowFirstColumn="0" w:firstRowLastColumn="0" w:lastRowFirstColumn="0" w:lastRowLastColumn="0"/>
              <w:rPr>
                <w:lang w:val="es-ES"/>
              </w:rPr>
            </w:pPr>
            <w:r w:rsidRPr="002879B9">
              <w:rPr>
                <w:lang w:val="es-ES"/>
              </w:rPr>
              <w:t>Consultas públicas realizadas</w:t>
            </w:r>
          </w:p>
          <w:p w14:paraId="2D8C8F84" w14:textId="1B0B038C" w:rsidR="00E86A9F" w:rsidRPr="002879B9" w:rsidRDefault="00E86A9F" w:rsidP="00040A82">
            <w:pPr>
              <w:contextualSpacing/>
              <w:cnfStyle w:val="000000000000" w:firstRow="0" w:lastRow="0" w:firstColumn="0" w:lastColumn="0" w:oddVBand="0" w:evenVBand="0" w:oddHBand="0" w:evenHBand="0" w:firstRowFirstColumn="0" w:firstRowLastColumn="0" w:lastRowFirstColumn="0" w:lastRowLastColumn="0"/>
              <w:rPr>
                <w:lang w:val="es-ES"/>
              </w:rPr>
            </w:pPr>
            <w:r w:rsidRPr="002879B9">
              <w:rPr>
                <w:lang w:val="es-ES"/>
              </w:rPr>
              <w:t>AAS y MGAS publicados</w:t>
            </w:r>
          </w:p>
        </w:tc>
      </w:tr>
      <w:tr w:rsidR="00E86A9F" w:rsidRPr="002879B9" w14:paraId="0F6E0FC5" w14:textId="77777777" w:rsidTr="00CD3A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14:paraId="056E1D5B" w14:textId="6B155EB4" w:rsidR="00E86A9F" w:rsidRPr="002879B9" w:rsidRDefault="00E86A9F" w:rsidP="00CD3A31">
            <w:pPr>
              <w:rPr>
                <w:rFonts w:cs="Times New Roman"/>
                <w:lang w:val="es-ES"/>
              </w:rPr>
            </w:pPr>
            <w:r w:rsidRPr="002879B9">
              <w:rPr>
                <w:rFonts w:cs="Times New Roman"/>
                <w:lang w:val="es-ES"/>
              </w:rPr>
              <w:t>Cierre de tres (2) botaderos en el Alto</w:t>
            </w:r>
          </w:p>
        </w:tc>
        <w:tc>
          <w:tcPr>
            <w:tcW w:w="4414" w:type="dxa"/>
          </w:tcPr>
          <w:p w14:paraId="6422F8EA" w14:textId="77777777" w:rsidR="00E86A9F" w:rsidRPr="002879B9" w:rsidRDefault="00E86A9F" w:rsidP="00040A82">
            <w:pPr>
              <w:contextualSpacing/>
              <w:cnfStyle w:val="000000100000" w:firstRow="0" w:lastRow="0" w:firstColumn="0" w:lastColumn="0" w:oddVBand="0" w:evenVBand="0" w:oddHBand="1" w:evenHBand="0" w:firstRowFirstColumn="0" w:firstRowLastColumn="0" w:lastRowFirstColumn="0" w:lastRowLastColumn="0"/>
              <w:rPr>
                <w:lang w:val="es-ES"/>
              </w:rPr>
            </w:pPr>
            <w:r w:rsidRPr="002879B9">
              <w:rPr>
                <w:lang w:val="es-ES"/>
              </w:rPr>
              <w:t>AAS realizado</w:t>
            </w:r>
          </w:p>
          <w:p w14:paraId="1619F57E" w14:textId="77777777" w:rsidR="00E86A9F" w:rsidRPr="002879B9" w:rsidRDefault="00E86A9F" w:rsidP="00040A82">
            <w:pPr>
              <w:contextualSpacing/>
              <w:cnfStyle w:val="000000100000" w:firstRow="0" w:lastRow="0" w:firstColumn="0" w:lastColumn="0" w:oddVBand="0" w:evenVBand="0" w:oddHBand="1" w:evenHBand="0" w:firstRowFirstColumn="0" w:firstRowLastColumn="0" w:lastRowFirstColumn="0" w:lastRowLastColumn="0"/>
              <w:rPr>
                <w:lang w:val="es-ES"/>
              </w:rPr>
            </w:pPr>
            <w:r w:rsidRPr="002879B9">
              <w:rPr>
                <w:lang w:val="es-ES"/>
              </w:rPr>
              <w:t xml:space="preserve">Consultas públicas realizadas </w:t>
            </w:r>
          </w:p>
          <w:p w14:paraId="6C68E6E0" w14:textId="7CEBA049" w:rsidR="00E86A9F" w:rsidRPr="002879B9" w:rsidRDefault="00E86A9F" w:rsidP="00040A82">
            <w:pPr>
              <w:contextualSpacing/>
              <w:cnfStyle w:val="000000100000" w:firstRow="0" w:lastRow="0" w:firstColumn="0" w:lastColumn="0" w:oddVBand="0" w:evenVBand="0" w:oddHBand="1" w:evenHBand="0" w:firstRowFirstColumn="0" w:firstRowLastColumn="0" w:lastRowFirstColumn="0" w:lastRowLastColumn="0"/>
              <w:rPr>
                <w:lang w:val="es-ES"/>
              </w:rPr>
            </w:pPr>
            <w:r w:rsidRPr="002879B9">
              <w:rPr>
                <w:lang w:val="es-ES"/>
              </w:rPr>
              <w:t>AAS y MGAS Publicado</w:t>
            </w:r>
          </w:p>
        </w:tc>
      </w:tr>
    </w:tbl>
    <w:p w14:paraId="0B96B91E" w14:textId="2CB402B3" w:rsidR="00E86A9F" w:rsidRPr="002879B9" w:rsidRDefault="00E86A9F" w:rsidP="0092557B">
      <w:pPr>
        <w:spacing w:after="120"/>
        <w:ind w:left="720"/>
        <w:jc w:val="both"/>
        <w:rPr>
          <w:lang w:val="es-ES"/>
        </w:rPr>
      </w:pPr>
    </w:p>
    <w:p w14:paraId="374950CC" w14:textId="0F7264DF" w:rsidR="00AB3814" w:rsidRPr="002879B9" w:rsidRDefault="00F32B6B" w:rsidP="003B1E25">
      <w:pPr>
        <w:numPr>
          <w:ilvl w:val="1"/>
          <w:numId w:val="3"/>
        </w:numPr>
        <w:spacing w:after="120"/>
        <w:ind w:left="720"/>
        <w:jc w:val="both"/>
        <w:rPr>
          <w:lang w:val="es-ES"/>
        </w:rPr>
      </w:pPr>
      <w:r w:rsidRPr="002879B9">
        <w:rPr>
          <w:lang w:val="es-ES"/>
        </w:rPr>
        <w:t>Tras el proceso de análisis ambiental y social realizado durante la preparación del Programa y s</w:t>
      </w:r>
      <w:r w:rsidR="003B1E25" w:rsidRPr="002879B9">
        <w:rPr>
          <w:lang w:val="es-ES"/>
        </w:rPr>
        <w:t xml:space="preserve">egún la </w:t>
      </w:r>
      <w:r w:rsidR="00E41078" w:rsidRPr="002879B9">
        <w:rPr>
          <w:lang w:val="es-ES"/>
        </w:rPr>
        <w:t>Política</w:t>
      </w:r>
      <w:r w:rsidR="003B1E25" w:rsidRPr="002879B9">
        <w:rPr>
          <w:lang w:val="es-ES"/>
        </w:rPr>
        <w:t xml:space="preserve"> de Salvaguardas Ambientales y Sociales (OP-703) del Banco, el programa se clasifica como de riesgo “Categoría B” y activa las siguientes directrices: B.1: Políticas del Banco; B.2: Legislación y regulaciones nacionales; B.3: Pre-evaluación y clasificación; B.4: Otros riesgos; B.5: Evaluación Ambiental; B.6: Consulta; B.7: Supervisión y Cumplimiento; B.9: Hábitats Naturales y sitios culturales; B.10; Materiales peligrosos; B.11: Prevención y reducción de la contaminación; y B.17: Adquisiciones. También se activan las políticas: OP-102: Divulgación de Información; OP-765: Pueblos Indígenas, ya que amplia parte de la población de la zona pertenece a comunidades étnico territoriales de carácter ancestral, en su mayoría aimara; OP-761: Igualdad de Género, en pro de una participación equitativa de hombres y mujeres en las actividades asociadas a la operación; y, OP-710: reasentamiento involuntario. Según la documentación disponible, tan solo una vivienda deberá  y observaciones realizadas en las visitas de campo, tan solo una vivienda deberá ser reubicada debido a las obras del Programa al encontrarse sobre un botadero que será sellado, mejorando las condiciones de salubridad de la familia habitante y que será realizado de acuerdo a las políticas del Banco. En cuanto a la política B.9, el proyecto tiene un efecto positivo neto sobre los ecosistemas de la zona, pero dada la existencia de humedales de alto valor en la zona de proyecto (bofedales), se establecerá como medida de prevención la limitación de intervención y nueva obra en dichas áreas de humedal.  </w:t>
      </w:r>
      <w:r w:rsidR="00C13CB9" w:rsidRPr="002879B9">
        <w:rPr>
          <w:lang w:val="es-ES"/>
        </w:rPr>
        <w:t>El Anexo 1, presenta un resumen del cumplimiento del Programa con la Política de Medio Ambiente y Cumplimiento de Salvaguardias (OP-703</w:t>
      </w:r>
      <w:r w:rsidR="00416911" w:rsidRPr="002879B9">
        <w:rPr>
          <w:lang w:val="es-ES"/>
        </w:rPr>
        <w:t xml:space="preserve"> </w:t>
      </w:r>
      <w:r w:rsidR="003B1E25" w:rsidRPr="002879B9">
        <w:rPr>
          <w:lang w:val="es-ES"/>
        </w:rPr>
        <w:t xml:space="preserve">En resumen, el Programa es consistente con las políticas de salvaguardas del BID. </w:t>
      </w:r>
    </w:p>
    <w:p w14:paraId="12AD6E64" w14:textId="7DBF4350" w:rsidR="00C13CB9" w:rsidRPr="002879B9" w:rsidRDefault="00AB3814" w:rsidP="00C13CB9">
      <w:pPr>
        <w:numPr>
          <w:ilvl w:val="1"/>
          <w:numId w:val="3"/>
        </w:numPr>
        <w:spacing w:after="120"/>
        <w:ind w:left="720"/>
        <w:jc w:val="both"/>
        <w:rPr>
          <w:rFonts w:ascii="Arial" w:hAnsi="Arial" w:cs="Arial"/>
          <w:sz w:val="22"/>
          <w:szCs w:val="22"/>
          <w:lang w:val="es-ES"/>
        </w:rPr>
      </w:pPr>
      <w:r w:rsidRPr="002879B9">
        <w:rPr>
          <w:lang w:val="es-ES"/>
        </w:rPr>
        <w:t>Los proyectos a financiar por el programa deben pasar por el proceso de categorización ambiental y de elaboración de los respectivos Programas de Prevención y Mitigación (PPM), y Planes de Aplicación y Seguimiento Ambiental (PASA) para obtener la licencia ambiental</w:t>
      </w:r>
      <w:r w:rsidR="007C2A18" w:rsidRPr="002879B9">
        <w:rPr>
          <w:lang w:val="es-ES"/>
        </w:rPr>
        <w:t xml:space="preserve">, lo cual </w:t>
      </w:r>
      <w:r w:rsidR="002879B9" w:rsidRPr="002879B9">
        <w:rPr>
          <w:lang w:val="es-ES"/>
        </w:rPr>
        <w:t>será</w:t>
      </w:r>
      <w:r w:rsidR="007C2A18" w:rsidRPr="002879B9">
        <w:rPr>
          <w:lang w:val="es-ES"/>
        </w:rPr>
        <w:t xml:space="preserve"> condición previa al inicio de las obras de los mismos</w:t>
      </w:r>
      <w:r w:rsidR="00553334" w:rsidRPr="002879B9">
        <w:rPr>
          <w:lang w:val="es-ES"/>
        </w:rPr>
        <w:t xml:space="preserve">, </w:t>
      </w:r>
      <w:r w:rsidR="002879B9" w:rsidRPr="002879B9">
        <w:rPr>
          <w:lang w:val="es-ES"/>
        </w:rPr>
        <w:t>así</w:t>
      </w:r>
      <w:r w:rsidR="00553334" w:rsidRPr="002879B9">
        <w:rPr>
          <w:lang w:val="es-ES"/>
        </w:rPr>
        <w:t xml:space="preserve"> como el cumplimiento con las </w:t>
      </w:r>
      <w:r w:rsidR="00553334" w:rsidRPr="002879B9">
        <w:rPr>
          <w:lang w:val="es-ES"/>
        </w:rPr>
        <w:lastRenderedPageBreak/>
        <w:t xml:space="preserve">directrices del MGAS del Programa a través del desarrollo de Planes de Gestión Ambiental y Social (PGAS específicos). </w:t>
      </w:r>
      <w:r w:rsidR="007C2A18" w:rsidRPr="002879B9">
        <w:rPr>
          <w:lang w:val="es-ES"/>
        </w:rPr>
        <w:t>.</w:t>
      </w:r>
      <w:r w:rsidRPr="002879B9">
        <w:rPr>
          <w:lang w:val="es-ES"/>
        </w:rPr>
        <w:t xml:space="preserve"> </w:t>
      </w:r>
    </w:p>
    <w:p w14:paraId="0172E98A" w14:textId="4A0A9C5C" w:rsidR="00FE7C26" w:rsidRPr="002879B9" w:rsidRDefault="00416911" w:rsidP="00FE7C26">
      <w:pPr>
        <w:numPr>
          <w:ilvl w:val="1"/>
          <w:numId w:val="3"/>
        </w:numPr>
        <w:spacing w:after="120"/>
        <w:ind w:left="720"/>
        <w:jc w:val="both"/>
        <w:rPr>
          <w:lang w:val="es-ES"/>
        </w:rPr>
      </w:pPr>
      <w:r w:rsidRPr="002879B9">
        <w:rPr>
          <w:lang w:val="es-ES"/>
        </w:rPr>
        <w:t>Consulta y relacionamiento comunitario</w:t>
      </w:r>
      <w:r w:rsidR="00FE7C26" w:rsidRPr="002879B9">
        <w:rPr>
          <w:lang w:val="es-ES"/>
        </w:rPr>
        <w:t xml:space="preserve">. Durante la preparación del Programa se identificaron una serie de impactos negativos potenciales de las intervenciones propuestas. Estos impactos sin embargo no representan un riesgo a la integridad territorial, físico o sociocultural de las poblaciones indígenas afectadas, y conforme a la política sobre pueblo indígenas (OP-765) del Banco no requieren de la obtención del consentimiento de las poblaciones afectadas con las intervenciones propuestas. El grado de riesgo del Programa sobre poblaciones indígenas solamente requiere de procesos de consulta y negociación de buena fe con las poblaciones afectadas. Sin embargo, en el caso de la ampliación de la PTAR de Puchukollo, por los conflictos sociales pre-existentes en torno a los impactos actuales se decidió ir más allá de este requerimiento y realizar consultas con el objetivo de obtener acuerdos con las poblaciones vecinas que puedan </w:t>
      </w:r>
      <w:r w:rsidR="003201A3" w:rsidRPr="002879B9">
        <w:rPr>
          <w:lang w:val="es-ES"/>
        </w:rPr>
        <w:t>dar evidencia de</w:t>
      </w:r>
      <w:r w:rsidR="00FE7C26" w:rsidRPr="002879B9">
        <w:rPr>
          <w:lang w:val="es-ES"/>
        </w:rPr>
        <w:t xml:space="preserve"> la viabilidad social del Programa. Durante la preparación de la consulta, se dio particular énfasis al mapeo de los reclamos de las poblaciones vecinas y de los acuerdos pre-existentes entre estas poblaciones y las autoridades competentes. Se realizaron tres reuniones de consulta anticipada con los sectores de Laja, Viacha y El Alto respectivamente, entre el 18 y 20 de mayo 2016. Participaron en total cerca de 200 autoridades representativas de las poblaciones afectadas, beneficiarias e interesadas. Durante estas consultas, el ejecutor del Programa ratificó los acuerdos pre-existentes, en particular el encapsulamiento de las lagunas anaeróbicas y el enterramiento del emisario conductor. Las consultas resultaron en la firma de actas de conformidad con el Programa y con el proyecto de ampliación de la PTAR de Puchukollo por parte de las poblaciones consultadas. </w:t>
      </w:r>
    </w:p>
    <w:p w14:paraId="1DA0CD9A" w14:textId="3C89FAE9" w:rsidR="000D00ED" w:rsidRPr="002879B9" w:rsidRDefault="00C2319E" w:rsidP="00C13CB9">
      <w:pPr>
        <w:numPr>
          <w:ilvl w:val="1"/>
          <w:numId w:val="3"/>
        </w:numPr>
        <w:spacing w:after="120"/>
        <w:ind w:left="720"/>
        <w:jc w:val="both"/>
        <w:rPr>
          <w:rFonts w:ascii="Arial" w:hAnsi="Arial" w:cs="Arial"/>
          <w:sz w:val="22"/>
          <w:szCs w:val="22"/>
          <w:lang w:val="es-ES"/>
        </w:rPr>
      </w:pPr>
      <w:r w:rsidRPr="002879B9">
        <w:rPr>
          <w:lang w:val="es-ES"/>
        </w:rPr>
        <w:t>D</w:t>
      </w:r>
      <w:r w:rsidR="00FE7C26" w:rsidRPr="002879B9">
        <w:rPr>
          <w:lang w:val="es-ES"/>
        </w:rPr>
        <w:t>e igual manera, d</w:t>
      </w:r>
      <w:r w:rsidRPr="002879B9">
        <w:rPr>
          <w:lang w:val="es-ES"/>
        </w:rPr>
        <w:t xml:space="preserve">urante el mes de mayo </w:t>
      </w:r>
      <w:r w:rsidR="00FE7C26" w:rsidRPr="002879B9">
        <w:rPr>
          <w:lang w:val="es-ES"/>
        </w:rPr>
        <w:t xml:space="preserve">2016 </w:t>
      </w:r>
      <w:r w:rsidRPr="002879B9">
        <w:rPr>
          <w:lang w:val="es-ES"/>
        </w:rPr>
        <w:t>s</w:t>
      </w:r>
      <w:r w:rsidR="00623C5C" w:rsidRPr="002879B9">
        <w:rPr>
          <w:lang w:val="es-ES"/>
        </w:rPr>
        <w:t xml:space="preserve">e llevó a cabo un proceso de consulta anticipado para el cierre de </w:t>
      </w:r>
      <w:r w:rsidR="00FE7C26" w:rsidRPr="002879B9">
        <w:rPr>
          <w:lang w:val="es-ES"/>
        </w:rPr>
        <w:t xml:space="preserve">los </w:t>
      </w:r>
      <w:r w:rsidR="00623C5C" w:rsidRPr="002879B9">
        <w:rPr>
          <w:lang w:val="es-ES"/>
        </w:rPr>
        <w:t>botaderos</w:t>
      </w:r>
      <w:r w:rsidRPr="002879B9">
        <w:rPr>
          <w:lang w:val="es-ES"/>
        </w:rPr>
        <w:t xml:space="preserve"> de la urbanización Bautista Saavedra de El Alto</w:t>
      </w:r>
      <w:r w:rsidR="00FE7C26" w:rsidRPr="002879B9">
        <w:rPr>
          <w:lang w:val="es-ES"/>
        </w:rPr>
        <w:t>, resultando en la subscripción de actas de conformidad con el proyecto por parte de la población participante</w:t>
      </w:r>
      <w:r w:rsidRPr="002879B9">
        <w:rPr>
          <w:lang w:val="es-ES"/>
        </w:rPr>
        <w:t xml:space="preserve">. </w:t>
      </w:r>
      <w:r w:rsidR="000D00ED" w:rsidRPr="002879B9">
        <w:rPr>
          <w:lang w:val="es-ES"/>
        </w:rPr>
        <w:t xml:space="preserve">En el caso de los proyectos de financiamiento del equipamiento para la puesta en operación de los rellenos sanitarios de Copacabana y Tiwanaku, el análisis de los procesos de consulta ya realizados </w:t>
      </w:r>
      <w:r w:rsidR="000F0741" w:rsidRPr="002879B9">
        <w:rPr>
          <w:lang w:val="es-ES"/>
        </w:rPr>
        <w:t xml:space="preserve">evidenció que estos ya cumplieron con los requerimientos del Banco. Solamente se requerirá la realización de nuevas consultas con tres meses de antecedencia a la puesta en operación de los rellenos. </w:t>
      </w:r>
    </w:p>
    <w:p w14:paraId="2270A25C" w14:textId="7DB83C59" w:rsidR="00416911" w:rsidRPr="002879B9" w:rsidRDefault="000F0741" w:rsidP="00C13CB9">
      <w:pPr>
        <w:numPr>
          <w:ilvl w:val="1"/>
          <w:numId w:val="3"/>
        </w:numPr>
        <w:spacing w:after="120"/>
        <w:ind w:left="720"/>
        <w:jc w:val="both"/>
        <w:rPr>
          <w:rFonts w:ascii="Arial" w:hAnsi="Arial" w:cs="Arial"/>
          <w:sz w:val="22"/>
          <w:szCs w:val="22"/>
          <w:lang w:val="es-ES"/>
        </w:rPr>
      </w:pPr>
      <w:r w:rsidRPr="002879B9">
        <w:rPr>
          <w:lang w:val="es-ES"/>
        </w:rPr>
        <w:t xml:space="preserve">En el MGAS del programa se establecen los principales lineamientos y recomendaciones a seguir para los procesos de consulta </w:t>
      </w:r>
      <w:r w:rsidR="00FE7C26" w:rsidRPr="002879B9">
        <w:rPr>
          <w:lang w:val="es-ES"/>
        </w:rPr>
        <w:t xml:space="preserve">requeridos en fases subsiguientes de preparación de estos proyectos, así como para las consultas </w:t>
      </w:r>
      <w:r w:rsidRPr="002879B9">
        <w:rPr>
          <w:lang w:val="es-ES"/>
        </w:rPr>
        <w:t xml:space="preserve">de los demás proyectos que puedan incluirse en el programa, en consistencia con las políticas del Banco. </w:t>
      </w:r>
      <w:r w:rsidR="00C2319E" w:rsidRPr="002879B9">
        <w:rPr>
          <w:lang w:val="es-ES"/>
        </w:rPr>
        <w:t>Adicionalmente</w:t>
      </w:r>
      <w:r w:rsidRPr="002879B9">
        <w:rPr>
          <w:lang w:val="es-ES"/>
        </w:rPr>
        <w:t>,</w:t>
      </w:r>
      <w:r w:rsidR="00C2319E" w:rsidRPr="002879B9">
        <w:rPr>
          <w:lang w:val="es-ES"/>
        </w:rPr>
        <w:t xml:space="preserve"> </w:t>
      </w:r>
      <w:r w:rsidRPr="002879B9">
        <w:rPr>
          <w:lang w:val="es-ES"/>
        </w:rPr>
        <w:t xml:space="preserve">se establecerán espacios de monitoreo participativo que permita realizar seguimiento a los compromisos y correcto desarrollo de los proyectos. En el caso de la PTAR Puchukollo esto incluirá la implementación de un panel de olores. </w:t>
      </w:r>
      <w:r w:rsidR="00C2319E" w:rsidRPr="002879B9">
        <w:rPr>
          <w:lang w:val="es-ES"/>
        </w:rPr>
        <w:t xml:space="preserve">Esto deberá ser complementado con programas DESCOM para los proyectos de agua y saneamiento, tal y como lo </w:t>
      </w:r>
      <w:r w:rsidR="00C2319E" w:rsidRPr="002879B9">
        <w:rPr>
          <w:lang w:val="es-ES"/>
        </w:rPr>
        <w:lastRenderedPageBreak/>
        <w:t xml:space="preserve">dispone el MMAyA. Por último, la activación del Foro Social Participativo de la Plataforma Interinstitucional de la Cuenca Katari, deberá reunir a los principales actores comunitarios a nivel de cuenca y </w:t>
      </w:r>
      <w:r w:rsidR="001D2C70" w:rsidRPr="002879B9">
        <w:rPr>
          <w:lang w:val="es-ES"/>
        </w:rPr>
        <w:t>constituirse como un espacio clave para la comunicación y relacionamiento comunitario del proyecto.</w:t>
      </w:r>
      <w:r w:rsidR="001D2C70" w:rsidRPr="002879B9">
        <w:rPr>
          <w:rFonts w:ascii="Arial" w:hAnsi="Arial" w:cs="Arial"/>
          <w:sz w:val="22"/>
          <w:szCs w:val="22"/>
          <w:lang w:val="es-ES"/>
        </w:rPr>
        <w:t xml:space="preserve"> </w:t>
      </w:r>
      <w:r w:rsidR="00C2319E" w:rsidRPr="002879B9">
        <w:rPr>
          <w:rFonts w:ascii="Arial" w:hAnsi="Arial" w:cs="Arial"/>
          <w:sz w:val="22"/>
          <w:szCs w:val="22"/>
          <w:lang w:val="es-ES"/>
        </w:rPr>
        <w:t xml:space="preserve"> </w:t>
      </w:r>
      <w:r w:rsidR="00C2319E" w:rsidRPr="002879B9">
        <w:rPr>
          <w:rFonts w:ascii="Arial" w:hAnsi="Arial" w:cs="Arial"/>
          <w:b/>
          <w:sz w:val="22"/>
          <w:szCs w:val="22"/>
          <w:lang w:val="es-ES"/>
        </w:rPr>
        <w:t xml:space="preserve"> </w:t>
      </w:r>
    </w:p>
    <w:p w14:paraId="56116775" w14:textId="77777777" w:rsidR="00C13CB9" w:rsidRPr="002879B9" w:rsidRDefault="00C13CB9" w:rsidP="00C13CB9">
      <w:pPr>
        <w:pStyle w:val="Heading2"/>
        <w:ind w:hanging="720"/>
        <w:rPr>
          <w:rFonts w:ascii="Arial" w:hAnsi="Arial" w:cs="Arial"/>
          <w:lang w:val="es-ES"/>
        </w:rPr>
      </w:pPr>
      <w:bookmarkStart w:id="18" w:name="_Toc457211921"/>
      <w:r w:rsidRPr="002879B9">
        <w:rPr>
          <w:rFonts w:ascii="Arial" w:hAnsi="Arial" w:cs="Arial"/>
          <w:lang w:val="es-ES"/>
        </w:rPr>
        <w:t xml:space="preserve">Requisitos del Proyecto y Estándares </w:t>
      </w:r>
      <w:r w:rsidR="00024EFB" w:rsidRPr="002879B9">
        <w:rPr>
          <w:rFonts w:ascii="Arial" w:hAnsi="Arial" w:cs="Arial"/>
          <w:lang w:val="es-ES"/>
        </w:rPr>
        <w:t>aplicables</w:t>
      </w:r>
      <w:bookmarkEnd w:id="18"/>
      <w:r w:rsidRPr="002879B9">
        <w:rPr>
          <w:rFonts w:ascii="Arial" w:hAnsi="Arial" w:cs="Arial"/>
          <w:lang w:val="es-ES"/>
        </w:rPr>
        <w:tab/>
      </w:r>
      <w:r w:rsidRPr="002879B9">
        <w:rPr>
          <w:rFonts w:ascii="Arial" w:hAnsi="Arial" w:cs="Arial"/>
          <w:lang w:val="es-ES"/>
        </w:rPr>
        <w:tab/>
      </w:r>
    </w:p>
    <w:p w14:paraId="74BACAA5" w14:textId="10820346" w:rsidR="007E028A" w:rsidRPr="002879B9" w:rsidRDefault="00C13CB9" w:rsidP="00F35C2C">
      <w:pPr>
        <w:numPr>
          <w:ilvl w:val="1"/>
          <w:numId w:val="3"/>
        </w:numPr>
        <w:spacing w:after="120"/>
        <w:ind w:left="720"/>
        <w:jc w:val="both"/>
        <w:rPr>
          <w:lang w:val="es-ES"/>
        </w:rPr>
      </w:pPr>
      <w:r w:rsidRPr="002879B9">
        <w:rPr>
          <w:lang w:val="es-ES"/>
        </w:rPr>
        <w:t xml:space="preserve">El </w:t>
      </w:r>
      <w:r w:rsidR="00BD1A59" w:rsidRPr="002879B9">
        <w:rPr>
          <w:lang w:val="es-ES"/>
        </w:rPr>
        <w:t>principal aporte del Programa está asociado a l</w:t>
      </w:r>
      <w:r w:rsidR="00E80E58" w:rsidRPr="002879B9">
        <w:rPr>
          <w:lang w:val="es-ES"/>
        </w:rPr>
        <w:t>a contribución al saneamiento de la Cuenca del Katari y el Lago Titicaca a través de la optimización de la PTAR de Puchukollo, la principal de la cuenca</w:t>
      </w:r>
      <w:r w:rsidR="00553334" w:rsidRPr="002879B9">
        <w:rPr>
          <w:lang w:val="es-ES"/>
        </w:rPr>
        <w:t xml:space="preserve"> al recoger las aguas servidas de la población de El Alto</w:t>
      </w:r>
      <w:r w:rsidR="00E80E58" w:rsidRPr="002879B9">
        <w:rPr>
          <w:lang w:val="es-ES"/>
        </w:rPr>
        <w:t xml:space="preserve">, </w:t>
      </w:r>
      <w:r w:rsidR="00553334" w:rsidRPr="002879B9">
        <w:rPr>
          <w:lang w:val="es-ES"/>
        </w:rPr>
        <w:t>y otras PTARs de la cuenca</w:t>
      </w:r>
      <w:r w:rsidR="00E80E58" w:rsidRPr="002879B9">
        <w:rPr>
          <w:lang w:val="es-ES"/>
        </w:rPr>
        <w:t>,</w:t>
      </w:r>
      <w:r w:rsidR="00553334" w:rsidRPr="002879B9">
        <w:rPr>
          <w:lang w:val="es-ES"/>
        </w:rPr>
        <w:t xml:space="preserve"> como las de Copacaba</w:t>
      </w:r>
      <w:r w:rsidR="00801EC5" w:rsidRPr="002879B9">
        <w:rPr>
          <w:lang w:val="es-ES"/>
        </w:rPr>
        <w:t>na</w:t>
      </w:r>
      <w:r w:rsidR="00E80E58" w:rsidRPr="002879B9">
        <w:rPr>
          <w:lang w:val="es-ES"/>
        </w:rPr>
        <w:t xml:space="preserve"> que vierte directamente al Lago Titicaca.</w:t>
      </w:r>
      <w:r w:rsidR="00F35C2C" w:rsidRPr="002879B9">
        <w:rPr>
          <w:lang w:val="es-ES"/>
        </w:rPr>
        <w:t xml:space="preserve"> Además, se incluyen intervenciones para mejorar la operación de los residuos en la cuenca.</w:t>
      </w:r>
      <w:r w:rsidR="00E80E58" w:rsidRPr="002879B9">
        <w:rPr>
          <w:lang w:val="es-ES"/>
        </w:rPr>
        <w:t xml:space="preserve"> Aunque la problemática del saneamiento de la cuenca depende de gestiones agregadas con los diferentes agentes de contaminación, que incluye no solo la totalidad de las aguas servidas domésticas de El Alto, y de los municipios aguas abajo, </w:t>
      </w:r>
      <w:r w:rsidR="00DF471C" w:rsidRPr="002879B9">
        <w:rPr>
          <w:lang w:val="es-ES"/>
        </w:rPr>
        <w:t>sino</w:t>
      </w:r>
      <w:r w:rsidR="00E80E58" w:rsidRPr="002879B9">
        <w:rPr>
          <w:lang w:val="es-ES"/>
        </w:rPr>
        <w:t xml:space="preserve"> además a las aguas residuales industriales que hoy se vierten sin tratar a los colectores sanitarios y pluviales, más las actividades mineras, y ganaderas en el borde del lago.</w:t>
      </w:r>
      <w:r w:rsidR="00553334" w:rsidRPr="002879B9">
        <w:rPr>
          <w:lang w:val="es-ES"/>
        </w:rPr>
        <w:t xml:space="preserve"> </w:t>
      </w:r>
      <w:r w:rsidR="00F35C2C" w:rsidRPr="002879B9">
        <w:rPr>
          <w:lang w:val="es-ES"/>
        </w:rPr>
        <w:t>A este fin, el Programa propone una intervención en fases que permita atacar gradualmente las diferentes fuentes contaminantes de la cuenca a través de la implementación de las mismas.</w:t>
      </w:r>
      <w:r w:rsidR="00E80E58" w:rsidRPr="002879B9">
        <w:rPr>
          <w:lang w:val="es-ES"/>
        </w:rPr>
        <w:t xml:space="preserve"> Los estándares aplicables a las inversiones en las PTAR </w:t>
      </w:r>
      <w:r w:rsidR="00F35C2C" w:rsidRPr="002879B9">
        <w:rPr>
          <w:lang w:val="es-ES"/>
        </w:rPr>
        <w:t>deberán</w:t>
      </w:r>
      <w:r w:rsidR="002077D9" w:rsidRPr="002879B9">
        <w:rPr>
          <w:lang w:val="es-ES"/>
        </w:rPr>
        <w:t xml:space="preserve"> ajustarse </w:t>
      </w:r>
      <w:r w:rsidR="00E80E58" w:rsidRPr="002879B9">
        <w:rPr>
          <w:lang w:val="es-ES"/>
        </w:rPr>
        <w:t xml:space="preserve">a las normas bolivianas, y contribuyen a disminuir el aporte de nutrientes a los cuerpos de agua. </w:t>
      </w:r>
      <w:r w:rsidR="00F35C2C" w:rsidRPr="002879B9">
        <w:rPr>
          <w:lang w:val="es-ES"/>
        </w:rPr>
        <w:t xml:space="preserve"> </w:t>
      </w:r>
    </w:p>
    <w:p w14:paraId="3CFCFF4C" w14:textId="15B78250" w:rsidR="00F35C2C" w:rsidRPr="002879B9" w:rsidRDefault="006955D2" w:rsidP="00F35C2C">
      <w:pPr>
        <w:numPr>
          <w:ilvl w:val="1"/>
          <w:numId w:val="3"/>
        </w:numPr>
        <w:spacing w:after="120"/>
        <w:ind w:left="720"/>
        <w:jc w:val="both"/>
        <w:rPr>
          <w:lang w:val="es-ES"/>
        </w:rPr>
      </w:pPr>
      <w:r w:rsidRPr="002879B9">
        <w:rPr>
          <w:lang w:val="es-ES"/>
        </w:rPr>
        <w:t xml:space="preserve">Para el caso del proyecto de mejora de la PTAR de Puchukollo, los recursos disponibles permitirán reducir significativamente las descargas de DBO y fosforo (P) al cuerpo receptor, que termina drenando hacia la </w:t>
      </w:r>
      <w:r w:rsidR="002879B9" w:rsidRPr="002879B9">
        <w:rPr>
          <w:lang w:val="es-ES"/>
        </w:rPr>
        <w:t>Bahía</w:t>
      </w:r>
      <w:r w:rsidRPr="002879B9">
        <w:rPr>
          <w:lang w:val="es-ES"/>
        </w:rPr>
        <w:t xml:space="preserve"> de Cohana, consiguiendo la reducción por debajo de estándares locales más exigentes que los aplicables en la actualidad </w:t>
      </w:r>
      <w:r w:rsidR="00DC521E" w:rsidRPr="002879B9">
        <w:rPr>
          <w:lang w:val="es-ES"/>
        </w:rPr>
        <w:t>según la ley Boliviana.</w:t>
      </w:r>
      <w:r w:rsidR="009953A0" w:rsidRPr="002879B9">
        <w:rPr>
          <w:lang w:val="es-ES"/>
        </w:rPr>
        <w:t xml:space="preserve"> En el caso del </w:t>
      </w:r>
      <w:r w:rsidR="00AC71CC" w:rsidRPr="002879B9">
        <w:rPr>
          <w:lang w:val="es-ES"/>
        </w:rPr>
        <w:t>Nitrógeno</w:t>
      </w:r>
      <w:r w:rsidR="009953A0" w:rsidRPr="002879B9">
        <w:rPr>
          <w:lang w:val="es-ES"/>
        </w:rPr>
        <w:t xml:space="preserve">, el proyecto planea disponer de las inversiones necesarias para facilitar la remoción de Nitrógeno para alcanzar gradualmente los niveles aplicables a cuerpos caracterizados a través de las próximas fases de inversión. </w:t>
      </w:r>
      <w:r w:rsidR="00DC521E" w:rsidRPr="002879B9">
        <w:rPr>
          <w:lang w:val="es-ES"/>
        </w:rPr>
        <w:t xml:space="preserve"> Además,</w:t>
      </w:r>
      <w:r w:rsidR="009953A0" w:rsidRPr="002879B9">
        <w:rPr>
          <w:lang w:val="es-ES"/>
        </w:rPr>
        <w:t xml:space="preserve"> debe considerarse que</w:t>
      </w:r>
      <w:r w:rsidR="00DC521E" w:rsidRPr="002879B9">
        <w:rPr>
          <w:lang w:val="es-ES"/>
        </w:rPr>
        <w:t xml:space="preserve"> la normativa local permite exceptuar el cumplimiento para parámetros “no básicos”, entre los que se incluyen N, NH3 y Nitratos; por lo que el proyecto estaría cumpliendo con la ley nacional. </w:t>
      </w:r>
      <w:r w:rsidR="007E028A" w:rsidRPr="002879B9">
        <w:rPr>
          <w:lang w:val="es-ES"/>
        </w:rPr>
        <w:t xml:space="preserve">Complementariamente, deben considerarse las condiciones de absoluta degradación </w:t>
      </w:r>
      <w:r w:rsidR="00537A65" w:rsidRPr="002879B9">
        <w:rPr>
          <w:lang w:val="es-ES"/>
        </w:rPr>
        <w:t xml:space="preserve">del cuerpo receptor, </w:t>
      </w:r>
      <w:r w:rsidR="007E028A" w:rsidRPr="002879B9">
        <w:rPr>
          <w:lang w:val="es-ES"/>
        </w:rPr>
        <w:t xml:space="preserve">saturado de contaminación y nutrientes de vertimientos urbanos e industriales no tratados que llegan a través de las redes de drenaje de la ciudad. </w:t>
      </w:r>
    </w:p>
    <w:p w14:paraId="50DADB0E" w14:textId="77777777" w:rsidR="00024EFB" w:rsidRPr="002879B9" w:rsidRDefault="00F35C2C" w:rsidP="00F35C2C">
      <w:pPr>
        <w:numPr>
          <w:ilvl w:val="1"/>
          <w:numId w:val="3"/>
        </w:numPr>
        <w:spacing w:after="120"/>
        <w:ind w:left="720"/>
        <w:jc w:val="both"/>
        <w:rPr>
          <w:lang w:val="es-ES"/>
        </w:rPr>
      </w:pPr>
      <w:r w:rsidRPr="002879B9">
        <w:rPr>
          <w:lang w:val="es-ES"/>
        </w:rPr>
        <w:t>Además, en términos de fortalecimiento institucional</w:t>
      </w:r>
      <w:r w:rsidR="002077D9" w:rsidRPr="002879B9">
        <w:rPr>
          <w:lang w:val="es-ES"/>
        </w:rPr>
        <w:t xml:space="preserve"> y técnico local</w:t>
      </w:r>
      <w:r w:rsidRPr="002879B9">
        <w:rPr>
          <w:lang w:val="es-ES"/>
        </w:rPr>
        <w:t>, el Programa incluye un componente específico para apoyar en caracterización de los principales cuerpos de agua de la cuenca, que actualmente no cuentan con la misma como exige la propia normativa local; así como estudios y modela</w:t>
      </w:r>
      <w:r w:rsidR="009953A0" w:rsidRPr="002879B9">
        <w:rPr>
          <w:lang w:val="es-ES"/>
        </w:rPr>
        <w:t xml:space="preserve">ciones  para </w:t>
      </w:r>
      <w:r w:rsidRPr="002879B9">
        <w:rPr>
          <w:lang w:val="es-ES"/>
        </w:rPr>
        <w:t xml:space="preserve">mejorar el entendimiento de la problemática de la calidad del agua en la cuenca. Esto mejorara las condiciones de línea base actual </w:t>
      </w:r>
      <w:r w:rsidR="002077D9" w:rsidRPr="002879B9">
        <w:rPr>
          <w:lang w:val="es-ES"/>
        </w:rPr>
        <w:t>para el diseño de nuevas obras de infraestructura en la zona que persigan contribuir a la descontaminación de los cuerpos.</w:t>
      </w:r>
    </w:p>
    <w:p w14:paraId="771276C2" w14:textId="277E714F" w:rsidR="00F35C2C" w:rsidRPr="002879B9" w:rsidRDefault="00024EFB" w:rsidP="00F35C2C">
      <w:pPr>
        <w:numPr>
          <w:ilvl w:val="1"/>
          <w:numId w:val="3"/>
        </w:numPr>
        <w:spacing w:after="120"/>
        <w:ind w:left="720"/>
        <w:jc w:val="both"/>
        <w:rPr>
          <w:lang w:val="es-ES"/>
        </w:rPr>
      </w:pPr>
      <w:r w:rsidRPr="002879B9">
        <w:rPr>
          <w:lang w:val="es-ES"/>
        </w:rPr>
        <w:lastRenderedPageBreak/>
        <w:t xml:space="preserve">Considerando el origen de las aguas servidas que se tratan en la PTAR de Puchukollo, los lodos de depuración de la misma serán caracterizados por el proyecto y manipulados, almacenados y dispuestos </w:t>
      </w:r>
      <w:r w:rsidR="00537A65" w:rsidRPr="002879B9">
        <w:rPr>
          <w:lang w:val="es-ES"/>
        </w:rPr>
        <w:t>con los medios</w:t>
      </w:r>
      <w:r w:rsidR="00481543" w:rsidRPr="002879B9">
        <w:rPr>
          <w:lang w:val="es-ES"/>
        </w:rPr>
        <w:t xml:space="preserve"> necesarios</w:t>
      </w:r>
      <w:r w:rsidR="00537A65" w:rsidRPr="002879B9">
        <w:rPr>
          <w:lang w:val="es-ES"/>
        </w:rPr>
        <w:t xml:space="preserve"> </w:t>
      </w:r>
      <w:r w:rsidRPr="002879B9">
        <w:rPr>
          <w:lang w:val="es-ES"/>
        </w:rPr>
        <w:t>a fin de mitigar adecuadamente  la  potencial contaminación de suelo y agua asociados y garantizar los niveles de seguridad exigidos por la normativa local y las buenas practicas aplicable</w:t>
      </w:r>
      <w:r w:rsidR="003569D8" w:rsidRPr="002879B9">
        <w:rPr>
          <w:lang w:val="es-ES"/>
        </w:rPr>
        <w:t xml:space="preserve">s. Esto </w:t>
      </w:r>
      <w:r w:rsidR="002879B9" w:rsidRPr="002879B9">
        <w:rPr>
          <w:lang w:val="es-ES"/>
        </w:rPr>
        <w:t>deberá</w:t>
      </w:r>
      <w:r w:rsidR="003569D8" w:rsidRPr="002879B9">
        <w:rPr>
          <w:lang w:val="es-ES"/>
        </w:rPr>
        <w:t xml:space="preserve"> de incluirse en los estudios técnicos y de ingeniería para el proyecto de ampliación de la planta (TESA).</w:t>
      </w:r>
    </w:p>
    <w:p w14:paraId="1A62E60B" w14:textId="77777777" w:rsidR="00C13CB9" w:rsidRPr="002879B9" w:rsidRDefault="00C13CB9" w:rsidP="00E80E58">
      <w:pPr>
        <w:spacing w:after="120"/>
        <w:jc w:val="both"/>
        <w:rPr>
          <w:rFonts w:ascii="Arial" w:hAnsi="Arial" w:cs="Arial"/>
          <w:sz w:val="22"/>
          <w:szCs w:val="22"/>
          <w:lang w:val="es-ES"/>
        </w:rPr>
      </w:pPr>
      <w:r w:rsidRPr="002879B9">
        <w:rPr>
          <w:rFonts w:ascii="Arial" w:hAnsi="Arial" w:cs="Arial"/>
          <w:sz w:val="22"/>
          <w:szCs w:val="22"/>
          <w:lang w:val="es-ES"/>
        </w:rPr>
        <w:t xml:space="preserve"> </w:t>
      </w:r>
    </w:p>
    <w:p w14:paraId="5F1FE752" w14:textId="77777777" w:rsidR="00C13CB9" w:rsidRPr="002879B9" w:rsidRDefault="00C13CB9" w:rsidP="00C13CB9">
      <w:pPr>
        <w:pStyle w:val="Heading1"/>
        <w:rPr>
          <w:rFonts w:ascii="Arial" w:hAnsi="Arial" w:cs="Arial"/>
          <w:sz w:val="22"/>
          <w:szCs w:val="22"/>
          <w:lang w:val="es-ES"/>
        </w:rPr>
      </w:pPr>
      <w:bookmarkStart w:id="19" w:name="_Toc422409159"/>
      <w:bookmarkStart w:id="20" w:name="_Toc422409216"/>
      <w:bookmarkStart w:id="21" w:name="_Toc457211922"/>
      <w:r w:rsidRPr="002879B9">
        <w:rPr>
          <w:rFonts w:ascii="Arial" w:hAnsi="Arial" w:cs="Arial"/>
          <w:lang w:val="es-ES"/>
        </w:rPr>
        <w:t>Impactos</w:t>
      </w:r>
      <w:r w:rsidRPr="002879B9">
        <w:rPr>
          <w:rFonts w:ascii="Arial" w:hAnsi="Arial" w:cs="Arial"/>
          <w:sz w:val="22"/>
          <w:szCs w:val="22"/>
          <w:lang w:val="es-ES"/>
        </w:rPr>
        <w:t xml:space="preserve"> y Riesgos Ambientales y Sociales y Mitigación</w:t>
      </w:r>
      <w:bookmarkEnd w:id="19"/>
      <w:bookmarkEnd w:id="20"/>
      <w:bookmarkEnd w:id="21"/>
    </w:p>
    <w:p w14:paraId="65FA1EE3" w14:textId="77777777" w:rsidR="00C13CB9" w:rsidRPr="002879B9" w:rsidRDefault="00C13CB9" w:rsidP="00C13CB9">
      <w:pPr>
        <w:pStyle w:val="Heading2"/>
        <w:numPr>
          <w:ilvl w:val="0"/>
          <w:numId w:val="9"/>
        </w:numPr>
        <w:ind w:hanging="720"/>
        <w:rPr>
          <w:rFonts w:ascii="Arial" w:hAnsi="Arial" w:cs="Arial"/>
          <w:lang w:val="es-ES"/>
        </w:rPr>
      </w:pPr>
      <w:bookmarkStart w:id="22" w:name="_Toc457211923"/>
      <w:r w:rsidRPr="002879B9">
        <w:rPr>
          <w:rFonts w:ascii="Arial" w:hAnsi="Arial" w:cs="Arial"/>
          <w:lang w:val="es-ES"/>
        </w:rPr>
        <w:t>Resumen de Principales Impactos y Riesgos</w:t>
      </w:r>
      <w:bookmarkEnd w:id="22"/>
      <w:r w:rsidRPr="002879B9">
        <w:rPr>
          <w:rFonts w:ascii="Arial" w:hAnsi="Arial" w:cs="Arial"/>
          <w:lang w:val="es-ES"/>
        </w:rPr>
        <w:t xml:space="preserve"> </w:t>
      </w:r>
      <w:r w:rsidRPr="002879B9">
        <w:rPr>
          <w:rFonts w:ascii="Arial" w:hAnsi="Arial" w:cs="Arial"/>
          <w:lang w:val="es-ES"/>
        </w:rPr>
        <w:tab/>
      </w:r>
    </w:p>
    <w:p w14:paraId="477FCC19" w14:textId="030D250E" w:rsidR="00C13CB9" w:rsidRPr="002879B9" w:rsidRDefault="00DF271E" w:rsidP="00AB3814">
      <w:pPr>
        <w:numPr>
          <w:ilvl w:val="1"/>
          <w:numId w:val="4"/>
        </w:numPr>
        <w:spacing w:after="120"/>
        <w:ind w:left="720"/>
        <w:jc w:val="both"/>
        <w:rPr>
          <w:lang w:val="es-ES"/>
        </w:rPr>
      </w:pPr>
      <w:r w:rsidRPr="002879B9">
        <w:rPr>
          <w:lang w:val="es-ES"/>
        </w:rPr>
        <w:t xml:space="preserve">Durante el Análisis Ambiental y Social del Programa se identificaron una serie de impactos negativos potenciales de las intervenciones propuestas, incluso sobre poblaciones indígenas. Se estableció, sin embargo, que estos impactos no son de tal significancia que representan un riesgo a la integridad territorial, físico o sociocultural de las poblaciones indígenas afectadas. </w:t>
      </w:r>
      <w:r w:rsidR="00C13CB9" w:rsidRPr="002879B9">
        <w:rPr>
          <w:lang w:val="es-ES"/>
        </w:rPr>
        <w:t xml:space="preserve">Los riesgos ambientales y sociales principales de esta operación están relacionados </w:t>
      </w:r>
      <w:r w:rsidR="00B75CDB" w:rsidRPr="002879B9">
        <w:rPr>
          <w:lang w:val="es-ES"/>
        </w:rPr>
        <w:t xml:space="preserve">principalmente con </w:t>
      </w:r>
      <w:r w:rsidR="00A97F03" w:rsidRPr="002879B9">
        <w:rPr>
          <w:lang w:val="es-ES"/>
        </w:rPr>
        <w:t>las actividades de construcción, relacionadas con las excavaciones, movimientos de tierra, movilización y utilización de equipos pesados, generación de escombros y desechos, y la alteración temporal de tráfico peatonal y vehicular</w:t>
      </w:r>
      <w:r w:rsidR="001D2C70" w:rsidRPr="002879B9">
        <w:rPr>
          <w:lang w:val="es-ES"/>
        </w:rPr>
        <w:t xml:space="preserve">. También se prevén riesgos por </w:t>
      </w:r>
      <w:r w:rsidR="00537A65" w:rsidRPr="002879B9">
        <w:rPr>
          <w:lang w:val="es-ES"/>
        </w:rPr>
        <w:t xml:space="preserve">episodios puntuales de </w:t>
      </w:r>
      <w:r w:rsidR="001D2C70" w:rsidRPr="002879B9">
        <w:rPr>
          <w:lang w:val="es-ES"/>
        </w:rPr>
        <w:t>olores durante la construcción y operación</w:t>
      </w:r>
      <w:r w:rsidR="00AB3814" w:rsidRPr="002879B9">
        <w:rPr>
          <w:lang w:val="es-ES"/>
        </w:rPr>
        <w:t>, y por la generación</w:t>
      </w:r>
      <w:r w:rsidR="00481543" w:rsidRPr="002879B9">
        <w:rPr>
          <w:lang w:val="es-ES"/>
        </w:rPr>
        <w:t>, movimiento y manipulación</w:t>
      </w:r>
      <w:r w:rsidR="00AA4E08" w:rsidRPr="002879B9">
        <w:rPr>
          <w:lang w:val="es-ES"/>
        </w:rPr>
        <w:t xml:space="preserve"> </w:t>
      </w:r>
      <w:r w:rsidR="00AB3814" w:rsidRPr="002879B9">
        <w:rPr>
          <w:lang w:val="es-ES"/>
        </w:rPr>
        <w:t>de lodos</w:t>
      </w:r>
      <w:r w:rsidR="00A97F03" w:rsidRPr="002879B9">
        <w:rPr>
          <w:lang w:val="es-ES"/>
        </w:rPr>
        <w:t xml:space="preserve">. El manejo social y ambiental de obra se realizará con apego a las salvaguardias ambientales y sociales del BID, dentro de los procedimientos locales de licenciamiento y manejo ambiental y social. </w:t>
      </w:r>
    </w:p>
    <w:p w14:paraId="0CC5A890" w14:textId="6D0070AD" w:rsidR="00C13CB9" w:rsidRPr="002879B9" w:rsidRDefault="00C13CB9" w:rsidP="00AB3814">
      <w:pPr>
        <w:numPr>
          <w:ilvl w:val="1"/>
          <w:numId w:val="4"/>
        </w:numPr>
        <w:spacing w:after="120"/>
        <w:ind w:left="720"/>
        <w:jc w:val="both"/>
        <w:rPr>
          <w:lang w:val="es-ES"/>
        </w:rPr>
      </w:pPr>
      <w:r w:rsidRPr="002879B9">
        <w:rPr>
          <w:lang w:val="es-ES"/>
        </w:rPr>
        <w:t>De acuerdo a la Política de Medio Ambiente y Cumplimiento de Salvaguardias (OP-703) –Directiva B.03 – esta operación tiene impactos ambientales potenciales de carácter mitigable, focalizados, temporales, y no escalables. Por tanto se recomienda una categoría B</w:t>
      </w:r>
      <w:r w:rsidR="002879B9" w:rsidRPr="002879B9">
        <w:rPr>
          <w:lang w:val="es-ES"/>
        </w:rPr>
        <w:t>. (</w:t>
      </w:r>
      <w:r w:rsidR="00481543" w:rsidRPr="002879B9">
        <w:rPr>
          <w:lang w:val="es-ES"/>
        </w:rPr>
        <w:t>ver apartado B del presente documento).</w:t>
      </w:r>
    </w:p>
    <w:p w14:paraId="15E048BF" w14:textId="77777777" w:rsidR="00C13CB9" w:rsidRPr="002879B9" w:rsidRDefault="00C13CB9" w:rsidP="00C13CB9">
      <w:pPr>
        <w:pStyle w:val="Heading2"/>
        <w:ind w:hanging="720"/>
        <w:rPr>
          <w:rFonts w:ascii="Arial" w:hAnsi="Arial" w:cs="Arial"/>
          <w:lang w:val="es-ES"/>
        </w:rPr>
      </w:pPr>
      <w:bookmarkStart w:id="23" w:name="_Toc457211924"/>
      <w:r w:rsidRPr="002879B9">
        <w:rPr>
          <w:rFonts w:ascii="Arial" w:hAnsi="Arial" w:cs="Arial"/>
          <w:lang w:val="es-ES"/>
        </w:rPr>
        <w:t>Impactos y Riesgos Ambientales</w:t>
      </w:r>
      <w:r w:rsidR="00D55977" w:rsidRPr="002879B9">
        <w:rPr>
          <w:rFonts w:ascii="Arial" w:hAnsi="Arial" w:cs="Arial"/>
          <w:lang w:val="es-ES"/>
        </w:rPr>
        <w:t xml:space="preserve"> y Sociales</w:t>
      </w:r>
      <w:bookmarkEnd w:id="23"/>
    </w:p>
    <w:p w14:paraId="58539636" w14:textId="77777777" w:rsidR="00C13CB9" w:rsidRPr="002879B9" w:rsidRDefault="00C13CB9" w:rsidP="00C13CB9">
      <w:pPr>
        <w:numPr>
          <w:ilvl w:val="1"/>
          <w:numId w:val="4"/>
        </w:numPr>
        <w:spacing w:after="120"/>
        <w:ind w:left="720"/>
        <w:jc w:val="both"/>
        <w:rPr>
          <w:lang w:val="es-ES"/>
        </w:rPr>
      </w:pPr>
      <w:r w:rsidRPr="002879B9">
        <w:rPr>
          <w:lang w:val="es-ES"/>
        </w:rPr>
        <w:t xml:space="preserve">El proyecto estará </w:t>
      </w:r>
      <w:r w:rsidR="00BA693C" w:rsidRPr="002879B9">
        <w:rPr>
          <w:lang w:val="es-ES"/>
        </w:rPr>
        <w:t xml:space="preserve">financiando la ampliación y optimización de la PTAR de Puchukollo que sirve la mayoría de los distritos de la ciudad de El Alto. Y posteriormente la de Copacabana. Estos proyectos suponen obras civiles de excavación y construcción, y de instalación de equipos. El programa financiará también el cierre de botaderos a cielo abierto, lo que supone movilización de residuos, tierra, y coberturas, además de los materiales para el adecuado saneamiento de los lotes. El programa financiará equipos de recolección y compactación de residuos domiciliarios de los municipios de Copacabana, Tiahuanaco, y Tiquina. Posteriormente se financiarán obras de extensión y reemplazo de redes de alcantarillado, probablemente en la ciudad de Copacabana. Y proyectos para un manejo integrado de la cuenca del Katari, para fomentar opciones productivas que contribuyan al saneamiento. </w:t>
      </w:r>
    </w:p>
    <w:p w14:paraId="359F0D31" w14:textId="77777777" w:rsidR="000236B3" w:rsidRPr="002879B9" w:rsidRDefault="00C13CB9" w:rsidP="00985B6B">
      <w:pPr>
        <w:numPr>
          <w:ilvl w:val="1"/>
          <w:numId w:val="4"/>
        </w:numPr>
        <w:spacing w:after="120"/>
        <w:ind w:left="720"/>
        <w:jc w:val="both"/>
        <w:rPr>
          <w:lang w:val="es-ES"/>
        </w:rPr>
      </w:pPr>
      <w:r w:rsidRPr="002879B9">
        <w:rPr>
          <w:lang w:val="es-ES"/>
        </w:rPr>
        <w:lastRenderedPageBreak/>
        <w:t xml:space="preserve">No obstante los beneficios ambientales </w:t>
      </w:r>
      <w:r w:rsidR="0034163D" w:rsidRPr="002879B9">
        <w:rPr>
          <w:lang w:val="es-ES"/>
        </w:rPr>
        <w:t xml:space="preserve">y sociales </w:t>
      </w:r>
      <w:r w:rsidRPr="002879B9">
        <w:rPr>
          <w:lang w:val="es-ES"/>
        </w:rPr>
        <w:t>asociados a</w:t>
      </w:r>
      <w:r w:rsidR="0034163D" w:rsidRPr="002879B9">
        <w:rPr>
          <w:lang w:val="es-ES"/>
        </w:rPr>
        <w:t>l saneamiento de las fuentes hídricas de la cuenca del Río Katari, y del Lago Titicaca</w:t>
      </w:r>
      <w:r w:rsidR="001D2C70" w:rsidRPr="002879B9">
        <w:rPr>
          <w:lang w:val="es-ES"/>
        </w:rPr>
        <w:t xml:space="preserve">, </w:t>
      </w:r>
      <w:r w:rsidRPr="002879B9">
        <w:rPr>
          <w:lang w:val="es-ES"/>
        </w:rPr>
        <w:t xml:space="preserve">las actividades del proyecto tienen impactos potenciales temporales y localizados, asociados a los procesos de </w:t>
      </w:r>
      <w:r w:rsidR="0034163D" w:rsidRPr="002879B9">
        <w:rPr>
          <w:lang w:val="es-ES"/>
        </w:rPr>
        <w:t>demolición y construcción de las plantas de tratamiento, de las obras de alcantarillado, y a la movilización de tierra y residuos en el cierre de botaderos</w:t>
      </w:r>
      <w:r w:rsidRPr="002879B9">
        <w:rPr>
          <w:lang w:val="es-ES"/>
        </w:rPr>
        <w:t xml:space="preserve">. </w:t>
      </w:r>
      <w:r w:rsidR="00EC006D" w:rsidRPr="002879B9">
        <w:rPr>
          <w:lang w:val="es-ES"/>
        </w:rPr>
        <w:t xml:space="preserve">Las actividades de construcción relacionadas con la ampliación de la PTAR Puchukollo, implican movimientos de  tierra y levantamientos de capa asfáltica, debido a la demolición de estructuras. Lo anterior aumenta la concentración de polvo, material particulado y emisiones de gases por el uso de maquinaria, generando contaminación y afectando la calidad del aire. Así mismo, las actividades de construcción traen asociado un aumento en los niveles de ruido, debido al funcionamiento de los equipos y maquinaria, y movimiento de materiales, además de modificaciones al paisaje por cambios en la topografía y en las actividades normales del área. La desestabilización de taludes y laderas, así como la alteración de las características edáficas del suelo, son impactos que se encuentran a su vez asociados con las obras de construcción a desarrollar en la ampliación de la PTAR Puchukollo. El manejo de materiales, de escombros y de vertimientos en las obras, resulta ser de gran importancia para evitar la contaminación del suelo y de los cuerpos de agua cercanos. Adicionalmente, se prevé que las obras aumentan el peligro de accidentalidad en la zona, por lo cual resulta primordial contar con las condiciones adecuadas de seguridad ocupacional, para evitar accidentes de trabajo en la etapa de construcción. </w:t>
      </w:r>
    </w:p>
    <w:p w14:paraId="19B672C1" w14:textId="06A7812A" w:rsidR="00985B6B" w:rsidRPr="002879B9" w:rsidRDefault="00985B6B" w:rsidP="00985B6B">
      <w:pPr>
        <w:numPr>
          <w:ilvl w:val="1"/>
          <w:numId w:val="4"/>
        </w:numPr>
        <w:spacing w:after="120"/>
        <w:ind w:left="720"/>
        <w:jc w:val="both"/>
        <w:rPr>
          <w:lang w:val="es-ES"/>
        </w:rPr>
      </w:pPr>
      <w:r w:rsidRPr="002879B9">
        <w:rPr>
          <w:lang w:val="es-ES"/>
        </w:rPr>
        <w:t>Los impactos sociales negativos durante la construcción de la PTAR de Puchukollo podrán generar la afectación al estilo de vida de los vecinos a las obras, por interrupción del tránsito normal de vehículos, rotura y reposición de pavimentos. Se generará también un aumento de tráfico vehicular, sobre todo tráfico pesado en el área de la obra, con el riesgo de accidentes, restricción de acceso al área de la obra y posibles conflictos entre el personal del contratista y la población local. La población también tendrá impactos temporales, localizados y bajos por efecto de generación de ruidos, polvos y eventuales molestias en el desarrollo normal de actividades próximas al lugar de la obra.</w:t>
      </w:r>
      <w:r w:rsidR="007156B6" w:rsidRPr="002879B9">
        <w:rPr>
          <w:lang w:val="es-ES"/>
        </w:rPr>
        <w:t xml:space="preserve"> Se prevé un </w:t>
      </w:r>
      <w:r w:rsidR="00AB3814" w:rsidRPr="002879B9">
        <w:rPr>
          <w:lang w:val="es-ES"/>
        </w:rPr>
        <w:t xml:space="preserve">potencial aumento </w:t>
      </w:r>
      <w:r w:rsidR="007156B6" w:rsidRPr="002879B9">
        <w:rPr>
          <w:lang w:val="es-ES"/>
        </w:rPr>
        <w:t xml:space="preserve">de olores por el traslado de los lodos existentes durante las obras de ampliación de la PTAR por </w:t>
      </w:r>
      <w:r w:rsidR="00AB3814" w:rsidRPr="002879B9">
        <w:rPr>
          <w:lang w:val="es-ES"/>
        </w:rPr>
        <w:t xml:space="preserve">dos </w:t>
      </w:r>
      <w:r w:rsidR="007156B6" w:rsidRPr="002879B9">
        <w:rPr>
          <w:lang w:val="es-ES"/>
        </w:rPr>
        <w:t>período</w:t>
      </w:r>
      <w:r w:rsidR="00AB3814" w:rsidRPr="002879B9">
        <w:rPr>
          <w:lang w:val="es-ES"/>
        </w:rPr>
        <w:t>s</w:t>
      </w:r>
      <w:r w:rsidR="007156B6" w:rsidRPr="002879B9">
        <w:rPr>
          <w:lang w:val="es-ES"/>
        </w:rPr>
        <w:t xml:space="preserve"> de 2 a 5 meses.</w:t>
      </w:r>
      <w:r w:rsidR="00AB3814" w:rsidRPr="002879B9">
        <w:rPr>
          <w:lang w:val="es-ES"/>
        </w:rPr>
        <w:t xml:space="preserve"> Para mitigar este riesgo, se usarán camiones cerrados, se evitará al máximo el derram</w:t>
      </w:r>
      <w:r w:rsidR="000F4D34" w:rsidRPr="002879B9">
        <w:rPr>
          <w:lang w:val="es-ES"/>
        </w:rPr>
        <w:t>e de los lodos,</w:t>
      </w:r>
      <w:r w:rsidR="005314D1" w:rsidRPr="002879B9">
        <w:rPr>
          <w:lang w:val="es-ES"/>
        </w:rPr>
        <w:t xml:space="preserve"> se adaptaran las maniobras de manipulación a las condiciones </w:t>
      </w:r>
      <w:r w:rsidR="00BA57A4" w:rsidRPr="002879B9">
        <w:rPr>
          <w:lang w:val="es-ES"/>
        </w:rPr>
        <w:t>meteorológicas</w:t>
      </w:r>
      <w:r w:rsidR="005314D1" w:rsidRPr="002879B9">
        <w:rPr>
          <w:lang w:val="es-ES"/>
        </w:rPr>
        <w:t xml:space="preserve"> más favorables y a la horas de menor impacto, </w:t>
      </w:r>
      <w:r w:rsidR="000F4D34" w:rsidRPr="002879B9">
        <w:rPr>
          <w:lang w:val="es-ES"/>
        </w:rPr>
        <w:t xml:space="preserve"> </w:t>
      </w:r>
      <w:r w:rsidR="00AB3814" w:rsidRPr="002879B9">
        <w:rPr>
          <w:lang w:val="es-ES"/>
        </w:rPr>
        <w:t xml:space="preserve">se utilizará cal como agente </w:t>
      </w:r>
      <w:r w:rsidR="000F4D34" w:rsidRPr="002879B9">
        <w:rPr>
          <w:lang w:val="es-ES"/>
        </w:rPr>
        <w:t>estabilizado</w:t>
      </w:r>
      <w:r w:rsidR="00AB3814" w:rsidRPr="002879B9">
        <w:rPr>
          <w:lang w:val="es-ES"/>
        </w:rPr>
        <w:t>r</w:t>
      </w:r>
      <w:r w:rsidR="000F4D34" w:rsidRPr="002879B9">
        <w:rPr>
          <w:lang w:val="es-ES"/>
        </w:rPr>
        <w:t xml:space="preserve">, y </w:t>
      </w:r>
      <w:r w:rsidR="00AB3814" w:rsidRPr="002879B9">
        <w:rPr>
          <w:lang w:val="es-ES"/>
        </w:rPr>
        <w:t xml:space="preserve">se </w:t>
      </w:r>
      <w:r w:rsidR="000F4D34" w:rsidRPr="002879B9">
        <w:rPr>
          <w:lang w:val="es-ES"/>
        </w:rPr>
        <w:t>agregará desodorante para neutralizar químicamente el proceso. Además, se conformará un Panel de Olores con la participación de la comunidad aledaña, con el fin de mantener un control y monitoreo adecuado del nivel de olores.</w:t>
      </w:r>
    </w:p>
    <w:p w14:paraId="075D277D" w14:textId="0374D89E" w:rsidR="00D55977" w:rsidRPr="002879B9" w:rsidRDefault="00EC006D" w:rsidP="00985B6B">
      <w:pPr>
        <w:numPr>
          <w:ilvl w:val="1"/>
          <w:numId w:val="4"/>
        </w:numPr>
        <w:spacing w:after="120"/>
        <w:ind w:left="720"/>
        <w:jc w:val="both"/>
        <w:rPr>
          <w:lang w:val="es-ES"/>
        </w:rPr>
      </w:pPr>
      <w:r w:rsidRPr="002879B9">
        <w:rPr>
          <w:rFonts w:cs="Arial"/>
          <w:lang w:val="es-ES"/>
        </w:rPr>
        <w:t xml:space="preserve">Por su parte, para el cierre de los botaderos en el municipio de El Alto, es necesario garantizar el uso de materiales de cubrimiento provenientes de zonas autorizadas, lo cual evitará la presencia de roedores y vectores en el lugar. El personal participante en todas las obras de construcción debe contar con un equipamiento y entrenamiento adecuado para asegurar la seguridad e higiene de </w:t>
      </w:r>
      <w:r w:rsidRPr="002879B9">
        <w:rPr>
          <w:rFonts w:cs="Arial"/>
          <w:lang w:val="es-ES"/>
        </w:rPr>
        <w:lastRenderedPageBreak/>
        <w:t xml:space="preserve">los trabajadores. </w:t>
      </w:r>
      <w:r w:rsidR="00985B6B" w:rsidRPr="002879B9">
        <w:rPr>
          <w:lang w:val="es-ES"/>
        </w:rPr>
        <w:t xml:space="preserve">Adicionalmente, se deberá realizar un plan reasentamiento para la vivienda ubicada en uno de los extremos del botadero 1, para realizar el saneamiento correspondiente. Igualmente se deberán implementar medidas para mitigar los impactos a la salud y otros problemas relacionados al cierre (olores y vectores) para las viviendas e instalaciones aledañas, con especial énfasis en las escuelas aledañas, incluyendo algunas como humectación de caminos, fumigaciones, control del tiempo de funcionamiento y mantenimiento de la maquinaria. </w:t>
      </w:r>
    </w:p>
    <w:p w14:paraId="161BD8FD" w14:textId="1C09D7CF" w:rsidR="00C13C5E" w:rsidRPr="002879B9" w:rsidRDefault="00C13C5E" w:rsidP="000F4D34">
      <w:pPr>
        <w:numPr>
          <w:ilvl w:val="1"/>
          <w:numId w:val="4"/>
        </w:numPr>
        <w:spacing w:after="120"/>
        <w:ind w:left="720"/>
        <w:jc w:val="both"/>
        <w:rPr>
          <w:lang w:val="es-ES"/>
        </w:rPr>
      </w:pPr>
      <w:r w:rsidRPr="002879B9">
        <w:rPr>
          <w:lang w:val="es-ES"/>
        </w:rPr>
        <w:t>La operación de las plantas de tratamiento de aguas residuales construidas por el Programa puede conllevar a la producción de olores y las molestias correspondientes de las poblaciones aledañas. Este impacto se reducirá y mitigará a través la identificación de opciones tecnológicas que reduzcan los olores; la implementación de medidas de mitigación como la colocación de barreras verdes; la realización de análisis de alternativas de ubicación de las instalaciones como parte de los estudios técnicos con el fin de minimizar los impactos; la realización de procesos de consulta pública para garantizar la viabilidad social de los proyectos; y a través mecanismos de monitoreo participativo por las poblaciones aledañas como parte de las medidas del DESCOM.</w:t>
      </w:r>
      <w:r w:rsidR="00BE4A55" w:rsidRPr="002879B9">
        <w:rPr>
          <w:lang w:val="es-ES"/>
        </w:rPr>
        <w:t xml:space="preserve"> En el caso de la ampliación de plantas ya existentes, se tomarán las medidas de mitigación de olores necesarias para realizar una reducción significativa de los niveles actuales de olores durante la operación de las mismas. </w:t>
      </w:r>
    </w:p>
    <w:p w14:paraId="1BC0A3EE" w14:textId="720A6F0F" w:rsidR="000F4D34" w:rsidRPr="002879B9" w:rsidRDefault="000F4D34" w:rsidP="000F4D34">
      <w:pPr>
        <w:numPr>
          <w:ilvl w:val="1"/>
          <w:numId w:val="4"/>
        </w:numPr>
        <w:spacing w:after="120"/>
        <w:ind w:left="720"/>
        <w:jc w:val="both"/>
        <w:rPr>
          <w:lang w:val="es-ES"/>
        </w:rPr>
      </w:pPr>
      <w:r w:rsidRPr="002879B9">
        <w:rPr>
          <w:lang w:val="es-ES"/>
        </w:rPr>
        <w:t xml:space="preserve">La adquisición de terrenos para los proyectos del programa se realizará conforme a los requerimientos establecidos por las Políticas de Salvaguarda del Banco. </w:t>
      </w:r>
      <w:r w:rsidR="00BE4A55" w:rsidRPr="002879B9">
        <w:rPr>
          <w:lang w:val="es-ES"/>
        </w:rPr>
        <w:t xml:space="preserve">Eventuales afectaciones económicas también se compensarán conforme estas políticas. </w:t>
      </w:r>
      <w:r w:rsidRPr="002879B9">
        <w:rPr>
          <w:lang w:val="es-ES"/>
        </w:rPr>
        <w:t>Para la presente muestra se contempla el reasentamiento de una vivienda ubicada en el Botadero 1 de El Alto, el cual se realizará con recursos locales, de manera consistente con las normas del Banco, como condición previa</w:t>
      </w:r>
      <w:r w:rsidR="000236B3" w:rsidRPr="002879B9">
        <w:rPr>
          <w:lang w:val="es-ES"/>
        </w:rPr>
        <w:t xml:space="preserve"> a la licitación de la obra</w:t>
      </w:r>
      <w:r w:rsidRPr="002879B9">
        <w:rPr>
          <w:lang w:val="es-ES"/>
        </w:rPr>
        <w:t xml:space="preserve">. También deberá realizarse un plan de restablecimiento de niveles de vida en caso de que se identifiquen recicladores </w:t>
      </w:r>
      <w:r w:rsidR="000236B3" w:rsidRPr="002879B9">
        <w:rPr>
          <w:lang w:val="es-ES"/>
        </w:rPr>
        <w:t xml:space="preserve">informales </w:t>
      </w:r>
      <w:r w:rsidRPr="002879B9">
        <w:rPr>
          <w:lang w:val="es-ES"/>
        </w:rPr>
        <w:t xml:space="preserve">trabajando en los botaderos. Para esto también deberá considerarse el documento “Desarrollo de Planes de Inclusión para Recicladores Informales” de la Iniciativa Regional de Reciclaje Inclusivo. </w:t>
      </w:r>
    </w:p>
    <w:p w14:paraId="44B8D2DE" w14:textId="77777777" w:rsidR="00FE7C26" w:rsidRPr="002879B9" w:rsidRDefault="00985B6B" w:rsidP="00985B6B">
      <w:pPr>
        <w:numPr>
          <w:ilvl w:val="1"/>
          <w:numId w:val="4"/>
        </w:numPr>
        <w:spacing w:after="120"/>
        <w:ind w:left="720"/>
        <w:jc w:val="both"/>
        <w:rPr>
          <w:lang w:val="es-ES"/>
        </w:rPr>
      </w:pPr>
      <w:r w:rsidRPr="002879B9">
        <w:rPr>
          <w:lang w:val="es-ES"/>
        </w:rPr>
        <w:t xml:space="preserve">Adicionalmente, existe el riesgo de conflictos sociales con comunidades aledañas a los proyectos por eventuales inconformidades </w:t>
      </w:r>
      <w:r w:rsidR="00D55977" w:rsidRPr="002879B9">
        <w:rPr>
          <w:lang w:val="es-ES"/>
        </w:rPr>
        <w:t xml:space="preserve">con </w:t>
      </w:r>
      <w:r w:rsidRPr="002879B9">
        <w:rPr>
          <w:lang w:val="es-ES"/>
        </w:rPr>
        <w:t xml:space="preserve">los proyectos o las medidas de compensación </w:t>
      </w:r>
      <w:r w:rsidR="007156B6" w:rsidRPr="002879B9">
        <w:rPr>
          <w:lang w:val="es-ES"/>
        </w:rPr>
        <w:t>a</w:t>
      </w:r>
      <w:r w:rsidR="00D55977" w:rsidRPr="002879B9">
        <w:rPr>
          <w:lang w:val="es-ES"/>
        </w:rPr>
        <w:t xml:space="preserve"> </w:t>
      </w:r>
      <w:r w:rsidRPr="002879B9">
        <w:rPr>
          <w:lang w:val="es-ES"/>
        </w:rPr>
        <w:t xml:space="preserve">implementar, incluyendo molestias durante la construcción de las obras, falta de información, falta de un canal expedito y claro de comunicación, problemas con trabajadores de las obras, </w:t>
      </w:r>
      <w:r w:rsidR="001507B4" w:rsidRPr="002879B9">
        <w:rPr>
          <w:lang w:val="es-ES"/>
        </w:rPr>
        <w:t xml:space="preserve">e impactos negativos durante la operación de las instalaciones, </w:t>
      </w:r>
      <w:r w:rsidRPr="002879B9">
        <w:rPr>
          <w:lang w:val="es-ES"/>
        </w:rPr>
        <w:t>entre otros.</w:t>
      </w:r>
      <w:r w:rsidR="007156B6" w:rsidRPr="002879B9">
        <w:rPr>
          <w:lang w:val="es-ES"/>
        </w:rPr>
        <w:t xml:space="preserve"> </w:t>
      </w:r>
    </w:p>
    <w:p w14:paraId="15FD9C98" w14:textId="1D70E141" w:rsidR="00954575" w:rsidRPr="002879B9" w:rsidRDefault="00AB4F6C" w:rsidP="00954575">
      <w:pPr>
        <w:numPr>
          <w:ilvl w:val="1"/>
          <w:numId w:val="4"/>
        </w:numPr>
        <w:spacing w:after="120"/>
        <w:ind w:left="720"/>
        <w:jc w:val="both"/>
        <w:rPr>
          <w:lang w:val="es-ES"/>
        </w:rPr>
      </w:pPr>
      <w:r w:rsidRPr="002879B9">
        <w:rPr>
          <w:lang w:val="es-ES"/>
        </w:rPr>
        <w:t xml:space="preserve">Otro riesgo representa el legado de conflictos </w:t>
      </w:r>
      <w:r w:rsidR="00954575" w:rsidRPr="002879B9">
        <w:rPr>
          <w:lang w:val="es-ES"/>
        </w:rPr>
        <w:t xml:space="preserve">sociales </w:t>
      </w:r>
      <w:r w:rsidRPr="002879B9">
        <w:rPr>
          <w:lang w:val="es-ES"/>
        </w:rPr>
        <w:t>en torno a los impactos negativos de la operación de las instalaciones existentes que el Programa financiará. Esto es particularmente relevante en el caso de la PTAR de Puchukollo, donde los impactos negativos por olores y por rebalses del emisario conductor han resultado en reclamos sistemáticos e incluso la interrupción de la operación de la planta por parte de la población vecina</w:t>
      </w:r>
      <w:r w:rsidR="00FE7C26" w:rsidRPr="002879B9">
        <w:rPr>
          <w:lang w:val="es-ES"/>
        </w:rPr>
        <w:t xml:space="preserve"> en años anteriores</w:t>
      </w:r>
      <w:r w:rsidRPr="002879B9">
        <w:rPr>
          <w:lang w:val="es-ES"/>
        </w:rPr>
        <w:t>.</w:t>
      </w:r>
      <w:r w:rsidR="00FE7C26" w:rsidRPr="002879B9">
        <w:rPr>
          <w:lang w:val="es-ES"/>
        </w:rPr>
        <w:t xml:space="preserve"> Como </w:t>
      </w:r>
      <w:r w:rsidR="00FE7C26" w:rsidRPr="002879B9">
        <w:rPr>
          <w:lang w:val="es-ES"/>
        </w:rPr>
        <w:lastRenderedPageBreak/>
        <w:t>explicado en mayor detalle anteriormente, durante las consultas públicas para este proyecto se han ratificado acuerdos pre-existentes para la mitigación de estos impactos.</w:t>
      </w:r>
      <w:r w:rsidR="00954575" w:rsidRPr="002879B9">
        <w:rPr>
          <w:rFonts w:eastAsiaTheme="minorHAnsi"/>
          <w:lang w:val="es-ES"/>
        </w:rPr>
        <w:t xml:space="preserve"> </w:t>
      </w:r>
      <w:r w:rsidR="00954575" w:rsidRPr="002879B9">
        <w:rPr>
          <w:lang w:val="es-ES"/>
        </w:rPr>
        <w:t xml:space="preserve">En la medida que sea técnica, ambiental, social y financieramente viable, como parte del Programa se financiarán las medidas necesarias para mitigar los impactos negativos actuales del funcionamiento de la PTAR de Puchukollo. Posteriormente a la consulta, durante la misión de análisis del Programa, se identificó que el enterramiento del emisario conductor resulta inviable desde una perspectiva técnica y financiera. Para atender a las demandas legítimas expuestas por las poblaciones afectadas durante las consultas,  se acordó complementar las intervenciones originalmente previstas en el Programa realizando un estudio de identificación de los impactos negativos del emisario e incluir el financiamiento de obras de mejoramiento al mismo en el valor de 1M de dólares como parte del Programa. La implementación de estas obras estará sujeta a un proceso de consulta y negociación de buena fe sobre las mismas, conforme a la cláusula contractual incluida en la sección 6.10.2.2. Se estima que la propuesta de medidas de mitigación alternativas a las medidas acordadas anteriormente y ratificadas durante el proceso de consulta representa un riesgo para la ejecución de las obras. Este riesgo se torna significativo a raíz del legado de conflictividad entre las poblaciones afectadas y los ejecutores del proyecto. Se mitigará este riesgo a través el análisis técnico de los impactos específicos del emisario, el desarrollo de medidas alternativas de mitigación adecuadas, y el financiamiento de las mismas a través el Programa, así como la realización de un nuevo proceso de consulta que cumpla con los requerimientos del Banco. </w:t>
      </w:r>
    </w:p>
    <w:p w14:paraId="0D349035" w14:textId="4474AB6F" w:rsidR="00C13CB9" w:rsidRPr="002879B9" w:rsidRDefault="00C13CB9" w:rsidP="00985B6B">
      <w:pPr>
        <w:numPr>
          <w:ilvl w:val="1"/>
          <w:numId w:val="4"/>
        </w:numPr>
        <w:spacing w:after="120"/>
        <w:ind w:left="720"/>
        <w:jc w:val="both"/>
        <w:rPr>
          <w:lang w:val="es-ES"/>
        </w:rPr>
      </w:pPr>
      <w:r w:rsidRPr="002879B9">
        <w:rPr>
          <w:lang w:val="es-ES"/>
        </w:rPr>
        <w:t xml:space="preserve">Para mitigar los impactos asociados a </w:t>
      </w:r>
      <w:r w:rsidR="00985B6B" w:rsidRPr="002879B9">
        <w:rPr>
          <w:lang w:val="es-ES"/>
        </w:rPr>
        <w:t>las obras y su operación, los proyectos contarán con Planes de Gestión Ambiental y Social (PGAS), a partir de los PPM-PASA exigidos por la norma local para obtener la licencia ambiental. También se contará con un proceso continuado de consulta</w:t>
      </w:r>
      <w:r w:rsidR="00D55977" w:rsidRPr="002879B9">
        <w:rPr>
          <w:lang w:val="es-ES"/>
        </w:rPr>
        <w:t xml:space="preserve"> y relacionamiento comunitario</w:t>
      </w:r>
      <w:r w:rsidR="00985B6B" w:rsidRPr="002879B9">
        <w:rPr>
          <w:lang w:val="es-ES"/>
        </w:rPr>
        <w:t xml:space="preserve"> (ya iniciada y con el aval de las comunidades afectadas), para mantener el nivel de participación comunitario</w:t>
      </w:r>
      <w:r w:rsidR="000B7F85" w:rsidRPr="002879B9">
        <w:rPr>
          <w:lang w:val="es-ES"/>
        </w:rPr>
        <w:t>, incluyendo un</w:t>
      </w:r>
      <w:r w:rsidR="00D55977" w:rsidRPr="002879B9">
        <w:rPr>
          <w:lang w:val="es-ES"/>
        </w:rPr>
        <w:t xml:space="preserve"> mecanismo </w:t>
      </w:r>
      <w:r w:rsidR="000B7F85" w:rsidRPr="002879B9">
        <w:rPr>
          <w:lang w:val="es-ES"/>
        </w:rPr>
        <w:t xml:space="preserve">de atención y </w:t>
      </w:r>
      <w:r w:rsidR="00D55977" w:rsidRPr="002879B9">
        <w:rPr>
          <w:lang w:val="es-ES"/>
        </w:rPr>
        <w:t>resolución de quejas</w:t>
      </w:r>
      <w:r w:rsidR="000B7F85" w:rsidRPr="002879B9">
        <w:rPr>
          <w:lang w:val="es-ES"/>
        </w:rPr>
        <w:t xml:space="preserve"> y reclamos de acuerdo a los lineamientos establecidos en el MGAS del programa.</w:t>
      </w:r>
    </w:p>
    <w:p w14:paraId="207E259F" w14:textId="7C1E102E" w:rsidR="003B1824" w:rsidRPr="002879B9" w:rsidRDefault="00441776" w:rsidP="00985B6B">
      <w:pPr>
        <w:numPr>
          <w:ilvl w:val="1"/>
          <w:numId w:val="4"/>
        </w:numPr>
        <w:spacing w:after="120"/>
        <w:ind w:left="720"/>
        <w:jc w:val="both"/>
        <w:rPr>
          <w:lang w:val="es-ES"/>
        </w:rPr>
      </w:pPr>
      <w:r w:rsidRPr="002879B9">
        <w:rPr>
          <w:lang w:val="es-ES"/>
        </w:rPr>
        <w:t>Arqueología</w:t>
      </w:r>
      <w:r w:rsidR="003B1824" w:rsidRPr="002879B9">
        <w:rPr>
          <w:lang w:val="es-ES"/>
        </w:rPr>
        <w:t xml:space="preserve">. </w:t>
      </w:r>
      <w:r w:rsidR="0019326F" w:rsidRPr="002879B9">
        <w:rPr>
          <w:lang w:val="es-ES"/>
        </w:rPr>
        <w:t>Por tratarse de áreas</w:t>
      </w:r>
      <w:r w:rsidR="003B1824" w:rsidRPr="002879B9">
        <w:rPr>
          <w:lang w:val="es-ES"/>
        </w:rPr>
        <w:t xml:space="preserve"> con alta densidad de </w:t>
      </w:r>
      <w:r w:rsidR="0019326F" w:rsidRPr="002879B9">
        <w:rPr>
          <w:lang w:val="es-ES"/>
        </w:rPr>
        <w:t>patrimonio</w:t>
      </w:r>
      <w:r w:rsidR="003B1824" w:rsidRPr="002879B9">
        <w:rPr>
          <w:lang w:val="es-ES"/>
        </w:rPr>
        <w:t xml:space="preserve"> arqueológico</w:t>
      </w:r>
      <w:r w:rsidR="0019326F" w:rsidRPr="002879B9">
        <w:rPr>
          <w:lang w:val="es-ES"/>
        </w:rPr>
        <w:t xml:space="preserve">, especialmente en los sectores más cercanos al </w:t>
      </w:r>
      <w:r w:rsidR="00BE4A55" w:rsidRPr="002879B9">
        <w:rPr>
          <w:lang w:val="es-ES"/>
        </w:rPr>
        <w:t xml:space="preserve">Lago </w:t>
      </w:r>
      <w:r w:rsidR="0019326F" w:rsidRPr="002879B9">
        <w:rPr>
          <w:lang w:val="es-ES"/>
        </w:rPr>
        <w:t>Titicaca, donde se desarrolló la cultura Tiwana</w:t>
      </w:r>
      <w:r w:rsidR="00BE4A55" w:rsidRPr="002879B9">
        <w:rPr>
          <w:lang w:val="es-ES"/>
        </w:rPr>
        <w:t>k</w:t>
      </w:r>
      <w:r w:rsidR="0019326F" w:rsidRPr="002879B9">
        <w:rPr>
          <w:lang w:val="es-ES"/>
        </w:rPr>
        <w:t>u, s</w:t>
      </w:r>
      <w:r w:rsidR="003B1824" w:rsidRPr="002879B9">
        <w:rPr>
          <w:lang w:val="es-ES"/>
        </w:rPr>
        <w:t xml:space="preserve">e deberán </w:t>
      </w:r>
      <w:r w:rsidR="00BE4A55" w:rsidRPr="002879B9">
        <w:rPr>
          <w:lang w:val="es-ES"/>
        </w:rPr>
        <w:t xml:space="preserve">diseñar e </w:t>
      </w:r>
      <w:r w:rsidR="0019326F" w:rsidRPr="002879B9">
        <w:rPr>
          <w:lang w:val="es-ES"/>
        </w:rPr>
        <w:t>implementar</w:t>
      </w:r>
      <w:r w:rsidR="003B1824" w:rsidRPr="002879B9">
        <w:rPr>
          <w:lang w:val="es-ES"/>
        </w:rPr>
        <w:t xml:space="preserve"> planes de hallazgos fortuitos como parte de los TESA/PPM-PASA.</w:t>
      </w:r>
    </w:p>
    <w:p w14:paraId="2276141D" w14:textId="77777777" w:rsidR="00C13CB9" w:rsidRPr="002879B9" w:rsidRDefault="00C13CB9" w:rsidP="00C13CB9">
      <w:pPr>
        <w:pStyle w:val="Heading2"/>
        <w:ind w:hanging="720"/>
        <w:rPr>
          <w:rFonts w:ascii="Arial" w:hAnsi="Arial" w:cs="Arial"/>
          <w:lang w:val="es-ES"/>
        </w:rPr>
      </w:pPr>
      <w:bookmarkStart w:id="24" w:name="_Toc423423397"/>
      <w:bookmarkStart w:id="25" w:name="_Toc457211925"/>
      <w:r w:rsidRPr="002879B9">
        <w:rPr>
          <w:rFonts w:ascii="Arial" w:hAnsi="Arial" w:cs="Arial"/>
          <w:lang w:val="es-ES"/>
        </w:rPr>
        <w:t>Impactos Positivos</w:t>
      </w:r>
      <w:bookmarkEnd w:id="24"/>
      <w:bookmarkEnd w:id="25"/>
    </w:p>
    <w:p w14:paraId="4E5B05DC" w14:textId="77777777" w:rsidR="00A06EE0" w:rsidRPr="002879B9" w:rsidRDefault="00985B6B" w:rsidP="002C1C57">
      <w:pPr>
        <w:numPr>
          <w:ilvl w:val="1"/>
          <w:numId w:val="4"/>
        </w:numPr>
        <w:spacing w:after="120"/>
        <w:ind w:left="720"/>
        <w:jc w:val="both"/>
        <w:rPr>
          <w:lang w:val="es-ES"/>
        </w:rPr>
      </w:pPr>
      <w:r w:rsidRPr="002879B9">
        <w:rPr>
          <w:rFonts w:ascii="Arial" w:hAnsi="Arial" w:cs="Arial"/>
          <w:sz w:val="22"/>
          <w:szCs w:val="22"/>
          <w:lang w:val="es-ES"/>
        </w:rPr>
        <w:t>La</w:t>
      </w:r>
      <w:r w:rsidRPr="002879B9">
        <w:rPr>
          <w:lang w:val="es-ES"/>
        </w:rPr>
        <w:t xml:space="preserve"> ampliación que se tiene proyectada para la </w:t>
      </w:r>
      <w:r w:rsidRPr="002879B9">
        <w:rPr>
          <w:u w:val="single"/>
          <w:lang w:val="es-ES"/>
        </w:rPr>
        <w:t>PTAR Puchukollo</w:t>
      </w:r>
      <w:r w:rsidRPr="002879B9">
        <w:rPr>
          <w:lang w:val="es-ES"/>
        </w:rPr>
        <w:t xml:space="preserve"> traerá consigo beneficios ambientales relacionados principalmente con la reducción de contaminantes en los cuerpos de agua de la cuenca del Katari y en el Lago Titicaca. Lo anterior mejorará la calidad del agua, el paisaje en la cuenca y el hábitat de flora y fauna acuática y terrestre en la zona. Con los cambios previstos para el proceso de tratamiento de la PTAR Puchukollo, se reducirá la concentración de materia orgánica de las aguas residuales provenientes de los </w:t>
      </w:r>
      <w:r w:rsidRPr="002879B9">
        <w:rPr>
          <w:lang w:val="es-ES"/>
        </w:rPr>
        <w:lastRenderedPageBreak/>
        <w:t>municipios de El Alto, y las conurbaciones de Laja y Viacha, las cuales desembocan en el río Seco, llegan al río Pallina y alimentan finalmente el río Katari y el Lago Titicaca. Lo anterior permitirá que las concentraciones de oxígeno disuelto en los cuerpos de agua de la cuenca aumenten, garantizando la estabilidad de la flora y fauna acuática. Adicionalmente, la ampliación de la PTAR Puchukollo disminuirá las concentraciones de metales como cromo, cadmio y plomo en los cuerpos de agua, y en alguna medida de nutrientes como nitrógeno y fosforo. En cuanto a la disminución en las concentraciones de metales pesados del afluente, el tratamiento de lodos que se incluiría como parte de la ampliación de la PTAR resulta fundamental para el mejoramiento de la PTAR, ya que el registro de parámetros en el periodo 2012- 2014 muestra altos contenidos de cromo y plomo, producto de las actividades industriales de curtiembres y de preservación de madera en la zona. El adecuado manejo de estos lodos permitirá que las lagunas de la PTAR Puchukollo aumenten su efectividad, considerando que los procesos de colmatación en las lagunas anaerobias han disminuido aproximadamente a la mitad su profundidad, lo cual dificulta la eficiencia de los procesos de tratamiento. Esto se logrará con la circulación de lodos a los lechos de secado previstos. El mejoramiento en el sistema de tratamiento de la PTAR permitirá a su vez disminuir la formación de espumas en el caudal de salida de la planta. A pesar de que el proceso de tratamiento no utiliza ningún producto químico, ni detergente, el movimiento hidráulico de la PTAR genera espuma, especialmente en los desniveles y caídas de agua del sistema hidráulico de la planta, que pueden perjudicar la calidad de agua del río Seco.  En relación a la contaminación del aire, el cubrimiento de las lagunas anaeróbicas nuevas y existentes, que se plantea como parte de la ampliación de la PTAR Puchukollo, permitirá la extracción y quema del biogás que surge de las reacciones, presentando una oportunidad para reducir los costos de energía de la PTAR Puchukollo en el mediano y largo plazo, ya que podría ser utilizado para la generación de electricidad de autoconsumo.</w:t>
      </w:r>
      <w:r w:rsidR="0019326F" w:rsidRPr="002879B9">
        <w:rPr>
          <w:lang w:val="es-ES"/>
        </w:rPr>
        <w:t xml:space="preserve"> </w:t>
      </w:r>
    </w:p>
    <w:p w14:paraId="218E5D19" w14:textId="285FAC60" w:rsidR="0019326F" w:rsidRPr="002879B9" w:rsidRDefault="0019326F" w:rsidP="002C1C57">
      <w:pPr>
        <w:numPr>
          <w:ilvl w:val="1"/>
          <w:numId w:val="4"/>
        </w:numPr>
        <w:spacing w:after="120"/>
        <w:ind w:left="720"/>
        <w:jc w:val="both"/>
        <w:rPr>
          <w:lang w:val="es-ES"/>
        </w:rPr>
      </w:pPr>
      <w:r w:rsidRPr="002879B9">
        <w:rPr>
          <w:lang w:val="es-ES"/>
        </w:rPr>
        <w:t xml:space="preserve">Desde el punto de vista social el proyecto </w:t>
      </w:r>
      <w:r w:rsidR="00A06EE0" w:rsidRPr="002879B9">
        <w:rPr>
          <w:lang w:val="es-ES"/>
        </w:rPr>
        <w:t xml:space="preserve">de la ampliación de la PTAR Puchukollo </w:t>
      </w:r>
      <w:r w:rsidRPr="002879B9">
        <w:rPr>
          <w:lang w:val="es-ES"/>
        </w:rPr>
        <w:t xml:space="preserve">permitirá mitigar los impactos negativos de las instalaciones existentes y en consecuencia reducir los conflictos con la comunidad producto de los problemas actuales. </w:t>
      </w:r>
      <w:r w:rsidR="00A06EE0" w:rsidRPr="002879B9">
        <w:rPr>
          <w:lang w:val="es-ES"/>
        </w:rPr>
        <w:t>Principalmente, se reducirá los olores producidos por las lagunas anaeróbicas a través del cubrimiento de las mismas, y se contribuirá a mitigar los impactos negativos del emisario conductor a través obras de reducción de los rebalses y la mejora de la conectividad entre las áreas separadas por el emisario. Además, se ha acordado con el operador de la planta, EPSAS, la implementación de medidas de descontaminación de las aguas llevadas al rio Katari por el by-pass durante episodios de lluvia fuerte.</w:t>
      </w:r>
    </w:p>
    <w:p w14:paraId="6D964838" w14:textId="77777777" w:rsidR="00D31C44" w:rsidRPr="002879B9" w:rsidRDefault="00D31C44" w:rsidP="00D31C44">
      <w:pPr>
        <w:numPr>
          <w:ilvl w:val="1"/>
          <w:numId w:val="4"/>
        </w:numPr>
        <w:spacing w:after="120"/>
        <w:ind w:left="720"/>
        <w:jc w:val="both"/>
        <w:rPr>
          <w:lang w:val="es-ES"/>
        </w:rPr>
      </w:pPr>
      <w:r w:rsidRPr="002879B9">
        <w:rPr>
          <w:lang w:val="es-ES"/>
        </w:rPr>
        <w:t xml:space="preserve">El equipamiento de los rellenos sanitarios de los municipios de Tiahuanaco, Tiquina, y Copacabana, permitirá tecnificar el manejo de los residuos sólidos urbanos de la región, y optimizará el proceso de recolección, al reducir los tiempos de duración de las micro y macro rutas. Lo anterior,  considerando que los camiones compactadores reducen el volumen de los residuos, por lo que la capacidad de recolección aumenta. Adicionalmente, al tener un buen sistema </w:t>
      </w:r>
      <w:r w:rsidRPr="002879B9">
        <w:rPr>
          <w:lang w:val="es-ES"/>
        </w:rPr>
        <w:lastRenderedPageBreak/>
        <w:t>hermético, es posible evitar olores desagradables o derrames a lo largo de la ruta de recolección. El equipamiento hace parte de la puesta en marcha de los recientemente construidos rellenos sanitarios, con los beneficios asociados a la adecuada disposición de residuos domésticos e infecciosos.</w:t>
      </w:r>
    </w:p>
    <w:p w14:paraId="395D78C4" w14:textId="0BC57031" w:rsidR="00D31C44" w:rsidRPr="002879B9" w:rsidRDefault="00D31C44" w:rsidP="00D31C44">
      <w:pPr>
        <w:numPr>
          <w:ilvl w:val="1"/>
          <w:numId w:val="4"/>
        </w:numPr>
        <w:spacing w:after="120"/>
        <w:ind w:left="720"/>
        <w:jc w:val="both"/>
        <w:rPr>
          <w:lang w:val="es-ES"/>
        </w:rPr>
      </w:pPr>
      <w:r w:rsidRPr="002879B9">
        <w:rPr>
          <w:lang w:val="es-ES"/>
        </w:rPr>
        <w:t>En relación al cierre de los tres botaderos en el municipio de El Alto, se espera la recuperación y protección del suelo y de la capa vegetal, ya que la disminución de la contaminación por lixiviados, permitirá recuperar la morfología del terreno, proteger los ecosistemas degradados, y preservar la fauna y flora de la región. Así mismo, al reducir la contaminación por lixiviados, se protegen a su vez los recursos hídricos, tanto las aguas superficiales como subterráneas, lo cual disminuye el  riesgo de contaminación de los acuíferos. Adicionalmente, el cierre de los botaderos reducirá el deterioro estético del sitio de disposición, la emisión de gases y olores desagradables, y la recuperación de espacio público para la ciudad.</w:t>
      </w:r>
      <w:r w:rsidR="0019326F" w:rsidRPr="002879B9">
        <w:rPr>
          <w:lang w:val="es-ES"/>
        </w:rPr>
        <w:t xml:space="preserve"> </w:t>
      </w:r>
      <w:r w:rsidR="00D826B1" w:rsidRPr="002879B9">
        <w:rPr>
          <w:lang w:val="es-ES"/>
        </w:rPr>
        <w:t xml:space="preserve">También se espera un impacto positivo en la salud de la población </w:t>
      </w:r>
      <w:r w:rsidR="00A06EE0" w:rsidRPr="002879B9">
        <w:rPr>
          <w:lang w:val="es-ES"/>
        </w:rPr>
        <w:t xml:space="preserve">vecina, así como los alumnos de la escuela aledaña al Botadero 2, </w:t>
      </w:r>
      <w:r w:rsidR="00D826B1" w:rsidRPr="002879B9">
        <w:rPr>
          <w:lang w:val="es-ES"/>
        </w:rPr>
        <w:t>producto de la reducción de la contaminación y vectores asociados a los botaderos actuales.</w:t>
      </w:r>
    </w:p>
    <w:p w14:paraId="51EECABF" w14:textId="77777777" w:rsidR="00D31C44" w:rsidRPr="002879B9" w:rsidRDefault="00D31C44" w:rsidP="00D31C44">
      <w:pPr>
        <w:numPr>
          <w:ilvl w:val="1"/>
          <w:numId w:val="4"/>
        </w:numPr>
        <w:spacing w:after="120"/>
        <w:ind w:left="720"/>
        <w:jc w:val="both"/>
        <w:rPr>
          <w:lang w:val="es-ES"/>
        </w:rPr>
      </w:pPr>
      <w:r w:rsidRPr="002879B9">
        <w:rPr>
          <w:lang w:val="es-ES"/>
        </w:rPr>
        <w:t xml:space="preserve">Finalmente, las acciones estratégicas que se plantean como parte de la gestión o manejo integrado de la Cuenca Katari mejorarán las condiciones ambientales de las actividades mineras, industriales y agropecuarias en la región. Lo anterior, permitirá planificar el uso del suelo, reducir la concentración de materia orgánica en los cuerpos de agua, al optimizar el uso y ubicación del ganado, y disminuir las concentraciones de GEI a partir de mejoras en el forraje y pasturas. El cambio del forraje se acompañará de una reducción en los contaminantes del suelo, si se disminuye el uso de fertilizantes y pesticidas. </w:t>
      </w:r>
    </w:p>
    <w:p w14:paraId="50E4EF88" w14:textId="480E3892" w:rsidR="00D55977" w:rsidRPr="002879B9" w:rsidRDefault="0019326F" w:rsidP="00D31C44">
      <w:pPr>
        <w:numPr>
          <w:ilvl w:val="1"/>
          <w:numId w:val="4"/>
        </w:numPr>
        <w:spacing w:after="120"/>
        <w:ind w:left="720"/>
        <w:jc w:val="both"/>
        <w:rPr>
          <w:lang w:val="es-ES"/>
        </w:rPr>
      </w:pPr>
      <w:r w:rsidRPr="002879B9">
        <w:rPr>
          <w:lang w:val="es-ES"/>
        </w:rPr>
        <w:t xml:space="preserve">A nivel de cuenca, los impactos </w:t>
      </w:r>
      <w:r w:rsidR="00D55977" w:rsidRPr="002879B9">
        <w:rPr>
          <w:lang w:val="es-ES"/>
        </w:rPr>
        <w:t xml:space="preserve"> sociales positivos</w:t>
      </w:r>
      <w:r w:rsidRPr="002879B9">
        <w:rPr>
          <w:lang w:val="es-ES"/>
        </w:rPr>
        <w:t xml:space="preserve"> incluirán l</w:t>
      </w:r>
      <w:r w:rsidR="00D826B1" w:rsidRPr="002879B9">
        <w:rPr>
          <w:lang w:val="es-ES"/>
        </w:rPr>
        <w:t xml:space="preserve">a mejora en la salud de la población debido a la reducción de la contaminación, factor que se verá potenciado con la implementación de los DESCOM asociados a cada proyecto, ya que incluyen un componente importante </w:t>
      </w:r>
      <w:r w:rsidR="00603D90" w:rsidRPr="002879B9">
        <w:rPr>
          <w:lang w:val="es-ES"/>
        </w:rPr>
        <w:t>de</w:t>
      </w:r>
      <w:r w:rsidR="00D826B1" w:rsidRPr="002879B9">
        <w:rPr>
          <w:lang w:val="es-ES"/>
        </w:rPr>
        <w:t xml:space="preserve"> educación y sensibilización comunitaria</w:t>
      </w:r>
      <w:r w:rsidR="00603D90" w:rsidRPr="002879B9">
        <w:rPr>
          <w:lang w:val="es-ES"/>
        </w:rPr>
        <w:t xml:space="preserve"> en salud e higiene</w:t>
      </w:r>
      <w:r w:rsidR="00D826B1" w:rsidRPr="002879B9">
        <w:rPr>
          <w:lang w:val="es-ES"/>
        </w:rPr>
        <w:t>. Adicionalmente, la mejora en la calidad de las aguas y la reducción de basura debería tener un impacto positivo en las actividades agrícolas de la cuenca, así como en las actividades productivas del lago (mejora de calidad de cultivos, condiciones de salud del ganado, pesca, etc.), con la consecuente mejora en la economía de la población</w:t>
      </w:r>
      <w:r w:rsidR="00A06EE0" w:rsidRPr="002879B9">
        <w:rPr>
          <w:lang w:val="es-ES"/>
        </w:rPr>
        <w:t xml:space="preserve"> así como la mejora en la salud de los consumidores de estos productos.</w:t>
      </w:r>
      <w:r w:rsidR="00D826B1" w:rsidRPr="002879B9">
        <w:rPr>
          <w:lang w:val="es-ES"/>
        </w:rPr>
        <w:t xml:space="preserve"> También debería esperarse una reducción en los conflictos sociales producto de estas mejoras</w:t>
      </w:r>
      <w:r w:rsidR="0001669C" w:rsidRPr="002879B9">
        <w:rPr>
          <w:lang w:val="es-ES"/>
        </w:rPr>
        <w:t>.</w:t>
      </w:r>
      <w:r w:rsidRPr="002879B9">
        <w:rPr>
          <w:lang w:val="es-ES"/>
        </w:rPr>
        <w:t xml:space="preserve"> </w:t>
      </w:r>
    </w:p>
    <w:p w14:paraId="649D0637" w14:textId="0788E218" w:rsidR="0001669C" w:rsidRPr="002879B9" w:rsidRDefault="0001669C" w:rsidP="00D31C44">
      <w:pPr>
        <w:numPr>
          <w:ilvl w:val="1"/>
          <w:numId w:val="4"/>
        </w:numPr>
        <w:spacing w:after="120"/>
        <w:ind w:left="720"/>
        <w:jc w:val="both"/>
        <w:rPr>
          <w:lang w:val="es-ES"/>
        </w:rPr>
      </w:pPr>
      <w:r w:rsidRPr="002879B9">
        <w:rPr>
          <w:lang w:val="es-ES"/>
        </w:rPr>
        <w:t xml:space="preserve">Se han incluido en el Programa medidas para </w:t>
      </w:r>
      <w:r w:rsidR="00D4311D" w:rsidRPr="002879B9">
        <w:rPr>
          <w:lang w:val="es-ES"/>
        </w:rPr>
        <w:t xml:space="preserve">evitar la discriminación de género y </w:t>
      </w:r>
      <w:r w:rsidRPr="002879B9">
        <w:rPr>
          <w:lang w:val="es-ES"/>
        </w:rPr>
        <w:t xml:space="preserve">contribuir a la participación de las mujeres. Esto incluye </w:t>
      </w:r>
      <w:r w:rsidR="00D4311D" w:rsidRPr="002879B9">
        <w:rPr>
          <w:lang w:val="es-ES"/>
        </w:rPr>
        <w:t xml:space="preserve">enfoques de género en los llamados a puestos de trabajo y </w:t>
      </w:r>
      <w:r w:rsidRPr="002879B9">
        <w:rPr>
          <w:lang w:val="es-ES"/>
        </w:rPr>
        <w:t xml:space="preserve">la capacitación de mujeres en la operación de las instalaciones financiadas. Además, las medidas implementadas como parte del DESCOM deberán tener un enfoque de género e interculturalidad. </w:t>
      </w:r>
    </w:p>
    <w:p w14:paraId="3E2E97C8" w14:textId="77777777" w:rsidR="00C13CB9" w:rsidRPr="002879B9" w:rsidRDefault="00C13CB9" w:rsidP="00C13CB9">
      <w:pPr>
        <w:pStyle w:val="Heading2"/>
        <w:ind w:hanging="720"/>
        <w:rPr>
          <w:rFonts w:ascii="Arial" w:hAnsi="Arial" w:cs="Arial"/>
          <w:lang w:val="es-ES"/>
        </w:rPr>
      </w:pPr>
      <w:bookmarkStart w:id="26" w:name="_Toc457211926"/>
      <w:r w:rsidRPr="002879B9">
        <w:rPr>
          <w:rFonts w:ascii="Arial" w:hAnsi="Arial" w:cs="Arial"/>
          <w:lang w:val="es-ES"/>
        </w:rPr>
        <w:lastRenderedPageBreak/>
        <w:t>Adicionalidad del BID</w:t>
      </w:r>
      <w:bookmarkEnd w:id="26"/>
    </w:p>
    <w:p w14:paraId="1C81BAAF" w14:textId="77777777" w:rsidR="00C13CB9" w:rsidRPr="002879B9" w:rsidRDefault="00C13CB9" w:rsidP="00C13CB9">
      <w:pPr>
        <w:numPr>
          <w:ilvl w:val="1"/>
          <w:numId w:val="4"/>
        </w:numPr>
        <w:spacing w:after="120"/>
        <w:ind w:left="720"/>
        <w:jc w:val="both"/>
        <w:rPr>
          <w:lang w:val="es-ES"/>
        </w:rPr>
      </w:pPr>
      <w:r w:rsidRPr="002879B9">
        <w:rPr>
          <w:lang w:val="es-ES"/>
        </w:rPr>
        <w:t xml:space="preserve">Adicionalmente a los beneficios propios de la operación de contribuir a </w:t>
      </w:r>
      <w:r w:rsidR="00985B6B" w:rsidRPr="002879B9">
        <w:rPr>
          <w:lang w:val="es-ES"/>
        </w:rPr>
        <w:t xml:space="preserve">mejorar la calidad de agua de la cuenca, el programa ayudará a </w:t>
      </w:r>
      <w:r w:rsidRPr="002879B9">
        <w:rPr>
          <w:lang w:val="es-ES"/>
        </w:rPr>
        <w:t>reducir la emisión de GE</w:t>
      </w:r>
      <w:r w:rsidR="00985B6B" w:rsidRPr="002879B9">
        <w:rPr>
          <w:lang w:val="es-ES"/>
        </w:rPr>
        <w:t xml:space="preserve">I. </w:t>
      </w:r>
      <w:r w:rsidR="00D31C44" w:rsidRPr="002879B9">
        <w:rPr>
          <w:lang w:val="es-ES"/>
        </w:rPr>
        <w:t>E</w:t>
      </w:r>
      <w:r w:rsidR="00985B6B" w:rsidRPr="002879B9">
        <w:rPr>
          <w:lang w:val="es-ES"/>
        </w:rPr>
        <w:t>l cubrimiento de las lagunas representa entre 20 mil y 30 mil toneladas de CO2e evitadas por año. El cubrimiento de las lagunas</w:t>
      </w:r>
      <w:r w:rsidR="006658DA" w:rsidRPr="002879B9">
        <w:rPr>
          <w:lang w:val="es-ES"/>
        </w:rPr>
        <w:t xml:space="preserve"> propuesto como parte inicial de los diseños</w:t>
      </w:r>
      <w:r w:rsidR="00985B6B" w:rsidRPr="002879B9">
        <w:rPr>
          <w:lang w:val="es-ES"/>
        </w:rPr>
        <w:t>, permitirá entonces desplazar el consumo de combustible fósil utilizado en la generación de energía en la red, contribuyendo a mitigar el cambio climático, y reducir la generación de olores que surgen de los procesos de tratamiento, beneficiando a las poblaciones cercanas.</w:t>
      </w:r>
      <w:r w:rsidR="00D31C44" w:rsidRPr="002879B9">
        <w:rPr>
          <w:lang w:val="es-ES"/>
        </w:rPr>
        <w:t xml:space="preserve"> Adicionalmente, se busca mejorar la adaptación al cambio climático, mejorando la productividad de la zona mediante programas de reuso de efluentes. </w:t>
      </w:r>
    </w:p>
    <w:p w14:paraId="0F753C7D" w14:textId="34804EE4" w:rsidR="00BB36CD" w:rsidRPr="002879B9" w:rsidRDefault="00BB36CD" w:rsidP="00C13CB9">
      <w:pPr>
        <w:numPr>
          <w:ilvl w:val="1"/>
          <w:numId w:val="4"/>
        </w:numPr>
        <w:spacing w:after="120"/>
        <w:ind w:left="720"/>
        <w:jc w:val="both"/>
        <w:rPr>
          <w:lang w:val="es-ES"/>
        </w:rPr>
      </w:pPr>
      <w:r w:rsidRPr="002879B9">
        <w:rPr>
          <w:lang w:val="es-ES"/>
        </w:rPr>
        <w:t xml:space="preserve">Como resultados del involucramiento del Banco se ha incorporados medidas adicionales para la adecuada gestión social no contempladas en el diseño original de las intervenciones propuestas. En el caso de la ampliación de la PTAR Puchukollo, esto ha implicado un enfoque en la mitigación de impactos negativos </w:t>
      </w:r>
      <w:r w:rsidR="00163573" w:rsidRPr="002879B9">
        <w:rPr>
          <w:lang w:val="es-ES"/>
        </w:rPr>
        <w:t xml:space="preserve">del funcionamiento actual de la planta, incluyendo una reducción significativas de los olores, medidas de mejoramiento del emisario conductor, y la descontaminación del by-pass que funciona en época de lluvias. </w:t>
      </w:r>
      <w:r w:rsidR="00F03CAF" w:rsidRPr="002879B9">
        <w:rPr>
          <w:lang w:val="es-ES"/>
        </w:rPr>
        <w:t xml:space="preserve">Además, se han realizado procesos de consulta pública que fueron más </w:t>
      </w:r>
      <w:r w:rsidR="002879B9" w:rsidRPr="002879B9">
        <w:rPr>
          <w:lang w:val="es-ES"/>
        </w:rPr>
        <w:t>allá</w:t>
      </w:r>
      <w:r w:rsidR="00F03CAF" w:rsidRPr="002879B9">
        <w:rPr>
          <w:lang w:val="es-ES"/>
        </w:rPr>
        <w:t xml:space="preserve"> de los requerimientos de consulta de la normativa nacional y de las políticas de salvaguarda del Banco, resultando en la obtención de actas de conformidad con las intervenciones por parte de las poblaciones afectadas, beneficiarias e interesadas. También se ha incluido mecanismos de monitoreo participativo, como la conformación de un painel de olores para la PTAR Puchukollo, y un mecanismo de resolución de quejas para contribuir a evitar conflictos con poblaciones afectadas.</w:t>
      </w:r>
    </w:p>
    <w:p w14:paraId="31E65559" w14:textId="77777777" w:rsidR="00C13CB9" w:rsidRPr="002879B9" w:rsidRDefault="00C13CB9" w:rsidP="00C13CB9">
      <w:pPr>
        <w:spacing w:after="120"/>
        <w:jc w:val="both"/>
        <w:rPr>
          <w:rFonts w:ascii="Arial" w:hAnsi="Arial" w:cs="Arial"/>
          <w:sz w:val="22"/>
          <w:szCs w:val="22"/>
          <w:lang w:val="es-ES"/>
        </w:rPr>
      </w:pPr>
    </w:p>
    <w:p w14:paraId="6C64FAC4" w14:textId="77777777" w:rsidR="00C13CB9" w:rsidRPr="002879B9" w:rsidRDefault="00C13CB9" w:rsidP="00C13CB9">
      <w:pPr>
        <w:pStyle w:val="Heading1"/>
        <w:rPr>
          <w:rFonts w:ascii="Arial" w:hAnsi="Arial" w:cs="Arial"/>
          <w:lang w:val="es-ES"/>
        </w:rPr>
      </w:pPr>
      <w:bookmarkStart w:id="27" w:name="_Toc422409160"/>
      <w:bookmarkStart w:id="28" w:name="_Toc422409217"/>
      <w:bookmarkStart w:id="29" w:name="_Toc457211927"/>
      <w:r w:rsidRPr="002879B9">
        <w:rPr>
          <w:rFonts w:ascii="Arial" w:hAnsi="Arial" w:cs="Arial"/>
          <w:lang w:val="es-ES"/>
        </w:rPr>
        <w:t>Manejo y Monitoreo de Impactos y Riesgos Ambientales, Sociales, de Salud y Seguridad Ocupacional</w:t>
      </w:r>
      <w:bookmarkEnd w:id="27"/>
      <w:bookmarkEnd w:id="28"/>
      <w:bookmarkEnd w:id="29"/>
      <w:r w:rsidRPr="002879B9">
        <w:rPr>
          <w:rFonts w:ascii="Arial" w:hAnsi="Arial" w:cs="Arial"/>
          <w:lang w:val="es-ES"/>
        </w:rPr>
        <w:t xml:space="preserve">  </w:t>
      </w:r>
    </w:p>
    <w:p w14:paraId="78F51D52" w14:textId="77777777" w:rsidR="00C13CB9" w:rsidRPr="002879B9" w:rsidRDefault="00C13CB9" w:rsidP="00C13CB9">
      <w:pPr>
        <w:pStyle w:val="Heading2"/>
        <w:numPr>
          <w:ilvl w:val="0"/>
          <w:numId w:val="9"/>
        </w:numPr>
        <w:ind w:hanging="720"/>
        <w:rPr>
          <w:rFonts w:ascii="Arial" w:hAnsi="Arial" w:cs="Arial"/>
          <w:lang w:val="es-ES"/>
        </w:rPr>
      </w:pPr>
      <w:bookmarkStart w:id="30" w:name="_Toc457211928"/>
      <w:r w:rsidRPr="002879B9">
        <w:rPr>
          <w:rFonts w:ascii="Arial" w:hAnsi="Arial" w:cs="Arial"/>
          <w:lang w:val="es-ES"/>
        </w:rPr>
        <w:t>Planes y Sistemas de Manejo</w:t>
      </w:r>
      <w:bookmarkEnd w:id="30"/>
    </w:p>
    <w:p w14:paraId="6E72D72F" w14:textId="77777777" w:rsidR="00C13CB9" w:rsidRPr="002879B9" w:rsidRDefault="00C13CB9" w:rsidP="00C13CB9">
      <w:pPr>
        <w:numPr>
          <w:ilvl w:val="1"/>
          <w:numId w:val="5"/>
        </w:numPr>
        <w:spacing w:after="120"/>
        <w:ind w:left="720"/>
        <w:jc w:val="both"/>
        <w:rPr>
          <w:lang w:val="es-ES"/>
        </w:rPr>
      </w:pPr>
      <w:r w:rsidRPr="002879B9">
        <w:rPr>
          <w:lang w:val="es-ES"/>
        </w:rPr>
        <w:t xml:space="preserve">Se ha desarrollado un Marco de Gestión Ambiental y Social (MGAS) que será el instrumento a ser utilizado por el Ministerio de </w:t>
      </w:r>
      <w:r w:rsidR="00CF1FD3" w:rsidRPr="002879B9">
        <w:rPr>
          <w:lang w:val="es-ES"/>
        </w:rPr>
        <w:t>Medio Ambiente y Agua</w:t>
      </w:r>
      <w:r w:rsidRPr="002879B9">
        <w:rPr>
          <w:lang w:val="es-ES"/>
        </w:rPr>
        <w:t xml:space="preserve">, y el operador del programa </w:t>
      </w:r>
      <w:r w:rsidR="00CF1FD3" w:rsidRPr="002879B9">
        <w:rPr>
          <w:lang w:val="es-ES"/>
        </w:rPr>
        <w:t>(EPSAS)</w:t>
      </w:r>
      <w:r w:rsidRPr="002879B9">
        <w:rPr>
          <w:lang w:val="es-ES"/>
        </w:rPr>
        <w:t xml:space="preserve">, </w:t>
      </w:r>
      <w:r w:rsidR="00CF1FD3" w:rsidRPr="002879B9">
        <w:rPr>
          <w:lang w:val="es-ES"/>
        </w:rPr>
        <w:t xml:space="preserve">y los contratistas </w:t>
      </w:r>
      <w:r w:rsidRPr="002879B9">
        <w:rPr>
          <w:lang w:val="es-ES"/>
        </w:rPr>
        <w:t>para cumplir con las políticas de salvaguard</w:t>
      </w:r>
      <w:r w:rsidR="00CF1FD3" w:rsidRPr="002879B9">
        <w:rPr>
          <w:lang w:val="es-ES"/>
        </w:rPr>
        <w:t>i</w:t>
      </w:r>
      <w:r w:rsidRPr="002879B9">
        <w:rPr>
          <w:lang w:val="es-ES"/>
        </w:rPr>
        <w:t>a ambiental y social del Banco. En particular, el MGAS establece las pautas para (i) evaluar preliminarmente cada una de las actividades que harán parte de la presente operación de acuerdo a sus potenciales riesgos e impactos ambientales y sociales; (ii) clasificar las actividades en función de su riesgo ambiental y social; (iii) determinar los requisitos en materia de prevención y mitigación de dichos riesgos; (iv) determinar la elegibilidad de los proyectos en función del riesgo ambiental</w:t>
      </w:r>
      <w:r w:rsidR="00416911" w:rsidRPr="002879B9">
        <w:rPr>
          <w:lang w:val="es-ES"/>
        </w:rPr>
        <w:t xml:space="preserve"> y social</w:t>
      </w:r>
      <w:r w:rsidRPr="002879B9">
        <w:rPr>
          <w:lang w:val="es-ES"/>
        </w:rPr>
        <w:t>; y (v) monitorear y supervisar la operación en relación con la gestión ambiental y social</w:t>
      </w:r>
      <w:r w:rsidR="00416911" w:rsidRPr="002879B9">
        <w:rPr>
          <w:lang w:val="es-ES"/>
        </w:rPr>
        <w:t>; (vi) realizar procesos de consulta pública y relacionamiento comunitario</w:t>
      </w:r>
      <w:r w:rsidRPr="002879B9">
        <w:rPr>
          <w:lang w:val="es-ES"/>
        </w:rPr>
        <w:t>.</w:t>
      </w:r>
    </w:p>
    <w:p w14:paraId="46B624C7" w14:textId="57BAC354" w:rsidR="00774701" w:rsidRPr="002879B9" w:rsidRDefault="00C13CB9" w:rsidP="00774701">
      <w:pPr>
        <w:numPr>
          <w:ilvl w:val="1"/>
          <w:numId w:val="5"/>
        </w:numPr>
        <w:spacing w:after="120"/>
        <w:ind w:left="720"/>
        <w:jc w:val="both"/>
        <w:rPr>
          <w:lang w:val="es-ES"/>
        </w:rPr>
      </w:pPr>
      <w:r w:rsidRPr="002879B9">
        <w:rPr>
          <w:lang w:val="es-ES"/>
        </w:rPr>
        <w:lastRenderedPageBreak/>
        <w:t xml:space="preserve">Asimismo, el MGAS  incluye las medidas y pautas para el Plan de Gestión Ambiental y Social (PGAS) para </w:t>
      </w:r>
      <w:r w:rsidR="00CF1FD3" w:rsidRPr="002879B9">
        <w:rPr>
          <w:lang w:val="es-ES"/>
        </w:rPr>
        <w:t>el manejo de las obras de los proyectos, en particular para el manejo de escombros y residuos sólidos, vertimientos líquidos, contaminación del aire, generación y manejo de ruido, manejo de árboles y coberturas verdes, manejo de equipo y maquinaria, seguridad industrial y salud ocupacional, manejo de tráfico peatonal y vehicular, y planes de contingencia.</w:t>
      </w:r>
      <w:r w:rsidR="00416911" w:rsidRPr="002879B9">
        <w:rPr>
          <w:lang w:val="es-ES"/>
        </w:rPr>
        <w:t xml:space="preserve"> </w:t>
      </w:r>
      <w:r w:rsidR="003701A6" w:rsidRPr="002879B9">
        <w:rPr>
          <w:lang w:val="es-ES"/>
        </w:rPr>
        <w:t xml:space="preserve">Para la parte </w:t>
      </w:r>
      <w:r w:rsidR="00416911" w:rsidRPr="002879B9">
        <w:rPr>
          <w:lang w:val="es-ES"/>
        </w:rPr>
        <w:t>social</w:t>
      </w:r>
      <w:r w:rsidR="003701A6" w:rsidRPr="002879B9">
        <w:rPr>
          <w:lang w:val="es-ES"/>
        </w:rPr>
        <w:t xml:space="preserve"> el MGAS incluye especificaciones para el proceso de consulta, mecanismo de atención</w:t>
      </w:r>
      <w:r w:rsidR="00BB51DD" w:rsidRPr="002879B9">
        <w:rPr>
          <w:lang w:val="es-ES"/>
        </w:rPr>
        <w:t xml:space="preserve"> y resolución</w:t>
      </w:r>
      <w:r w:rsidR="003701A6" w:rsidRPr="002879B9">
        <w:rPr>
          <w:lang w:val="es-ES"/>
        </w:rPr>
        <w:t xml:space="preserve"> de quejas y reclamos, </w:t>
      </w:r>
      <w:r w:rsidR="00603D90" w:rsidRPr="002879B9">
        <w:rPr>
          <w:lang w:val="es-ES"/>
        </w:rPr>
        <w:t>y  reasentamiento involuntario, los cuales deberán ser complementados con los programas de desarrollo comunitario DESCOM correspondientes.</w:t>
      </w:r>
      <w:r w:rsidR="003701A6" w:rsidRPr="002879B9">
        <w:rPr>
          <w:lang w:val="es-ES"/>
        </w:rPr>
        <w:t xml:space="preserve"> </w:t>
      </w:r>
    </w:p>
    <w:p w14:paraId="54ADC620" w14:textId="77777777" w:rsidR="000C5098" w:rsidRPr="002879B9" w:rsidRDefault="000C5098" w:rsidP="00774701">
      <w:pPr>
        <w:numPr>
          <w:ilvl w:val="1"/>
          <w:numId w:val="5"/>
        </w:numPr>
        <w:spacing w:after="120"/>
        <w:ind w:left="720"/>
        <w:jc w:val="both"/>
        <w:rPr>
          <w:lang w:val="es-ES"/>
        </w:rPr>
      </w:pPr>
      <w:r w:rsidRPr="002879B9">
        <w:rPr>
          <w:lang w:val="es-ES"/>
        </w:rPr>
        <w:t xml:space="preserve">El presupuesto estimado y asignado para la implementación del MGAS, a través de los correspondientes PGAS es de US$ 1,650,300.00, cuyo desglose puede encontrarse en el documento del MGAS el Programa </w:t>
      </w:r>
      <w:r w:rsidRPr="002879B9">
        <w:rPr>
          <w:lang w:val="es-ES"/>
        </w:rPr>
        <w:footnoteReference w:id="1"/>
      </w:r>
      <w:r w:rsidRPr="002879B9">
        <w:rPr>
          <w:lang w:val="es-ES"/>
        </w:rPr>
        <w:t xml:space="preserve"> , lo cual incluye:</w:t>
      </w:r>
    </w:p>
    <w:p w14:paraId="29969FAE" w14:textId="77777777" w:rsidR="000C5098" w:rsidRPr="002879B9" w:rsidRDefault="000C5098" w:rsidP="000C5098">
      <w:pPr>
        <w:pStyle w:val="ListParagraph"/>
        <w:jc w:val="both"/>
        <w:rPr>
          <w:b/>
          <w:lang w:val="es-ES"/>
        </w:rPr>
      </w:pPr>
      <w:r w:rsidRPr="002879B9">
        <w:rPr>
          <w:b/>
          <w:lang w:val="es-ES"/>
        </w:rPr>
        <w:t>Componente A: Sistema de gestión ambiental</w:t>
      </w:r>
    </w:p>
    <w:p w14:paraId="127898D3" w14:textId="77777777" w:rsidR="000C5098" w:rsidRPr="002879B9" w:rsidRDefault="000C5098" w:rsidP="000C5098">
      <w:pPr>
        <w:pStyle w:val="ListParagraph"/>
        <w:numPr>
          <w:ilvl w:val="0"/>
          <w:numId w:val="35"/>
        </w:numPr>
        <w:spacing w:line="276" w:lineRule="auto"/>
        <w:contextualSpacing/>
        <w:jc w:val="both"/>
        <w:rPr>
          <w:lang w:val="es-ES"/>
        </w:rPr>
      </w:pPr>
      <w:r w:rsidRPr="002879B9">
        <w:rPr>
          <w:lang w:val="es-ES"/>
        </w:rPr>
        <w:t xml:space="preserve">Profesional Ambiental </w:t>
      </w:r>
    </w:p>
    <w:p w14:paraId="378B9C7D" w14:textId="77777777" w:rsidR="000C5098" w:rsidRPr="002879B9" w:rsidRDefault="000C5098" w:rsidP="000C5098">
      <w:pPr>
        <w:pStyle w:val="ListParagraph"/>
        <w:numPr>
          <w:ilvl w:val="0"/>
          <w:numId w:val="35"/>
        </w:numPr>
        <w:spacing w:line="276" w:lineRule="auto"/>
        <w:contextualSpacing/>
        <w:jc w:val="both"/>
        <w:rPr>
          <w:lang w:val="es-ES"/>
        </w:rPr>
      </w:pPr>
      <w:r w:rsidRPr="002879B9">
        <w:rPr>
          <w:lang w:val="es-ES"/>
        </w:rPr>
        <w:t xml:space="preserve">Profesional Social </w:t>
      </w:r>
    </w:p>
    <w:p w14:paraId="01FF25FB" w14:textId="77777777" w:rsidR="000C5098" w:rsidRPr="002879B9" w:rsidRDefault="000C5098" w:rsidP="000C5098">
      <w:pPr>
        <w:pStyle w:val="ListParagraph"/>
        <w:numPr>
          <w:ilvl w:val="0"/>
          <w:numId w:val="35"/>
        </w:numPr>
        <w:spacing w:line="276" w:lineRule="auto"/>
        <w:contextualSpacing/>
        <w:jc w:val="both"/>
        <w:rPr>
          <w:lang w:val="es-ES"/>
        </w:rPr>
      </w:pPr>
      <w:r w:rsidRPr="002879B9">
        <w:rPr>
          <w:lang w:val="es-ES"/>
        </w:rPr>
        <w:t xml:space="preserve">Profesional en Seguridad Industrial </w:t>
      </w:r>
    </w:p>
    <w:p w14:paraId="3460B4FF" w14:textId="77777777" w:rsidR="000C5098" w:rsidRPr="002879B9" w:rsidRDefault="000C5098" w:rsidP="000C5098">
      <w:pPr>
        <w:pStyle w:val="ListParagraph"/>
        <w:jc w:val="both"/>
        <w:rPr>
          <w:b/>
          <w:lang w:val="es-ES"/>
        </w:rPr>
      </w:pPr>
      <w:r w:rsidRPr="002879B9">
        <w:rPr>
          <w:b/>
          <w:lang w:val="es-ES"/>
        </w:rPr>
        <w:t>Componente B: Programa de gestión social</w:t>
      </w:r>
    </w:p>
    <w:p w14:paraId="7D0C77EC" w14:textId="77777777" w:rsidR="000C5098" w:rsidRPr="002879B9" w:rsidRDefault="000C5098" w:rsidP="000C5098">
      <w:pPr>
        <w:pStyle w:val="ListParagraph"/>
        <w:numPr>
          <w:ilvl w:val="0"/>
          <w:numId w:val="36"/>
        </w:numPr>
        <w:spacing w:line="276" w:lineRule="auto"/>
        <w:contextualSpacing/>
        <w:jc w:val="both"/>
        <w:rPr>
          <w:lang w:val="es-ES"/>
        </w:rPr>
      </w:pPr>
      <w:r w:rsidRPr="002879B9">
        <w:rPr>
          <w:lang w:val="es-ES"/>
        </w:rPr>
        <w:t xml:space="preserve">Información y socialización </w:t>
      </w:r>
    </w:p>
    <w:p w14:paraId="62618F0B" w14:textId="77777777" w:rsidR="000C5098" w:rsidRPr="002879B9" w:rsidRDefault="000C5098" w:rsidP="000C5098">
      <w:pPr>
        <w:pStyle w:val="ListParagraph"/>
        <w:numPr>
          <w:ilvl w:val="0"/>
          <w:numId w:val="36"/>
        </w:numPr>
        <w:spacing w:line="276" w:lineRule="auto"/>
        <w:contextualSpacing/>
        <w:jc w:val="both"/>
        <w:rPr>
          <w:lang w:val="es-ES"/>
        </w:rPr>
      </w:pPr>
      <w:r w:rsidRPr="002879B9">
        <w:rPr>
          <w:lang w:val="es-ES"/>
        </w:rPr>
        <w:t>Reparación de bienes afectados</w:t>
      </w:r>
    </w:p>
    <w:p w14:paraId="53B99201" w14:textId="77777777" w:rsidR="000C5098" w:rsidRPr="002879B9" w:rsidRDefault="000C5098" w:rsidP="000C5098">
      <w:pPr>
        <w:pStyle w:val="ListParagraph"/>
        <w:numPr>
          <w:ilvl w:val="0"/>
          <w:numId w:val="36"/>
        </w:numPr>
        <w:spacing w:line="276" w:lineRule="auto"/>
        <w:contextualSpacing/>
        <w:jc w:val="both"/>
        <w:rPr>
          <w:lang w:val="es-ES"/>
        </w:rPr>
      </w:pPr>
      <w:r w:rsidRPr="002879B9">
        <w:rPr>
          <w:lang w:val="es-ES"/>
        </w:rPr>
        <w:t>Atención a la ciudadanía (sugerencias, quejas y reclamos)</w:t>
      </w:r>
    </w:p>
    <w:p w14:paraId="1123179E" w14:textId="77777777" w:rsidR="000C5098" w:rsidRPr="002879B9" w:rsidRDefault="000C5098" w:rsidP="000C5098">
      <w:pPr>
        <w:pStyle w:val="ListParagraph"/>
        <w:numPr>
          <w:ilvl w:val="0"/>
          <w:numId w:val="36"/>
        </w:numPr>
        <w:spacing w:line="276" w:lineRule="auto"/>
        <w:contextualSpacing/>
        <w:jc w:val="both"/>
        <w:rPr>
          <w:lang w:val="es-ES"/>
        </w:rPr>
      </w:pPr>
      <w:r w:rsidRPr="002879B9">
        <w:rPr>
          <w:lang w:val="es-ES"/>
        </w:rPr>
        <w:t>Vinculación de mano de obra local</w:t>
      </w:r>
    </w:p>
    <w:p w14:paraId="0A4DC76B" w14:textId="77777777" w:rsidR="000C5098" w:rsidRPr="002879B9" w:rsidRDefault="000C5098" w:rsidP="000C5098">
      <w:pPr>
        <w:pStyle w:val="ListParagraph"/>
        <w:numPr>
          <w:ilvl w:val="0"/>
          <w:numId w:val="36"/>
        </w:numPr>
        <w:spacing w:line="276" w:lineRule="auto"/>
        <w:contextualSpacing/>
        <w:jc w:val="both"/>
        <w:rPr>
          <w:lang w:val="es-ES"/>
        </w:rPr>
      </w:pPr>
      <w:r w:rsidRPr="002879B9">
        <w:rPr>
          <w:lang w:val="es-ES"/>
        </w:rPr>
        <w:t>Capacitación al personal de la obra</w:t>
      </w:r>
    </w:p>
    <w:p w14:paraId="64E7FE21" w14:textId="77777777" w:rsidR="000C5098" w:rsidRPr="002879B9" w:rsidRDefault="000C5098" w:rsidP="000C5098">
      <w:pPr>
        <w:pStyle w:val="ListParagraph"/>
        <w:jc w:val="both"/>
        <w:rPr>
          <w:b/>
          <w:lang w:val="es-ES"/>
        </w:rPr>
      </w:pPr>
      <w:r w:rsidRPr="002879B9">
        <w:rPr>
          <w:b/>
          <w:lang w:val="es-ES"/>
        </w:rPr>
        <w:t>Componente C: Manejo de actividades constructivas</w:t>
      </w:r>
    </w:p>
    <w:p w14:paraId="330D22E9" w14:textId="77777777" w:rsidR="000C5098" w:rsidRPr="002879B9" w:rsidRDefault="000C5098" w:rsidP="000C5098">
      <w:pPr>
        <w:pStyle w:val="ListParagraph"/>
        <w:numPr>
          <w:ilvl w:val="0"/>
          <w:numId w:val="36"/>
        </w:numPr>
        <w:spacing w:line="276" w:lineRule="auto"/>
        <w:contextualSpacing/>
        <w:jc w:val="both"/>
        <w:rPr>
          <w:lang w:val="es-ES"/>
        </w:rPr>
      </w:pPr>
      <w:r w:rsidRPr="002879B9">
        <w:rPr>
          <w:lang w:val="es-ES"/>
        </w:rPr>
        <w:t>Manejo de campamentos y centros de acopio</w:t>
      </w:r>
    </w:p>
    <w:p w14:paraId="1A012634" w14:textId="77777777" w:rsidR="000C5098" w:rsidRPr="002879B9" w:rsidRDefault="000C5098" w:rsidP="000C5098">
      <w:pPr>
        <w:pStyle w:val="ListParagraph"/>
        <w:numPr>
          <w:ilvl w:val="0"/>
          <w:numId w:val="37"/>
        </w:numPr>
        <w:spacing w:line="276" w:lineRule="auto"/>
        <w:contextualSpacing/>
        <w:jc w:val="both"/>
        <w:rPr>
          <w:lang w:val="es-ES"/>
        </w:rPr>
      </w:pPr>
      <w:r w:rsidRPr="002879B9">
        <w:rPr>
          <w:lang w:val="es-ES"/>
        </w:rPr>
        <w:t>Manejo de materiales de construcción</w:t>
      </w:r>
    </w:p>
    <w:p w14:paraId="39235F66" w14:textId="77777777" w:rsidR="000C5098" w:rsidRPr="002879B9" w:rsidRDefault="000C5098" w:rsidP="000C5098">
      <w:pPr>
        <w:pStyle w:val="ListParagraph"/>
        <w:numPr>
          <w:ilvl w:val="0"/>
          <w:numId w:val="37"/>
        </w:numPr>
        <w:spacing w:line="276" w:lineRule="auto"/>
        <w:contextualSpacing/>
        <w:jc w:val="both"/>
        <w:rPr>
          <w:lang w:val="es-ES"/>
        </w:rPr>
      </w:pPr>
      <w:r w:rsidRPr="002879B9">
        <w:rPr>
          <w:lang w:val="es-ES"/>
        </w:rPr>
        <w:t>Manejo de escombros y residuos de construcción</w:t>
      </w:r>
    </w:p>
    <w:p w14:paraId="1D0FA2F9" w14:textId="77777777" w:rsidR="000C5098" w:rsidRPr="002879B9" w:rsidRDefault="000C5098" w:rsidP="000C5098">
      <w:pPr>
        <w:pStyle w:val="ListParagraph"/>
        <w:numPr>
          <w:ilvl w:val="0"/>
          <w:numId w:val="37"/>
        </w:numPr>
        <w:spacing w:line="276" w:lineRule="auto"/>
        <w:contextualSpacing/>
        <w:jc w:val="both"/>
        <w:rPr>
          <w:lang w:val="es-ES"/>
        </w:rPr>
      </w:pPr>
      <w:r w:rsidRPr="002879B9">
        <w:rPr>
          <w:lang w:val="es-ES"/>
        </w:rPr>
        <w:t>Control de emisiones atmosféricas y ruido</w:t>
      </w:r>
    </w:p>
    <w:p w14:paraId="7BEBF8E7" w14:textId="77777777" w:rsidR="000C5098" w:rsidRPr="002879B9" w:rsidRDefault="000C5098" w:rsidP="000C5098">
      <w:pPr>
        <w:pStyle w:val="ListParagraph"/>
        <w:numPr>
          <w:ilvl w:val="0"/>
          <w:numId w:val="37"/>
        </w:numPr>
        <w:spacing w:line="276" w:lineRule="auto"/>
        <w:contextualSpacing/>
        <w:jc w:val="both"/>
        <w:rPr>
          <w:lang w:val="es-ES"/>
        </w:rPr>
      </w:pPr>
      <w:r w:rsidRPr="002879B9">
        <w:rPr>
          <w:lang w:val="es-ES"/>
        </w:rPr>
        <w:t>Escuadrilla de Orden y Limpieza</w:t>
      </w:r>
    </w:p>
    <w:p w14:paraId="26B8BCF1" w14:textId="77777777" w:rsidR="000C5098" w:rsidRPr="002879B9" w:rsidRDefault="000C5098" w:rsidP="000C5098">
      <w:pPr>
        <w:pStyle w:val="ListParagraph"/>
        <w:numPr>
          <w:ilvl w:val="0"/>
          <w:numId w:val="37"/>
        </w:numPr>
        <w:spacing w:line="276" w:lineRule="auto"/>
        <w:contextualSpacing/>
        <w:jc w:val="both"/>
        <w:rPr>
          <w:lang w:val="es-ES"/>
        </w:rPr>
      </w:pPr>
      <w:r w:rsidRPr="002879B9">
        <w:rPr>
          <w:lang w:val="es-ES"/>
        </w:rPr>
        <w:t xml:space="preserve">Señalización de obra </w:t>
      </w:r>
    </w:p>
    <w:p w14:paraId="18352951" w14:textId="77777777" w:rsidR="000C5098" w:rsidRPr="002879B9" w:rsidRDefault="000C5098" w:rsidP="000C5098">
      <w:pPr>
        <w:pStyle w:val="ListParagraph"/>
        <w:numPr>
          <w:ilvl w:val="0"/>
          <w:numId w:val="37"/>
        </w:numPr>
        <w:spacing w:line="276" w:lineRule="auto"/>
        <w:contextualSpacing/>
        <w:jc w:val="both"/>
        <w:rPr>
          <w:lang w:val="es-ES"/>
        </w:rPr>
      </w:pPr>
      <w:r w:rsidRPr="002879B9">
        <w:rPr>
          <w:lang w:val="es-ES"/>
        </w:rPr>
        <w:t xml:space="preserve">Cerramientos </w:t>
      </w:r>
    </w:p>
    <w:p w14:paraId="4A7ED201" w14:textId="77777777" w:rsidR="000C5098" w:rsidRPr="002879B9" w:rsidRDefault="000C5098" w:rsidP="000C5098">
      <w:pPr>
        <w:pStyle w:val="ListParagraph"/>
        <w:numPr>
          <w:ilvl w:val="0"/>
          <w:numId w:val="37"/>
        </w:numPr>
        <w:spacing w:after="240" w:line="276" w:lineRule="auto"/>
        <w:contextualSpacing/>
        <w:jc w:val="both"/>
        <w:rPr>
          <w:lang w:val="es-ES"/>
        </w:rPr>
      </w:pPr>
      <w:r w:rsidRPr="002879B9">
        <w:rPr>
          <w:lang w:val="es-ES"/>
        </w:rPr>
        <w:t>Manejo de la vegetación y el paisaje</w:t>
      </w:r>
    </w:p>
    <w:p w14:paraId="7E4B586F" w14:textId="77777777" w:rsidR="000C5098" w:rsidRPr="002879B9" w:rsidRDefault="000C5098" w:rsidP="000C5098">
      <w:pPr>
        <w:pStyle w:val="ListParagraph"/>
        <w:numPr>
          <w:ilvl w:val="0"/>
          <w:numId w:val="37"/>
        </w:numPr>
        <w:spacing w:after="240" w:line="276" w:lineRule="auto"/>
        <w:contextualSpacing/>
        <w:jc w:val="both"/>
        <w:rPr>
          <w:lang w:val="es-ES"/>
        </w:rPr>
      </w:pPr>
      <w:r w:rsidRPr="002879B9">
        <w:rPr>
          <w:lang w:val="es-ES"/>
        </w:rPr>
        <w:t>Manejo de maquinaria y equipos</w:t>
      </w:r>
    </w:p>
    <w:p w14:paraId="2B8CA5FE" w14:textId="77777777" w:rsidR="000C5098" w:rsidRPr="002879B9" w:rsidRDefault="000C5098" w:rsidP="000C5098">
      <w:pPr>
        <w:pStyle w:val="ListParagraph"/>
        <w:numPr>
          <w:ilvl w:val="0"/>
          <w:numId w:val="37"/>
        </w:numPr>
        <w:spacing w:after="240" w:line="276" w:lineRule="auto"/>
        <w:contextualSpacing/>
        <w:jc w:val="both"/>
        <w:rPr>
          <w:lang w:val="es-ES"/>
        </w:rPr>
      </w:pPr>
      <w:r w:rsidRPr="002879B9">
        <w:rPr>
          <w:lang w:val="es-ES"/>
        </w:rPr>
        <w:t>Salud ocupacional y seguridad industrial</w:t>
      </w:r>
    </w:p>
    <w:p w14:paraId="4DC8CAED" w14:textId="77777777" w:rsidR="000C5098" w:rsidRPr="002879B9" w:rsidRDefault="000C5098" w:rsidP="000C5098">
      <w:pPr>
        <w:pStyle w:val="ListParagraph"/>
        <w:numPr>
          <w:ilvl w:val="0"/>
          <w:numId w:val="37"/>
        </w:numPr>
        <w:spacing w:after="240" w:line="276" w:lineRule="auto"/>
        <w:contextualSpacing/>
        <w:jc w:val="both"/>
        <w:rPr>
          <w:lang w:val="es-ES"/>
        </w:rPr>
      </w:pPr>
      <w:r w:rsidRPr="002879B9">
        <w:rPr>
          <w:lang w:val="es-ES"/>
        </w:rPr>
        <w:t>Plan de tráfico desvíos y senderos peatonales</w:t>
      </w:r>
    </w:p>
    <w:p w14:paraId="2B1DD525" w14:textId="77777777" w:rsidR="000C5098" w:rsidRPr="002879B9" w:rsidRDefault="000C5098" w:rsidP="000C5098">
      <w:pPr>
        <w:pStyle w:val="ListParagraph"/>
        <w:numPr>
          <w:ilvl w:val="0"/>
          <w:numId w:val="37"/>
        </w:numPr>
        <w:spacing w:after="200" w:line="276" w:lineRule="auto"/>
        <w:contextualSpacing/>
        <w:jc w:val="both"/>
        <w:rPr>
          <w:b/>
          <w:lang w:val="es-ES"/>
        </w:rPr>
      </w:pPr>
      <w:r w:rsidRPr="002879B9">
        <w:rPr>
          <w:b/>
          <w:lang w:val="es-ES"/>
        </w:rPr>
        <w:t>Componente D: Plan de Contingencias</w:t>
      </w:r>
    </w:p>
    <w:p w14:paraId="3286A743" w14:textId="77777777" w:rsidR="000C5098" w:rsidRPr="002879B9" w:rsidRDefault="000C5098" w:rsidP="002C1C57">
      <w:pPr>
        <w:spacing w:after="120"/>
        <w:jc w:val="both"/>
        <w:rPr>
          <w:rFonts w:ascii="Arial" w:hAnsi="Arial" w:cs="Arial"/>
          <w:sz w:val="22"/>
          <w:szCs w:val="22"/>
          <w:lang w:val="es-ES"/>
        </w:rPr>
      </w:pPr>
    </w:p>
    <w:p w14:paraId="03E224AD" w14:textId="374AA285" w:rsidR="008F7692" w:rsidRPr="002879B9" w:rsidRDefault="00774701" w:rsidP="002C1C57">
      <w:pPr>
        <w:numPr>
          <w:ilvl w:val="1"/>
          <w:numId w:val="5"/>
        </w:numPr>
        <w:spacing w:after="120"/>
        <w:ind w:left="720"/>
        <w:jc w:val="both"/>
        <w:rPr>
          <w:sz w:val="23"/>
          <w:szCs w:val="23"/>
          <w:lang w:val="es-ES"/>
        </w:rPr>
      </w:pPr>
      <w:r w:rsidRPr="002879B9">
        <w:rPr>
          <w:sz w:val="23"/>
          <w:szCs w:val="23"/>
          <w:lang w:val="es-ES"/>
        </w:rPr>
        <w:lastRenderedPageBreak/>
        <w:t xml:space="preserve">El MGAS además, dispone los criterios de elegibilidad y condicionantes ambientales </w:t>
      </w:r>
      <w:r w:rsidR="00BD1C50" w:rsidRPr="002879B9">
        <w:rPr>
          <w:sz w:val="23"/>
          <w:szCs w:val="23"/>
          <w:lang w:val="es-ES"/>
        </w:rPr>
        <w:t xml:space="preserve">y sociales </w:t>
      </w:r>
      <w:r w:rsidRPr="002879B9">
        <w:rPr>
          <w:sz w:val="23"/>
          <w:szCs w:val="23"/>
          <w:lang w:val="es-ES"/>
        </w:rPr>
        <w:t xml:space="preserve">que deberán cumplir los nuevos proyectos a financiar bajo el Programa y que deberán ser </w:t>
      </w:r>
      <w:r w:rsidR="008F7692" w:rsidRPr="002879B9">
        <w:rPr>
          <w:sz w:val="23"/>
          <w:szCs w:val="23"/>
          <w:lang w:val="es-ES"/>
        </w:rPr>
        <w:t>incluidos como parte de</w:t>
      </w:r>
      <w:r w:rsidRPr="002879B9">
        <w:rPr>
          <w:sz w:val="23"/>
          <w:szCs w:val="23"/>
          <w:lang w:val="es-ES"/>
        </w:rPr>
        <w:t xml:space="preserve">l Reglamento Operativo del mismo. </w:t>
      </w:r>
    </w:p>
    <w:p w14:paraId="15A5A724" w14:textId="77777777" w:rsidR="00C13CB9" w:rsidRPr="002879B9" w:rsidRDefault="00C13CB9" w:rsidP="00C13CB9">
      <w:pPr>
        <w:numPr>
          <w:ilvl w:val="1"/>
          <w:numId w:val="5"/>
        </w:numPr>
        <w:spacing w:after="120"/>
        <w:ind w:left="720"/>
        <w:jc w:val="both"/>
        <w:rPr>
          <w:sz w:val="23"/>
          <w:szCs w:val="23"/>
          <w:lang w:val="es-ES"/>
        </w:rPr>
      </w:pPr>
      <w:r w:rsidRPr="002879B9">
        <w:rPr>
          <w:sz w:val="23"/>
          <w:szCs w:val="23"/>
          <w:lang w:val="es-ES"/>
        </w:rPr>
        <w:t xml:space="preserve">Considerando el requisito de licencia ambiental para la disposición final de equipos, y que se trata de una operación de categoría B, </w:t>
      </w:r>
      <w:r w:rsidR="00CF1FD3" w:rsidRPr="002879B9">
        <w:rPr>
          <w:sz w:val="23"/>
          <w:szCs w:val="23"/>
          <w:lang w:val="es-ES"/>
        </w:rPr>
        <w:t>ya se inició</w:t>
      </w:r>
      <w:r w:rsidRPr="002879B9">
        <w:rPr>
          <w:sz w:val="23"/>
          <w:szCs w:val="23"/>
          <w:lang w:val="es-ES"/>
        </w:rPr>
        <w:t xml:space="preserve"> el respectivo proceso de consulta pública/socialización que involucre a la comunidad afectada por el programa para dar cumplimiento con la Política de Salvaguardas Ambientales del Banco. La consulta </w:t>
      </w:r>
      <w:r w:rsidR="00CF1FD3" w:rsidRPr="002879B9">
        <w:rPr>
          <w:sz w:val="23"/>
          <w:szCs w:val="23"/>
          <w:lang w:val="es-ES"/>
        </w:rPr>
        <w:t>se ha convocado</w:t>
      </w:r>
      <w:r w:rsidRPr="002879B9">
        <w:rPr>
          <w:sz w:val="23"/>
          <w:szCs w:val="23"/>
          <w:lang w:val="es-ES"/>
        </w:rPr>
        <w:t xml:space="preserve"> de manera efectiva, a través de </w:t>
      </w:r>
      <w:r w:rsidR="00CF1FD3" w:rsidRPr="002879B9">
        <w:rPr>
          <w:sz w:val="23"/>
          <w:szCs w:val="23"/>
          <w:lang w:val="es-ES"/>
        </w:rPr>
        <w:t xml:space="preserve">juntas vecinales, organizaciones locales, alcaldías locales, y representantes del MMAyA. </w:t>
      </w:r>
      <w:r w:rsidRPr="002879B9">
        <w:rPr>
          <w:sz w:val="23"/>
          <w:szCs w:val="23"/>
          <w:lang w:val="es-ES"/>
        </w:rPr>
        <w:t>Se verificará que durante la implementación de las actividades, exista el adecuado mecanismo de manejo de quejas y reclamos para minimizar y evitar conflictos con la comunidad debido a la implementación de los proyectos.</w:t>
      </w:r>
    </w:p>
    <w:p w14:paraId="0F09BC97" w14:textId="77777777" w:rsidR="00104FCA" w:rsidRPr="002879B9" w:rsidRDefault="00104FCA" w:rsidP="00C13CB9">
      <w:pPr>
        <w:numPr>
          <w:ilvl w:val="1"/>
          <w:numId w:val="5"/>
        </w:numPr>
        <w:spacing w:after="120"/>
        <w:ind w:left="720"/>
        <w:jc w:val="both"/>
        <w:rPr>
          <w:sz w:val="23"/>
          <w:szCs w:val="23"/>
          <w:lang w:val="es-ES"/>
        </w:rPr>
      </w:pPr>
      <w:r w:rsidRPr="002879B9">
        <w:rPr>
          <w:sz w:val="23"/>
          <w:szCs w:val="23"/>
          <w:lang w:val="es-ES"/>
        </w:rPr>
        <w:t>En términos de responsabilidad institucional para la implementación del MGAS y los</w:t>
      </w:r>
      <w:r w:rsidR="00435F55" w:rsidRPr="002879B9">
        <w:rPr>
          <w:sz w:val="23"/>
          <w:szCs w:val="23"/>
          <w:lang w:val="es-ES"/>
        </w:rPr>
        <w:t xml:space="preserve"> correspondientes</w:t>
      </w:r>
      <w:r w:rsidRPr="002879B9">
        <w:rPr>
          <w:sz w:val="23"/>
          <w:szCs w:val="23"/>
          <w:lang w:val="es-ES"/>
        </w:rPr>
        <w:t xml:space="preserve"> PGAS, a continuación se resumen las fases de gestión diferenciadas y las entidades responsables de las mismas:</w:t>
      </w:r>
    </w:p>
    <w:p w14:paraId="03949C4A" w14:textId="77777777" w:rsidR="00104FCA" w:rsidRPr="002879B9" w:rsidRDefault="00104FCA" w:rsidP="002C1C57">
      <w:pPr>
        <w:spacing w:after="120"/>
        <w:ind w:left="720"/>
        <w:jc w:val="both"/>
        <w:rPr>
          <w:rFonts w:ascii="Arial" w:hAnsi="Arial" w:cs="Arial"/>
          <w:sz w:val="22"/>
          <w:szCs w:val="22"/>
          <w:lang w:val="es-ES"/>
        </w:rPr>
      </w:pPr>
    </w:p>
    <w:tbl>
      <w:tblPr>
        <w:tblStyle w:val="TableGrid"/>
        <w:tblW w:w="0" w:type="auto"/>
        <w:tblLook w:val="04A0" w:firstRow="1" w:lastRow="0" w:firstColumn="1" w:lastColumn="0" w:noHBand="0" w:noVBand="1"/>
      </w:tblPr>
      <w:tblGrid>
        <w:gridCol w:w="2945"/>
        <w:gridCol w:w="2960"/>
        <w:gridCol w:w="2951"/>
      </w:tblGrid>
      <w:tr w:rsidR="00104FCA" w:rsidRPr="002879B9" w14:paraId="2062D90A" w14:textId="77777777" w:rsidTr="00801EC5">
        <w:trPr>
          <w:tblHeader/>
        </w:trPr>
        <w:tc>
          <w:tcPr>
            <w:tcW w:w="3018" w:type="dxa"/>
          </w:tcPr>
          <w:p w14:paraId="773C7588" w14:textId="77777777" w:rsidR="00104FCA" w:rsidRPr="002879B9" w:rsidRDefault="00104FCA" w:rsidP="00801EC5">
            <w:pPr>
              <w:jc w:val="both"/>
              <w:rPr>
                <w:b/>
                <w:sz w:val="20"/>
                <w:szCs w:val="20"/>
                <w:lang w:val="es-ES"/>
              </w:rPr>
            </w:pPr>
            <w:r w:rsidRPr="002879B9">
              <w:rPr>
                <w:b/>
                <w:sz w:val="20"/>
                <w:szCs w:val="20"/>
                <w:lang w:val="es-ES"/>
              </w:rPr>
              <w:t>Fase</w:t>
            </w:r>
          </w:p>
        </w:tc>
        <w:tc>
          <w:tcPr>
            <w:tcW w:w="3018" w:type="dxa"/>
          </w:tcPr>
          <w:p w14:paraId="6575DA84" w14:textId="77777777" w:rsidR="00104FCA" w:rsidRPr="002879B9" w:rsidRDefault="00104FCA" w:rsidP="00801EC5">
            <w:pPr>
              <w:jc w:val="both"/>
              <w:rPr>
                <w:b/>
                <w:sz w:val="20"/>
                <w:szCs w:val="20"/>
                <w:lang w:val="es-ES"/>
              </w:rPr>
            </w:pPr>
            <w:r w:rsidRPr="002879B9">
              <w:rPr>
                <w:b/>
                <w:sz w:val="20"/>
                <w:szCs w:val="20"/>
                <w:lang w:val="es-ES"/>
              </w:rPr>
              <w:t>Resultado esperado</w:t>
            </w:r>
          </w:p>
        </w:tc>
        <w:tc>
          <w:tcPr>
            <w:tcW w:w="3018" w:type="dxa"/>
          </w:tcPr>
          <w:p w14:paraId="754CDA62" w14:textId="77777777" w:rsidR="00104FCA" w:rsidRPr="002879B9" w:rsidRDefault="00104FCA" w:rsidP="00801EC5">
            <w:pPr>
              <w:jc w:val="both"/>
              <w:rPr>
                <w:b/>
                <w:sz w:val="20"/>
                <w:szCs w:val="20"/>
                <w:lang w:val="es-ES"/>
              </w:rPr>
            </w:pPr>
            <w:r w:rsidRPr="002879B9">
              <w:rPr>
                <w:b/>
                <w:sz w:val="20"/>
                <w:szCs w:val="20"/>
                <w:lang w:val="es-ES"/>
              </w:rPr>
              <w:t>Responsable</w:t>
            </w:r>
          </w:p>
        </w:tc>
      </w:tr>
      <w:tr w:rsidR="00104FCA" w:rsidRPr="002879B9" w14:paraId="7549291A" w14:textId="77777777" w:rsidTr="00801EC5">
        <w:tc>
          <w:tcPr>
            <w:tcW w:w="3018" w:type="dxa"/>
          </w:tcPr>
          <w:p w14:paraId="0B2D1CCB" w14:textId="77777777" w:rsidR="00104FCA" w:rsidRPr="002879B9" w:rsidRDefault="00104FCA" w:rsidP="00801EC5">
            <w:pPr>
              <w:jc w:val="both"/>
              <w:rPr>
                <w:sz w:val="20"/>
                <w:szCs w:val="20"/>
                <w:lang w:val="es-ES"/>
              </w:rPr>
            </w:pPr>
            <w:r w:rsidRPr="002879B9">
              <w:rPr>
                <w:sz w:val="20"/>
                <w:szCs w:val="20"/>
                <w:lang w:val="es-ES"/>
              </w:rPr>
              <w:t>Evaluación Preliminar</w:t>
            </w:r>
          </w:p>
          <w:p w14:paraId="5CB64826" w14:textId="77777777" w:rsidR="00104FCA" w:rsidRPr="002879B9" w:rsidRDefault="00104FCA" w:rsidP="00801EC5">
            <w:pPr>
              <w:jc w:val="both"/>
              <w:rPr>
                <w:sz w:val="20"/>
                <w:szCs w:val="20"/>
                <w:lang w:val="es-ES"/>
              </w:rPr>
            </w:pPr>
            <w:r w:rsidRPr="002879B9">
              <w:rPr>
                <w:sz w:val="20"/>
                <w:szCs w:val="20"/>
                <w:lang w:val="es-ES"/>
              </w:rPr>
              <w:t>Ficha Técnica</w:t>
            </w:r>
          </w:p>
        </w:tc>
        <w:tc>
          <w:tcPr>
            <w:tcW w:w="3018" w:type="dxa"/>
          </w:tcPr>
          <w:p w14:paraId="57FAC0AE" w14:textId="77777777" w:rsidR="00104FCA" w:rsidRPr="002879B9" w:rsidRDefault="00104FCA" w:rsidP="00801EC5">
            <w:pPr>
              <w:jc w:val="both"/>
              <w:rPr>
                <w:sz w:val="20"/>
                <w:szCs w:val="20"/>
                <w:lang w:val="es-ES"/>
              </w:rPr>
            </w:pPr>
            <w:r w:rsidRPr="002879B9">
              <w:rPr>
                <w:sz w:val="20"/>
                <w:szCs w:val="20"/>
                <w:lang w:val="es-ES"/>
              </w:rPr>
              <w:t>Evaluación ambiental y social inicial</w:t>
            </w:r>
          </w:p>
          <w:p w14:paraId="49BEBC1C" w14:textId="77777777" w:rsidR="00104FCA" w:rsidRPr="002879B9" w:rsidRDefault="00104FCA" w:rsidP="00801EC5">
            <w:pPr>
              <w:jc w:val="both"/>
              <w:rPr>
                <w:sz w:val="20"/>
                <w:szCs w:val="20"/>
                <w:lang w:val="es-ES"/>
              </w:rPr>
            </w:pPr>
            <w:r w:rsidRPr="002879B9">
              <w:rPr>
                <w:sz w:val="20"/>
                <w:szCs w:val="20"/>
                <w:lang w:val="es-ES"/>
              </w:rPr>
              <w:t>Categorización ambiental</w:t>
            </w:r>
          </w:p>
        </w:tc>
        <w:tc>
          <w:tcPr>
            <w:tcW w:w="3018" w:type="dxa"/>
          </w:tcPr>
          <w:p w14:paraId="35436367" w14:textId="77777777" w:rsidR="00104FCA" w:rsidRPr="002879B9" w:rsidRDefault="00104FCA" w:rsidP="00801EC5">
            <w:pPr>
              <w:jc w:val="both"/>
              <w:rPr>
                <w:sz w:val="20"/>
                <w:szCs w:val="20"/>
                <w:lang w:val="es-ES"/>
              </w:rPr>
            </w:pPr>
            <w:r w:rsidRPr="002879B9">
              <w:rPr>
                <w:sz w:val="20"/>
                <w:szCs w:val="20"/>
                <w:lang w:val="es-ES"/>
              </w:rPr>
              <w:t>Promotor del proyecto</w:t>
            </w:r>
          </w:p>
        </w:tc>
      </w:tr>
      <w:tr w:rsidR="00104FCA" w:rsidRPr="002879B9" w14:paraId="215EC774" w14:textId="77777777" w:rsidTr="00801EC5">
        <w:tc>
          <w:tcPr>
            <w:tcW w:w="3018" w:type="dxa"/>
          </w:tcPr>
          <w:p w14:paraId="12BABD9D" w14:textId="77777777" w:rsidR="00104FCA" w:rsidRPr="002879B9" w:rsidRDefault="00104FCA" w:rsidP="00801EC5">
            <w:pPr>
              <w:jc w:val="both"/>
              <w:rPr>
                <w:sz w:val="20"/>
                <w:szCs w:val="20"/>
                <w:lang w:val="es-ES"/>
              </w:rPr>
            </w:pPr>
            <w:r w:rsidRPr="002879B9">
              <w:rPr>
                <w:sz w:val="20"/>
                <w:szCs w:val="20"/>
                <w:lang w:val="es-ES"/>
              </w:rPr>
              <w:t>PPM-PASA</w:t>
            </w:r>
          </w:p>
        </w:tc>
        <w:tc>
          <w:tcPr>
            <w:tcW w:w="3018" w:type="dxa"/>
          </w:tcPr>
          <w:p w14:paraId="2108EA8E" w14:textId="77777777" w:rsidR="00104FCA" w:rsidRPr="002879B9" w:rsidRDefault="00104FCA" w:rsidP="00801EC5">
            <w:pPr>
              <w:jc w:val="both"/>
              <w:rPr>
                <w:sz w:val="20"/>
                <w:szCs w:val="20"/>
                <w:lang w:val="es-ES"/>
              </w:rPr>
            </w:pPr>
            <w:r w:rsidRPr="002879B9">
              <w:rPr>
                <w:sz w:val="20"/>
                <w:szCs w:val="20"/>
                <w:lang w:val="es-ES"/>
              </w:rPr>
              <w:t>Establecimiento de medidas de mitigación ambiental y social</w:t>
            </w:r>
          </w:p>
        </w:tc>
        <w:tc>
          <w:tcPr>
            <w:tcW w:w="3018" w:type="dxa"/>
          </w:tcPr>
          <w:p w14:paraId="6E1B1E1A" w14:textId="77777777" w:rsidR="00104FCA" w:rsidRPr="002879B9" w:rsidRDefault="00104FCA" w:rsidP="00801EC5">
            <w:pPr>
              <w:jc w:val="both"/>
              <w:rPr>
                <w:sz w:val="20"/>
                <w:szCs w:val="20"/>
                <w:lang w:val="es-ES"/>
              </w:rPr>
            </w:pPr>
            <w:r w:rsidRPr="002879B9">
              <w:rPr>
                <w:sz w:val="20"/>
                <w:szCs w:val="20"/>
                <w:lang w:val="es-ES"/>
              </w:rPr>
              <w:t>Promotor del proyecto</w:t>
            </w:r>
          </w:p>
        </w:tc>
      </w:tr>
      <w:tr w:rsidR="00104FCA" w:rsidRPr="002879B9" w14:paraId="64A605B6" w14:textId="77777777" w:rsidTr="00801EC5">
        <w:tc>
          <w:tcPr>
            <w:tcW w:w="3018" w:type="dxa"/>
          </w:tcPr>
          <w:p w14:paraId="4C16784B" w14:textId="77777777" w:rsidR="00104FCA" w:rsidRPr="002879B9" w:rsidRDefault="00104FCA" w:rsidP="00801EC5">
            <w:pPr>
              <w:jc w:val="both"/>
              <w:rPr>
                <w:sz w:val="20"/>
                <w:szCs w:val="20"/>
                <w:lang w:val="es-ES"/>
              </w:rPr>
            </w:pPr>
            <w:r w:rsidRPr="002879B9">
              <w:rPr>
                <w:sz w:val="20"/>
                <w:szCs w:val="20"/>
                <w:lang w:val="es-ES"/>
              </w:rPr>
              <w:t>PGAS</w:t>
            </w:r>
          </w:p>
        </w:tc>
        <w:tc>
          <w:tcPr>
            <w:tcW w:w="3018" w:type="dxa"/>
          </w:tcPr>
          <w:p w14:paraId="1511B635" w14:textId="77777777" w:rsidR="00104FCA" w:rsidRPr="002879B9" w:rsidRDefault="00104FCA" w:rsidP="00801EC5">
            <w:pPr>
              <w:jc w:val="both"/>
              <w:rPr>
                <w:sz w:val="20"/>
                <w:szCs w:val="20"/>
                <w:lang w:val="es-ES"/>
              </w:rPr>
            </w:pPr>
            <w:r w:rsidRPr="002879B9">
              <w:rPr>
                <w:sz w:val="20"/>
                <w:szCs w:val="20"/>
                <w:lang w:val="es-ES"/>
              </w:rPr>
              <w:t>Análisis de cumplimiento de salvaguardias ambientales y sociales del BID, a partir de PPM-PASA</w:t>
            </w:r>
          </w:p>
        </w:tc>
        <w:tc>
          <w:tcPr>
            <w:tcW w:w="3018" w:type="dxa"/>
          </w:tcPr>
          <w:p w14:paraId="6387C460" w14:textId="77777777" w:rsidR="00104FCA" w:rsidRPr="002879B9" w:rsidRDefault="00104FCA" w:rsidP="00801EC5">
            <w:pPr>
              <w:jc w:val="both"/>
              <w:rPr>
                <w:sz w:val="20"/>
                <w:szCs w:val="20"/>
                <w:lang w:val="es-ES"/>
              </w:rPr>
            </w:pPr>
            <w:r w:rsidRPr="002879B9">
              <w:rPr>
                <w:sz w:val="20"/>
                <w:szCs w:val="20"/>
                <w:lang w:val="es-ES"/>
              </w:rPr>
              <w:t>BID</w:t>
            </w:r>
          </w:p>
          <w:p w14:paraId="6A858EC2" w14:textId="77777777" w:rsidR="00104FCA" w:rsidRPr="002879B9" w:rsidRDefault="00104FCA" w:rsidP="00801EC5">
            <w:pPr>
              <w:jc w:val="both"/>
              <w:rPr>
                <w:sz w:val="20"/>
                <w:szCs w:val="20"/>
                <w:lang w:val="es-ES"/>
              </w:rPr>
            </w:pPr>
            <w:r w:rsidRPr="002879B9">
              <w:rPr>
                <w:sz w:val="20"/>
                <w:szCs w:val="20"/>
                <w:lang w:val="es-ES"/>
              </w:rPr>
              <w:t>Contratista ejecuta</w:t>
            </w:r>
          </w:p>
          <w:p w14:paraId="20C29A4B" w14:textId="77777777" w:rsidR="00104FCA" w:rsidRPr="002879B9" w:rsidRDefault="00104FCA" w:rsidP="00801EC5">
            <w:pPr>
              <w:jc w:val="both"/>
              <w:rPr>
                <w:sz w:val="20"/>
                <w:szCs w:val="20"/>
                <w:lang w:val="es-ES"/>
              </w:rPr>
            </w:pPr>
            <w:r w:rsidRPr="002879B9">
              <w:rPr>
                <w:sz w:val="20"/>
                <w:szCs w:val="20"/>
                <w:lang w:val="es-ES"/>
              </w:rPr>
              <w:t>Unidad Ejecutora monitorea</w:t>
            </w:r>
          </w:p>
        </w:tc>
      </w:tr>
      <w:tr w:rsidR="00104FCA" w:rsidRPr="002879B9" w14:paraId="0539C430" w14:textId="77777777" w:rsidTr="00801EC5">
        <w:tc>
          <w:tcPr>
            <w:tcW w:w="3018" w:type="dxa"/>
          </w:tcPr>
          <w:p w14:paraId="5036087C" w14:textId="77777777" w:rsidR="00104FCA" w:rsidRPr="002879B9" w:rsidRDefault="00104FCA" w:rsidP="00801EC5">
            <w:pPr>
              <w:jc w:val="both"/>
              <w:rPr>
                <w:sz w:val="20"/>
                <w:szCs w:val="20"/>
                <w:lang w:val="es-ES"/>
              </w:rPr>
            </w:pPr>
            <w:r w:rsidRPr="002879B9">
              <w:rPr>
                <w:sz w:val="20"/>
                <w:szCs w:val="20"/>
                <w:lang w:val="es-ES"/>
              </w:rPr>
              <w:t>Plan de Monitoreo</w:t>
            </w:r>
          </w:p>
        </w:tc>
        <w:tc>
          <w:tcPr>
            <w:tcW w:w="3018" w:type="dxa"/>
          </w:tcPr>
          <w:p w14:paraId="43F05011" w14:textId="77777777" w:rsidR="00104FCA" w:rsidRPr="002879B9" w:rsidRDefault="00104FCA" w:rsidP="00801EC5">
            <w:pPr>
              <w:jc w:val="both"/>
              <w:rPr>
                <w:sz w:val="20"/>
                <w:szCs w:val="20"/>
                <w:lang w:val="es-ES"/>
              </w:rPr>
            </w:pPr>
            <w:r w:rsidRPr="002879B9">
              <w:rPr>
                <w:sz w:val="20"/>
                <w:szCs w:val="20"/>
                <w:lang w:val="es-ES"/>
              </w:rPr>
              <w:t>Monitoreo y seguimiento de las actividades de implementación del PPM-PASA y PGAS</w:t>
            </w:r>
          </w:p>
        </w:tc>
        <w:tc>
          <w:tcPr>
            <w:tcW w:w="3018" w:type="dxa"/>
          </w:tcPr>
          <w:p w14:paraId="753C7FE7" w14:textId="77777777" w:rsidR="00104FCA" w:rsidRPr="002879B9" w:rsidRDefault="00104FCA" w:rsidP="00801EC5">
            <w:pPr>
              <w:jc w:val="both"/>
              <w:rPr>
                <w:sz w:val="20"/>
                <w:szCs w:val="20"/>
                <w:lang w:val="es-ES"/>
              </w:rPr>
            </w:pPr>
            <w:r w:rsidRPr="002879B9">
              <w:rPr>
                <w:sz w:val="20"/>
                <w:szCs w:val="20"/>
                <w:lang w:val="es-ES"/>
              </w:rPr>
              <w:t>Supervisión de obra</w:t>
            </w:r>
          </w:p>
          <w:p w14:paraId="2D03B80E" w14:textId="77777777" w:rsidR="00104FCA" w:rsidRPr="002879B9" w:rsidRDefault="00104FCA" w:rsidP="00801EC5">
            <w:pPr>
              <w:jc w:val="both"/>
              <w:rPr>
                <w:sz w:val="20"/>
                <w:szCs w:val="20"/>
                <w:lang w:val="es-ES"/>
              </w:rPr>
            </w:pPr>
            <w:r w:rsidRPr="002879B9">
              <w:rPr>
                <w:sz w:val="20"/>
                <w:szCs w:val="20"/>
                <w:lang w:val="es-ES"/>
              </w:rPr>
              <w:t>Unidad Ejecutora</w:t>
            </w:r>
          </w:p>
          <w:p w14:paraId="02B8C3BC" w14:textId="77777777" w:rsidR="00104FCA" w:rsidRPr="002879B9" w:rsidRDefault="00104FCA" w:rsidP="00801EC5">
            <w:pPr>
              <w:jc w:val="both"/>
              <w:rPr>
                <w:sz w:val="20"/>
                <w:szCs w:val="20"/>
                <w:lang w:val="es-ES"/>
              </w:rPr>
            </w:pPr>
            <w:r w:rsidRPr="002879B9">
              <w:rPr>
                <w:sz w:val="20"/>
                <w:szCs w:val="20"/>
                <w:lang w:val="es-ES"/>
              </w:rPr>
              <w:t xml:space="preserve">BID </w:t>
            </w:r>
          </w:p>
        </w:tc>
      </w:tr>
    </w:tbl>
    <w:p w14:paraId="14282475" w14:textId="77777777" w:rsidR="00104FCA" w:rsidRPr="002879B9" w:rsidRDefault="00104FCA" w:rsidP="002C1C57">
      <w:pPr>
        <w:spacing w:after="120"/>
        <w:ind w:left="360"/>
        <w:jc w:val="both"/>
        <w:rPr>
          <w:rFonts w:ascii="Arial" w:hAnsi="Arial" w:cs="Arial"/>
          <w:sz w:val="22"/>
          <w:szCs w:val="22"/>
          <w:lang w:val="es-ES"/>
        </w:rPr>
      </w:pPr>
    </w:p>
    <w:p w14:paraId="630B5DC1" w14:textId="77777777" w:rsidR="00104FCA" w:rsidRPr="002879B9" w:rsidRDefault="00104FCA" w:rsidP="002C1C57">
      <w:pPr>
        <w:spacing w:after="120"/>
        <w:ind w:left="720"/>
        <w:jc w:val="both"/>
        <w:rPr>
          <w:rFonts w:ascii="Arial" w:hAnsi="Arial" w:cs="Arial"/>
          <w:sz w:val="22"/>
          <w:szCs w:val="22"/>
          <w:lang w:val="es-ES"/>
        </w:rPr>
      </w:pPr>
    </w:p>
    <w:p w14:paraId="67FD3BF5" w14:textId="77777777" w:rsidR="00C13CB9" w:rsidRPr="002879B9" w:rsidRDefault="00C13CB9" w:rsidP="00C13CB9">
      <w:pPr>
        <w:pStyle w:val="Heading2"/>
        <w:ind w:hanging="720"/>
        <w:rPr>
          <w:rFonts w:ascii="Arial" w:hAnsi="Arial" w:cs="Arial"/>
          <w:lang w:val="es-ES"/>
        </w:rPr>
      </w:pPr>
      <w:bookmarkStart w:id="31" w:name="_Toc457211929"/>
      <w:r w:rsidRPr="002879B9">
        <w:rPr>
          <w:rFonts w:ascii="Arial" w:hAnsi="Arial" w:cs="Arial"/>
          <w:lang w:val="es-ES"/>
        </w:rPr>
        <w:t>Monitoreo y Supervisión</w:t>
      </w:r>
      <w:bookmarkEnd w:id="31"/>
      <w:r w:rsidRPr="002879B9">
        <w:rPr>
          <w:rFonts w:ascii="Arial" w:hAnsi="Arial" w:cs="Arial"/>
          <w:lang w:val="es-ES"/>
        </w:rPr>
        <w:tab/>
      </w:r>
      <w:r w:rsidRPr="002879B9">
        <w:rPr>
          <w:rFonts w:ascii="Arial" w:hAnsi="Arial" w:cs="Arial"/>
          <w:lang w:val="es-ES"/>
        </w:rPr>
        <w:tab/>
      </w:r>
      <w:r w:rsidRPr="002879B9">
        <w:rPr>
          <w:rFonts w:ascii="Arial" w:hAnsi="Arial" w:cs="Arial"/>
          <w:lang w:val="es-ES"/>
        </w:rPr>
        <w:tab/>
      </w:r>
      <w:r w:rsidRPr="002879B9">
        <w:rPr>
          <w:rFonts w:ascii="Arial" w:hAnsi="Arial" w:cs="Arial"/>
          <w:lang w:val="es-ES"/>
        </w:rPr>
        <w:tab/>
      </w:r>
    </w:p>
    <w:p w14:paraId="78F2078F" w14:textId="77777777" w:rsidR="00C13CB9" w:rsidRPr="002879B9" w:rsidRDefault="00C13CB9" w:rsidP="00040A82">
      <w:pPr>
        <w:widowControl w:val="0"/>
        <w:numPr>
          <w:ilvl w:val="1"/>
          <w:numId w:val="6"/>
        </w:numPr>
        <w:spacing w:after="120"/>
        <w:ind w:left="720"/>
        <w:jc w:val="both"/>
        <w:rPr>
          <w:sz w:val="23"/>
          <w:szCs w:val="23"/>
          <w:lang w:val="es-ES"/>
        </w:rPr>
      </w:pPr>
      <w:r w:rsidRPr="002879B9">
        <w:rPr>
          <w:sz w:val="23"/>
          <w:szCs w:val="23"/>
          <w:lang w:val="es-ES"/>
        </w:rPr>
        <w:t xml:space="preserve">Por su parte, el Banco, a través de la Unidad de Salvaguardas (VPS/ESG), empezará con la supervisión de la operación una vez que la misma haya sido aprobada por Directorio del Banco, para de esta manera dar seguimiento a la implementación </w:t>
      </w:r>
      <w:r w:rsidR="00416911" w:rsidRPr="002879B9">
        <w:rPr>
          <w:sz w:val="23"/>
          <w:szCs w:val="23"/>
          <w:lang w:val="es-ES"/>
        </w:rPr>
        <w:t xml:space="preserve">del MGAS </w:t>
      </w:r>
      <w:r w:rsidRPr="002879B9">
        <w:rPr>
          <w:sz w:val="23"/>
          <w:szCs w:val="23"/>
          <w:lang w:val="es-ES"/>
        </w:rPr>
        <w:t xml:space="preserve">y </w:t>
      </w:r>
      <w:r w:rsidR="00416911" w:rsidRPr="002879B9">
        <w:rPr>
          <w:sz w:val="23"/>
          <w:szCs w:val="23"/>
          <w:lang w:val="es-ES"/>
        </w:rPr>
        <w:t xml:space="preserve">el </w:t>
      </w:r>
      <w:r w:rsidRPr="002879B9">
        <w:rPr>
          <w:sz w:val="23"/>
          <w:szCs w:val="23"/>
          <w:lang w:val="es-ES"/>
        </w:rPr>
        <w:t>cumplimiento de las salvaguardias ambientales y sociales. Es especialmente importante supervisar de cerca el proceso de disposición final de equipos</w:t>
      </w:r>
      <w:r w:rsidR="00416911" w:rsidRPr="002879B9">
        <w:rPr>
          <w:sz w:val="23"/>
          <w:szCs w:val="23"/>
          <w:lang w:val="es-ES"/>
        </w:rPr>
        <w:t xml:space="preserve"> así como los procesos de consulta pública y relacionamiento comunitario</w:t>
      </w:r>
      <w:r w:rsidRPr="002879B9">
        <w:rPr>
          <w:sz w:val="23"/>
          <w:szCs w:val="23"/>
          <w:lang w:val="es-ES"/>
        </w:rPr>
        <w:t>.</w:t>
      </w:r>
    </w:p>
    <w:p w14:paraId="7818E5D1" w14:textId="77777777" w:rsidR="00104FCA" w:rsidRPr="002879B9" w:rsidRDefault="00104FCA" w:rsidP="00040A82">
      <w:pPr>
        <w:widowControl w:val="0"/>
        <w:numPr>
          <w:ilvl w:val="1"/>
          <w:numId w:val="6"/>
        </w:numPr>
        <w:spacing w:after="120"/>
        <w:ind w:left="720"/>
        <w:jc w:val="both"/>
        <w:rPr>
          <w:rFonts w:ascii="Arial" w:hAnsi="Arial" w:cs="Arial"/>
          <w:sz w:val="22"/>
          <w:szCs w:val="22"/>
          <w:lang w:val="es-ES"/>
        </w:rPr>
      </w:pPr>
      <w:r w:rsidRPr="002879B9">
        <w:rPr>
          <w:sz w:val="23"/>
          <w:szCs w:val="23"/>
          <w:lang w:val="es-ES"/>
        </w:rPr>
        <w:t>El PGAS incluye un Plan de Monitoreo que está en función del PPM-PASA y PGAS, y corresponde a las medidas de seguimiento de las actividades de mitigación establecidas. Corresponde al contratista ejecutar el PPM-PASA bajo el monitoreo y supervisión del contratista encargado de la Supervisión de obra, y de los fiscales ambientales y sociales de la Unidad Ejecutora.</w:t>
      </w:r>
    </w:p>
    <w:p w14:paraId="6E358047" w14:textId="77777777" w:rsidR="00C13CB9" w:rsidRPr="002879B9" w:rsidRDefault="00C13CB9" w:rsidP="00C13CB9">
      <w:pPr>
        <w:widowControl w:val="0"/>
        <w:spacing w:after="120"/>
        <w:ind w:left="360"/>
        <w:jc w:val="both"/>
        <w:rPr>
          <w:rFonts w:ascii="Arial" w:hAnsi="Arial" w:cs="Arial"/>
          <w:sz w:val="22"/>
          <w:szCs w:val="22"/>
          <w:lang w:val="es-ES"/>
        </w:rPr>
      </w:pPr>
    </w:p>
    <w:p w14:paraId="15871FA7" w14:textId="77777777" w:rsidR="00C13CB9" w:rsidRPr="002879B9" w:rsidRDefault="00C13CB9" w:rsidP="00C13CB9">
      <w:pPr>
        <w:pStyle w:val="Heading1"/>
        <w:keepNext w:val="0"/>
        <w:widowControl w:val="0"/>
        <w:rPr>
          <w:rFonts w:ascii="Arial" w:hAnsi="Arial" w:cs="Arial"/>
          <w:lang w:val="es-ES"/>
        </w:rPr>
      </w:pPr>
      <w:bookmarkStart w:id="32" w:name="_Toc422409161"/>
      <w:bookmarkStart w:id="33" w:name="_Toc422409218"/>
      <w:bookmarkStart w:id="34" w:name="_Toc457211930"/>
      <w:r w:rsidRPr="002879B9">
        <w:rPr>
          <w:rFonts w:ascii="Arial" w:hAnsi="Arial" w:cs="Arial"/>
          <w:lang w:val="es-ES"/>
        </w:rPr>
        <w:lastRenderedPageBreak/>
        <w:t>Requisitos a Ser Incluidos en Documentos Legales</w:t>
      </w:r>
      <w:bookmarkEnd w:id="32"/>
      <w:bookmarkEnd w:id="33"/>
      <w:bookmarkEnd w:id="34"/>
      <w:r w:rsidRPr="002879B9">
        <w:rPr>
          <w:rFonts w:ascii="Arial" w:hAnsi="Arial" w:cs="Arial"/>
          <w:lang w:val="es-ES"/>
        </w:rPr>
        <w:t xml:space="preserve"> </w:t>
      </w:r>
    </w:p>
    <w:p w14:paraId="241965B6" w14:textId="77777777" w:rsidR="00774701" w:rsidRPr="002879B9" w:rsidRDefault="00774701" w:rsidP="002C1C57">
      <w:pPr>
        <w:rPr>
          <w:lang w:val="es-ES"/>
        </w:rPr>
      </w:pPr>
    </w:p>
    <w:p w14:paraId="747960D9" w14:textId="77777777" w:rsidR="00D06BE7" w:rsidRPr="002879B9" w:rsidRDefault="00D06BE7" w:rsidP="00D06BE7">
      <w:pPr>
        <w:pStyle w:val="Heading2"/>
        <w:keepNext w:val="0"/>
        <w:widowControl w:val="0"/>
        <w:numPr>
          <w:ilvl w:val="0"/>
          <w:numId w:val="15"/>
        </w:numPr>
        <w:tabs>
          <w:tab w:val="left" w:pos="0"/>
        </w:tabs>
        <w:ind w:left="0"/>
        <w:rPr>
          <w:rFonts w:ascii="Arial" w:hAnsi="Arial" w:cs="Arial"/>
          <w:lang w:val="es-ES"/>
        </w:rPr>
      </w:pPr>
      <w:bookmarkStart w:id="35" w:name="_Toc457211931"/>
      <w:r w:rsidRPr="002879B9">
        <w:rPr>
          <w:rFonts w:ascii="Arial" w:hAnsi="Arial" w:cs="Arial"/>
          <w:lang w:val="es-ES"/>
        </w:rPr>
        <w:t>Condiciones generales previas al primer desembolso:</w:t>
      </w:r>
      <w:bookmarkEnd w:id="35"/>
    </w:p>
    <w:p w14:paraId="6F8557D8" w14:textId="77777777" w:rsidR="00D06BE7" w:rsidRPr="002879B9" w:rsidRDefault="00D06BE7" w:rsidP="00D06BE7">
      <w:pPr>
        <w:widowControl w:val="0"/>
        <w:numPr>
          <w:ilvl w:val="1"/>
          <w:numId w:val="6"/>
        </w:numPr>
        <w:spacing w:after="120"/>
        <w:ind w:left="720"/>
        <w:jc w:val="both"/>
        <w:rPr>
          <w:sz w:val="23"/>
          <w:szCs w:val="23"/>
          <w:lang w:val="es-ES"/>
        </w:rPr>
      </w:pPr>
      <w:r w:rsidRPr="002879B9">
        <w:rPr>
          <w:sz w:val="23"/>
          <w:szCs w:val="23"/>
          <w:lang w:val="es-ES"/>
        </w:rPr>
        <w:t>Contratación de un especialista social, ambiental, de residuos sólidos y de relacionamiento comunitario por la Unidad Ejecutora.</w:t>
      </w:r>
    </w:p>
    <w:p w14:paraId="6987F2C7" w14:textId="77777777" w:rsidR="00D06BE7" w:rsidRPr="002879B9" w:rsidRDefault="00D06BE7" w:rsidP="00D06BE7">
      <w:pPr>
        <w:widowControl w:val="0"/>
        <w:numPr>
          <w:ilvl w:val="1"/>
          <w:numId w:val="6"/>
        </w:numPr>
        <w:spacing w:after="120"/>
        <w:ind w:left="720"/>
        <w:jc w:val="both"/>
        <w:rPr>
          <w:sz w:val="23"/>
          <w:szCs w:val="23"/>
          <w:lang w:val="es-ES"/>
        </w:rPr>
      </w:pPr>
      <w:r w:rsidRPr="002879B9">
        <w:rPr>
          <w:sz w:val="23"/>
          <w:szCs w:val="23"/>
          <w:lang w:val="es-ES"/>
        </w:rPr>
        <w:t xml:space="preserve">Aprobación del Marco de Gestión Ambiental y Social del Programa e incluido en el Reglamento Operativo del mismo. </w:t>
      </w:r>
    </w:p>
    <w:p w14:paraId="1F799922" w14:textId="77777777" w:rsidR="00D06BE7" w:rsidRPr="002879B9" w:rsidRDefault="00D06BE7" w:rsidP="00D06BE7">
      <w:pPr>
        <w:pStyle w:val="Heading2"/>
        <w:keepNext w:val="0"/>
        <w:widowControl w:val="0"/>
        <w:numPr>
          <w:ilvl w:val="0"/>
          <w:numId w:val="15"/>
        </w:numPr>
        <w:tabs>
          <w:tab w:val="left" w:pos="0"/>
        </w:tabs>
        <w:ind w:left="0"/>
        <w:rPr>
          <w:rFonts w:ascii="Arial" w:hAnsi="Arial" w:cs="Arial"/>
          <w:lang w:val="es-ES"/>
        </w:rPr>
      </w:pPr>
      <w:bookmarkStart w:id="36" w:name="_Toc457211932"/>
      <w:r w:rsidRPr="002879B9">
        <w:rPr>
          <w:rFonts w:ascii="Arial" w:hAnsi="Arial" w:cs="Arial"/>
          <w:lang w:val="es-ES"/>
        </w:rPr>
        <w:t>Condición general previa a la licitación de la primera obra:</w:t>
      </w:r>
      <w:bookmarkEnd w:id="36"/>
    </w:p>
    <w:p w14:paraId="16F462DA" w14:textId="77777777" w:rsidR="00D06BE7" w:rsidRPr="002879B9" w:rsidRDefault="00D06BE7" w:rsidP="00D06BE7">
      <w:pPr>
        <w:widowControl w:val="0"/>
        <w:numPr>
          <w:ilvl w:val="1"/>
          <w:numId w:val="6"/>
        </w:numPr>
        <w:spacing w:after="120"/>
        <w:ind w:left="720"/>
        <w:jc w:val="both"/>
        <w:rPr>
          <w:sz w:val="23"/>
          <w:szCs w:val="23"/>
          <w:lang w:val="es-ES"/>
        </w:rPr>
      </w:pPr>
      <w:r w:rsidRPr="002879B9">
        <w:rPr>
          <w:sz w:val="23"/>
          <w:szCs w:val="23"/>
          <w:lang w:val="es-ES"/>
        </w:rPr>
        <w:t>El MMAyA deberá presentar el diseño del mecanismo de resolución de quejas y reclamos del Programa.</w:t>
      </w:r>
    </w:p>
    <w:p w14:paraId="38811332" w14:textId="77777777" w:rsidR="00D06BE7" w:rsidRPr="002879B9" w:rsidRDefault="00D06BE7" w:rsidP="00D06BE7">
      <w:pPr>
        <w:pStyle w:val="Heading2"/>
        <w:keepNext w:val="0"/>
        <w:widowControl w:val="0"/>
        <w:numPr>
          <w:ilvl w:val="0"/>
          <w:numId w:val="15"/>
        </w:numPr>
        <w:tabs>
          <w:tab w:val="left" w:pos="0"/>
        </w:tabs>
        <w:ind w:left="0"/>
        <w:rPr>
          <w:rFonts w:ascii="Arial" w:hAnsi="Arial" w:cs="Arial"/>
          <w:lang w:val="es-ES"/>
        </w:rPr>
      </w:pPr>
      <w:bookmarkStart w:id="37" w:name="_Toc457211933"/>
      <w:r w:rsidRPr="002879B9">
        <w:rPr>
          <w:rFonts w:ascii="Arial" w:hAnsi="Arial" w:cs="Arial"/>
          <w:lang w:val="es-ES"/>
        </w:rPr>
        <w:t>Condiciones generales previas a la licitación de las obras:</w:t>
      </w:r>
      <w:bookmarkEnd w:id="37"/>
    </w:p>
    <w:p w14:paraId="4ACA4260" w14:textId="190F5057" w:rsidR="00D06BE7" w:rsidRPr="002879B9" w:rsidRDefault="00D06BE7" w:rsidP="00D06BE7">
      <w:pPr>
        <w:widowControl w:val="0"/>
        <w:numPr>
          <w:ilvl w:val="1"/>
          <w:numId w:val="6"/>
        </w:numPr>
        <w:spacing w:after="120"/>
        <w:ind w:left="720"/>
        <w:jc w:val="both"/>
        <w:rPr>
          <w:rFonts w:ascii="Arial" w:hAnsi="Arial" w:cs="Arial"/>
          <w:sz w:val="22"/>
          <w:szCs w:val="22"/>
          <w:lang w:val="es-ES"/>
        </w:rPr>
      </w:pPr>
      <w:r w:rsidRPr="002879B9">
        <w:rPr>
          <w:sz w:val="23"/>
          <w:szCs w:val="23"/>
          <w:lang w:val="es-ES"/>
        </w:rPr>
        <w:t xml:space="preserve">Presentación de evidencia de que en los pliegos licitatorios se hayan incluido los diseños ejecutivos de las obras y los requerimientos específicos establecidos en la licencia ambiental aprobada por la autoridad ambiental competente, o en su defecto los establecidos en el PPM y PASA </w:t>
      </w:r>
      <w:r w:rsidR="002879B9" w:rsidRPr="002879B9">
        <w:rPr>
          <w:sz w:val="23"/>
          <w:szCs w:val="23"/>
          <w:lang w:val="es-ES"/>
        </w:rPr>
        <w:t>o</w:t>
      </w:r>
      <w:r w:rsidRPr="002879B9">
        <w:rPr>
          <w:sz w:val="23"/>
          <w:szCs w:val="23"/>
          <w:lang w:val="es-ES"/>
        </w:rPr>
        <w:t xml:space="preserve"> cualquier otro estudio o instrumento de evaluación ambiental necesario para obtener el licenciamiento a nivel nacional que demuestren el cumplimiento de las obras respecto de la legislación y estándares ambientales local; así como en el AAS y el MGAS del Programa.</w:t>
      </w:r>
    </w:p>
    <w:p w14:paraId="4C613537" w14:textId="77777777" w:rsidR="00D06BE7" w:rsidRPr="002879B9" w:rsidRDefault="00D06BE7" w:rsidP="00D06BE7">
      <w:pPr>
        <w:widowControl w:val="0"/>
        <w:numPr>
          <w:ilvl w:val="1"/>
          <w:numId w:val="6"/>
        </w:numPr>
        <w:spacing w:after="120"/>
        <w:ind w:left="720"/>
        <w:jc w:val="both"/>
        <w:rPr>
          <w:sz w:val="23"/>
          <w:szCs w:val="23"/>
          <w:lang w:val="es-ES"/>
        </w:rPr>
      </w:pPr>
      <w:r w:rsidRPr="002879B9">
        <w:rPr>
          <w:sz w:val="23"/>
          <w:szCs w:val="23"/>
          <w:lang w:val="es-ES"/>
        </w:rPr>
        <w:t>Evidencia que el Organismo Ejecutor (OE) correspondiente tiene la posesión legal de los terrenos donde serán construidas dichas obras, y que estos terrenos hayan sido adquiridos en conformidad con las políticas de salvaguarda del Banco.</w:t>
      </w:r>
    </w:p>
    <w:p w14:paraId="48435EBD" w14:textId="72E63545" w:rsidR="00D06BE7" w:rsidRPr="002879B9" w:rsidRDefault="00D06BE7" w:rsidP="00D06BE7">
      <w:pPr>
        <w:pStyle w:val="Heading2"/>
        <w:keepNext w:val="0"/>
        <w:widowControl w:val="0"/>
        <w:numPr>
          <w:ilvl w:val="0"/>
          <w:numId w:val="15"/>
        </w:numPr>
        <w:tabs>
          <w:tab w:val="left" w:pos="0"/>
        </w:tabs>
        <w:ind w:left="0"/>
        <w:rPr>
          <w:rFonts w:ascii="Arial" w:hAnsi="Arial" w:cs="Arial"/>
          <w:lang w:val="es-ES"/>
        </w:rPr>
      </w:pPr>
      <w:bookmarkStart w:id="38" w:name="_Toc457211934"/>
      <w:r w:rsidRPr="002879B9">
        <w:rPr>
          <w:rFonts w:ascii="Arial" w:hAnsi="Arial" w:cs="Arial"/>
          <w:lang w:val="es-ES"/>
        </w:rPr>
        <w:t xml:space="preserve">Condiciones generales previas a la </w:t>
      </w:r>
      <w:r w:rsidR="002879B9" w:rsidRPr="002879B9">
        <w:rPr>
          <w:rFonts w:ascii="Arial" w:hAnsi="Arial" w:cs="Arial"/>
          <w:lang w:val="es-ES"/>
        </w:rPr>
        <w:t>adjudicación</w:t>
      </w:r>
      <w:r w:rsidRPr="002879B9">
        <w:rPr>
          <w:rFonts w:ascii="Arial" w:hAnsi="Arial" w:cs="Arial"/>
          <w:lang w:val="es-ES"/>
        </w:rPr>
        <w:t xml:space="preserve"> de las obras:</w:t>
      </w:r>
      <w:bookmarkEnd w:id="38"/>
    </w:p>
    <w:p w14:paraId="5B9657BE" w14:textId="77777777" w:rsidR="00D06BE7" w:rsidRPr="002879B9" w:rsidRDefault="00D06BE7" w:rsidP="00D06BE7">
      <w:pPr>
        <w:widowControl w:val="0"/>
        <w:numPr>
          <w:ilvl w:val="1"/>
          <w:numId w:val="6"/>
        </w:numPr>
        <w:spacing w:after="120"/>
        <w:ind w:left="720"/>
        <w:jc w:val="both"/>
        <w:rPr>
          <w:lang w:val="es-ES"/>
        </w:rPr>
      </w:pPr>
      <w:r w:rsidRPr="002879B9">
        <w:rPr>
          <w:lang w:val="es-ES"/>
        </w:rPr>
        <w:t xml:space="preserve">En cada uno de los municipios participantes del Programa, el MMAyA deberá presentar evidencia de que (i) se haya cumplido con las condiciones ambientales y sociales del Programa, establecidas en el ROP y en el </w:t>
      </w:r>
      <w:r w:rsidRPr="002879B9">
        <w:rPr>
          <w:sz w:val="23"/>
          <w:szCs w:val="23"/>
          <w:lang w:val="es-ES"/>
        </w:rPr>
        <w:t>IGAS</w:t>
      </w:r>
      <w:r w:rsidRPr="002879B9">
        <w:rPr>
          <w:lang w:val="es-ES"/>
        </w:rPr>
        <w:t>; (ii) el MMAyA tiene la posesión legal de los terrenos donde serán construidas dichas obras, y que estos terrenos hayan sido adquiridos en conformidad con las políticas de salvaguarda del Banco.</w:t>
      </w:r>
    </w:p>
    <w:p w14:paraId="31B1011F" w14:textId="77777777" w:rsidR="00D06BE7" w:rsidRPr="002879B9" w:rsidRDefault="00D06BE7" w:rsidP="00D06BE7">
      <w:pPr>
        <w:pStyle w:val="Heading2"/>
        <w:keepNext w:val="0"/>
        <w:widowControl w:val="0"/>
        <w:numPr>
          <w:ilvl w:val="0"/>
          <w:numId w:val="15"/>
        </w:numPr>
        <w:tabs>
          <w:tab w:val="left" w:pos="0"/>
        </w:tabs>
        <w:ind w:left="0"/>
        <w:rPr>
          <w:rFonts w:ascii="Arial" w:hAnsi="Arial" w:cs="Arial"/>
          <w:lang w:val="es-ES"/>
        </w:rPr>
      </w:pPr>
      <w:bookmarkStart w:id="39" w:name="_Toc457211935"/>
      <w:r w:rsidRPr="002879B9">
        <w:rPr>
          <w:rFonts w:ascii="Arial" w:hAnsi="Arial" w:cs="Arial"/>
          <w:lang w:val="es-ES"/>
        </w:rPr>
        <w:t>Condiciones generales previas al inicio de las obras:</w:t>
      </w:r>
      <w:bookmarkEnd w:id="39"/>
    </w:p>
    <w:p w14:paraId="6E84C7B8" w14:textId="77777777" w:rsidR="00D06BE7" w:rsidRPr="002879B9" w:rsidRDefault="00D06BE7" w:rsidP="00D06BE7">
      <w:pPr>
        <w:widowControl w:val="0"/>
        <w:numPr>
          <w:ilvl w:val="1"/>
          <w:numId w:val="6"/>
        </w:numPr>
        <w:spacing w:after="120"/>
        <w:ind w:left="720"/>
        <w:jc w:val="both"/>
        <w:rPr>
          <w:sz w:val="23"/>
          <w:szCs w:val="23"/>
          <w:lang w:val="es-ES"/>
        </w:rPr>
      </w:pPr>
      <w:r w:rsidRPr="002879B9">
        <w:rPr>
          <w:sz w:val="23"/>
          <w:szCs w:val="23"/>
          <w:lang w:val="es-ES"/>
        </w:rPr>
        <w:t>Presentación al Banco de un Plan de Gestión Ambiental y Social (PGAS) específico para cada proyecto dentro del Programa.</w:t>
      </w:r>
    </w:p>
    <w:p w14:paraId="76EEC64A" w14:textId="77777777" w:rsidR="00D06BE7" w:rsidRPr="002879B9" w:rsidRDefault="00D06BE7" w:rsidP="00D06BE7">
      <w:pPr>
        <w:widowControl w:val="0"/>
        <w:numPr>
          <w:ilvl w:val="1"/>
          <w:numId w:val="6"/>
        </w:numPr>
        <w:spacing w:after="120"/>
        <w:ind w:left="720"/>
        <w:jc w:val="both"/>
        <w:rPr>
          <w:sz w:val="23"/>
          <w:szCs w:val="23"/>
          <w:lang w:val="es-ES"/>
        </w:rPr>
      </w:pPr>
      <w:r w:rsidRPr="002879B9">
        <w:rPr>
          <w:sz w:val="23"/>
          <w:szCs w:val="23"/>
          <w:lang w:val="es-ES"/>
        </w:rPr>
        <w:t xml:space="preserve">El MMAyA deberá presentar evidencia, en caso de necesidad de reasentamiento de familias y negocios, de la implementación del Plan de Reasentamiento Involuntario y Desplazamiento Económico, de acuerdo a las políticas del Banco referentes al tema (OP-710).  </w:t>
      </w:r>
    </w:p>
    <w:p w14:paraId="413A0D07" w14:textId="77777777" w:rsidR="00D06BE7" w:rsidRPr="002879B9" w:rsidRDefault="00D06BE7" w:rsidP="00D06BE7">
      <w:pPr>
        <w:widowControl w:val="0"/>
        <w:numPr>
          <w:ilvl w:val="1"/>
          <w:numId w:val="6"/>
        </w:numPr>
        <w:spacing w:after="120"/>
        <w:ind w:left="720"/>
        <w:jc w:val="both"/>
        <w:rPr>
          <w:sz w:val="23"/>
          <w:szCs w:val="23"/>
          <w:lang w:val="es-ES"/>
        </w:rPr>
      </w:pPr>
      <w:r w:rsidRPr="002879B9">
        <w:rPr>
          <w:sz w:val="23"/>
          <w:szCs w:val="23"/>
          <w:lang w:val="es-ES"/>
        </w:rPr>
        <w:t xml:space="preserve">Presentación para cada proyecto bajo el Programa de las licencias ambientales y </w:t>
      </w:r>
      <w:r w:rsidRPr="002879B9">
        <w:rPr>
          <w:sz w:val="23"/>
          <w:szCs w:val="23"/>
          <w:lang w:val="es-ES"/>
        </w:rPr>
        <w:lastRenderedPageBreak/>
        <w:t>permisos exigidos por la legislación local emitidas por autoridad ambiental competente, que demuestren el cumplimiento de las obras respecto de la normativa y estándares ambientales locales de aplicación.</w:t>
      </w:r>
    </w:p>
    <w:p w14:paraId="6B12A107" w14:textId="77777777" w:rsidR="00D06BE7" w:rsidRPr="002879B9" w:rsidRDefault="00D06BE7" w:rsidP="00D06BE7">
      <w:pPr>
        <w:widowControl w:val="0"/>
        <w:numPr>
          <w:ilvl w:val="1"/>
          <w:numId w:val="6"/>
        </w:numPr>
        <w:spacing w:after="120"/>
        <w:ind w:left="720"/>
        <w:jc w:val="both"/>
        <w:rPr>
          <w:sz w:val="23"/>
          <w:szCs w:val="23"/>
          <w:lang w:val="es-ES"/>
        </w:rPr>
      </w:pPr>
      <w:r w:rsidRPr="002879B9">
        <w:rPr>
          <w:sz w:val="23"/>
          <w:szCs w:val="23"/>
          <w:lang w:val="es-ES"/>
        </w:rPr>
        <w:t>La evidencia de haber realizado al menos una consulta pública para cada proyecto, que haya cubierto al menos los siguientes puntos: i) descripción del proyecto; ii) descripción de los potenciales impactos negativos sociales y ambientales; iii) descripción de las medidas de manejo propuestas para manejar los impactos identificados; iv) descripción del sistema de captura y procesamiento de quejas y reclamos; y v) espacio para la recepción de sugerencias al proyecto propuesto.</w:t>
      </w:r>
    </w:p>
    <w:p w14:paraId="44B8816E" w14:textId="77777777" w:rsidR="00D06BE7" w:rsidRPr="002879B9" w:rsidRDefault="00D06BE7" w:rsidP="00D06BE7">
      <w:pPr>
        <w:widowControl w:val="0"/>
        <w:spacing w:after="120"/>
        <w:jc w:val="both"/>
        <w:rPr>
          <w:rFonts w:ascii="Arial" w:hAnsi="Arial" w:cs="Arial"/>
          <w:sz w:val="22"/>
          <w:szCs w:val="22"/>
          <w:lang w:val="es-ES"/>
        </w:rPr>
      </w:pPr>
    </w:p>
    <w:p w14:paraId="754A2469" w14:textId="77777777" w:rsidR="00D06BE7" w:rsidRPr="002879B9" w:rsidRDefault="00D06BE7" w:rsidP="00D06BE7">
      <w:pPr>
        <w:pStyle w:val="Heading2"/>
        <w:keepNext w:val="0"/>
        <w:widowControl w:val="0"/>
        <w:numPr>
          <w:ilvl w:val="0"/>
          <w:numId w:val="15"/>
        </w:numPr>
        <w:tabs>
          <w:tab w:val="left" w:pos="0"/>
        </w:tabs>
        <w:ind w:left="0"/>
        <w:rPr>
          <w:rFonts w:ascii="Arial" w:hAnsi="Arial" w:cs="Arial"/>
          <w:lang w:val="es-ES"/>
        </w:rPr>
      </w:pPr>
      <w:bookmarkStart w:id="40" w:name="_Toc457211936"/>
      <w:r w:rsidRPr="002879B9">
        <w:rPr>
          <w:rFonts w:ascii="Arial" w:hAnsi="Arial" w:cs="Arial"/>
          <w:lang w:val="es-ES"/>
        </w:rPr>
        <w:t>Condiciones específicas para las obras de la muestra:</w:t>
      </w:r>
      <w:bookmarkEnd w:id="40"/>
      <w:r w:rsidRPr="002879B9">
        <w:rPr>
          <w:rFonts w:ascii="Arial" w:hAnsi="Arial" w:cs="Arial"/>
          <w:lang w:val="es-ES"/>
        </w:rPr>
        <w:t xml:space="preserve"> </w:t>
      </w:r>
    </w:p>
    <w:p w14:paraId="3863CCFA" w14:textId="77777777" w:rsidR="00D06BE7" w:rsidRPr="002879B9" w:rsidRDefault="00D06BE7" w:rsidP="00D06BE7">
      <w:pPr>
        <w:widowControl w:val="0"/>
        <w:numPr>
          <w:ilvl w:val="1"/>
          <w:numId w:val="6"/>
        </w:numPr>
        <w:spacing w:after="120"/>
        <w:ind w:left="720"/>
        <w:jc w:val="both"/>
        <w:rPr>
          <w:lang w:val="es-ES"/>
        </w:rPr>
      </w:pPr>
      <w:r w:rsidRPr="002879B9">
        <w:rPr>
          <w:lang w:val="es-ES"/>
        </w:rPr>
        <w:t>Proyecto de ampliación de la PTAR de Puchukollo- El Alto:</w:t>
      </w:r>
    </w:p>
    <w:p w14:paraId="67BB5DD2" w14:textId="77777777" w:rsidR="00D06BE7" w:rsidRPr="002879B9" w:rsidRDefault="00D06BE7" w:rsidP="00D06BE7">
      <w:pPr>
        <w:widowControl w:val="0"/>
        <w:numPr>
          <w:ilvl w:val="2"/>
          <w:numId w:val="6"/>
        </w:numPr>
        <w:spacing w:after="120"/>
        <w:jc w:val="both"/>
        <w:rPr>
          <w:lang w:val="es-ES"/>
        </w:rPr>
      </w:pPr>
      <w:r w:rsidRPr="002879B9">
        <w:rPr>
          <w:lang w:val="es-ES"/>
        </w:rPr>
        <w:t xml:space="preserve">Condiciones previas a la licitación de las obras: </w:t>
      </w:r>
    </w:p>
    <w:p w14:paraId="3BD6BC37" w14:textId="00B02727" w:rsidR="00D06BE7" w:rsidRPr="002879B9" w:rsidRDefault="00676FA3" w:rsidP="00D06BE7">
      <w:pPr>
        <w:widowControl w:val="0"/>
        <w:numPr>
          <w:ilvl w:val="3"/>
          <w:numId w:val="6"/>
        </w:numPr>
        <w:spacing w:after="120"/>
        <w:jc w:val="both"/>
        <w:rPr>
          <w:lang w:val="es-ES"/>
        </w:rPr>
      </w:pPr>
      <w:r w:rsidRPr="002879B9">
        <w:rPr>
          <w:lang w:val="es-ES"/>
        </w:rPr>
        <w:t xml:space="preserve">el estudio de caracterización de lodos de PTAR finalizado y entregado a conformidad del Banco. En el caso de que el referido estudio de caracterización de los lodos resulte que en su totalidad, o alguna fracción, los mismos sean considerados tóxicos o peligrosos, el MMAyA deberá presentar a evaluación y satisfacción del Banco, los estudios técnicos y diseño de las obras detallando las medidas a implementar para el manejo y disposición de los lodos de acuerdo a la legislación boliviana y las políticas del </w:t>
      </w:r>
      <w:r w:rsidR="002879B9" w:rsidRPr="002879B9">
        <w:rPr>
          <w:lang w:val="es-ES"/>
        </w:rPr>
        <w:t>Banco evidencia</w:t>
      </w:r>
      <w:r w:rsidR="00E949E9" w:rsidRPr="002879B9">
        <w:rPr>
          <w:lang w:val="es-ES"/>
        </w:rPr>
        <w:t xml:space="preserve"> de las </w:t>
      </w:r>
      <w:r w:rsidR="00E949E9" w:rsidRPr="002879B9">
        <w:rPr>
          <w:rFonts w:eastAsia="Times New Roman"/>
          <w:lang w:val="es-ES"/>
        </w:rPr>
        <w:t xml:space="preserve">reparaciones a </w:t>
      </w:r>
      <w:r w:rsidR="00E949E9" w:rsidRPr="002879B9">
        <w:rPr>
          <w:lang w:val="es-ES"/>
        </w:rPr>
        <w:t xml:space="preserve">las </w:t>
      </w:r>
      <w:r w:rsidR="00E949E9" w:rsidRPr="002879B9">
        <w:rPr>
          <w:rFonts w:eastAsia="Times New Roman"/>
          <w:lang w:val="es-ES"/>
        </w:rPr>
        <w:t xml:space="preserve">fisuras que se presenten en el emisario, </w:t>
      </w:r>
      <w:r w:rsidR="00E949E9" w:rsidRPr="002879B9">
        <w:rPr>
          <w:lang w:val="es-ES"/>
        </w:rPr>
        <w:t>designación de un</w:t>
      </w:r>
      <w:r w:rsidR="00E949E9" w:rsidRPr="002879B9">
        <w:rPr>
          <w:rFonts w:eastAsia="Times New Roman"/>
          <w:lang w:val="es-ES"/>
        </w:rPr>
        <w:t xml:space="preserve"> responsable social  para el relacionamien</w:t>
      </w:r>
      <w:r w:rsidR="00E949E9" w:rsidRPr="002879B9">
        <w:rPr>
          <w:lang w:val="es-ES"/>
        </w:rPr>
        <w:t>to con las comunidades vecinas,</w:t>
      </w:r>
      <w:r w:rsidR="00E949E9" w:rsidRPr="002879B9">
        <w:rPr>
          <w:rFonts w:eastAsia="Times New Roman"/>
          <w:lang w:val="es-ES"/>
        </w:rPr>
        <w:t xml:space="preserve"> establec</w:t>
      </w:r>
      <w:r w:rsidR="00E949E9" w:rsidRPr="002879B9">
        <w:rPr>
          <w:lang w:val="es-ES"/>
        </w:rPr>
        <w:t>imiento de</w:t>
      </w:r>
      <w:r w:rsidR="00E949E9" w:rsidRPr="002879B9">
        <w:rPr>
          <w:rFonts w:eastAsia="Times New Roman"/>
          <w:lang w:val="es-ES"/>
        </w:rPr>
        <w:t xml:space="preserve"> un canal de comunicación para la atención de quejas</w:t>
      </w:r>
      <w:r w:rsidR="00E949E9" w:rsidRPr="002879B9">
        <w:rPr>
          <w:lang w:val="es-ES"/>
        </w:rPr>
        <w:t xml:space="preserve"> y elaboración de</w:t>
      </w:r>
      <w:r w:rsidR="00E949E9" w:rsidRPr="002879B9">
        <w:rPr>
          <w:rFonts w:eastAsia="Times New Roman"/>
          <w:lang w:val="es-ES"/>
        </w:rPr>
        <w:t xml:space="preserve"> un plan de trabajo por parte de EPSAS</w:t>
      </w:r>
      <w:r w:rsidR="00E949E9" w:rsidRPr="002879B9">
        <w:rPr>
          <w:lang w:val="es-ES"/>
        </w:rPr>
        <w:t xml:space="preserve"> para la conformación de los comités de control s</w:t>
      </w:r>
      <w:r w:rsidR="00E949E9" w:rsidRPr="002879B9">
        <w:rPr>
          <w:rFonts w:eastAsia="Times New Roman"/>
          <w:lang w:val="es-ES"/>
        </w:rPr>
        <w:t>ocial de los sectores Laja, Viacha y El Alto, para la fase de inversión</w:t>
      </w:r>
      <w:r w:rsidR="00D06BE7" w:rsidRPr="002879B9">
        <w:rPr>
          <w:lang w:val="es-ES"/>
        </w:rPr>
        <w:t>.</w:t>
      </w:r>
    </w:p>
    <w:p w14:paraId="37FF5AC1" w14:textId="77777777" w:rsidR="00D06BE7" w:rsidRPr="002879B9" w:rsidRDefault="00D06BE7" w:rsidP="00D06BE7">
      <w:pPr>
        <w:widowControl w:val="0"/>
        <w:numPr>
          <w:ilvl w:val="2"/>
          <w:numId w:val="6"/>
        </w:numPr>
        <w:spacing w:after="120"/>
        <w:jc w:val="both"/>
        <w:rPr>
          <w:lang w:val="es-ES"/>
        </w:rPr>
      </w:pPr>
      <w:r w:rsidRPr="002879B9">
        <w:rPr>
          <w:lang w:val="es-ES"/>
        </w:rPr>
        <w:t>Condiciones previas a la adjudicación de las obras:</w:t>
      </w:r>
    </w:p>
    <w:p w14:paraId="5A49709C" w14:textId="17CED13C" w:rsidR="00D06BE7" w:rsidRPr="002879B9" w:rsidRDefault="00D06BE7" w:rsidP="00D06BE7">
      <w:pPr>
        <w:widowControl w:val="0"/>
        <w:numPr>
          <w:ilvl w:val="3"/>
          <w:numId w:val="6"/>
        </w:numPr>
        <w:spacing w:after="120"/>
        <w:jc w:val="both"/>
        <w:rPr>
          <w:lang w:val="es-ES"/>
        </w:rPr>
      </w:pPr>
      <w:r w:rsidRPr="002879B9">
        <w:rPr>
          <w:lang w:val="es-ES"/>
        </w:rPr>
        <w:t>.</w:t>
      </w:r>
      <w:r w:rsidR="00E949E9" w:rsidRPr="002879B9">
        <w:rPr>
          <w:lang w:val="es-ES"/>
        </w:rPr>
        <w:t xml:space="preserve"> Previo a la adjudicación de las obras y en el caso de que se modifiquen las soluciones acordadas con las comunidades afectadas, relativas al emisario y a la mitigación de olores, se volverá a hacer una consulta pública</w:t>
      </w:r>
    </w:p>
    <w:p w14:paraId="43F30182" w14:textId="77777777" w:rsidR="00E949E9" w:rsidRPr="002879B9" w:rsidRDefault="00E949E9" w:rsidP="00D06BE7">
      <w:pPr>
        <w:widowControl w:val="0"/>
        <w:numPr>
          <w:ilvl w:val="3"/>
          <w:numId w:val="6"/>
        </w:numPr>
        <w:spacing w:after="120"/>
        <w:jc w:val="both"/>
        <w:rPr>
          <w:lang w:val="es-ES"/>
        </w:rPr>
      </w:pPr>
    </w:p>
    <w:p w14:paraId="032A562C" w14:textId="77777777" w:rsidR="00D06BE7" w:rsidRPr="002879B9" w:rsidRDefault="00D06BE7" w:rsidP="00D06BE7">
      <w:pPr>
        <w:widowControl w:val="0"/>
        <w:numPr>
          <w:ilvl w:val="1"/>
          <w:numId w:val="6"/>
        </w:numPr>
        <w:spacing w:after="120"/>
        <w:jc w:val="both"/>
        <w:rPr>
          <w:lang w:val="es-ES"/>
        </w:rPr>
      </w:pPr>
      <w:r w:rsidRPr="002879B9">
        <w:rPr>
          <w:lang w:val="es-ES"/>
        </w:rPr>
        <w:t>Proyectos de cierre de exbotaderos de El Alto:</w:t>
      </w:r>
    </w:p>
    <w:p w14:paraId="0A387F80" w14:textId="77777777" w:rsidR="00D06BE7" w:rsidRPr="002879B9" w:rsidRDefault="00D06BE7" w:rsidP="00D06BE7">
      <w:pPr>
        <w:widowControl w:val="0"/>
        <w:numPr>
          <w:ilvl w:val="2"/>
          <w:numId w:val="6"/>
        </w:numPr>
        <w:spacing w:after="120"/>
        <w:jc w:val="both"/>
        <w:rPr>
          <w:lang w:val="es-ES"/>
        </w:rPr>
      </w:pPr>
      <w:r w:rsidRPr="002879B9">
        <w:rPr>
          <w:lang w:val="es-ES"/>
        </w:rPr>
        <w:t xml:space="preserve">Condiciones previas a licitación de las obras: </w:t>
      </w:r>
    </w:p>
    <w:p w14:paraId="347FF6BE" w14:textId="77777777" w:rsidR="00D06BE7" w:rsidRPr="002879B9" w:rsidRDefault="00D06BE7" w:rsidP="00D06BE7">
      <w:pPr>
        <w:widowControl w:val="0"/>
        <w:numPr>
          <w:ilvl w:val="3"/>
          <w:numId w:val="6"/>
        </w:numPr>
        <w:spacing w:after="120"/>
        <w:jc w:val="both"/>
        <w:rPr>
          <w:lang w:val="es-ES"/>
        </w:rPr>
      </w:pPr>
      <w:r w:rsidRPr="002879B9">
        <w:rPr>
          <w:lang w:val="es-ES"/>
        </w:rPr>
        <w:t>Implementación del plan de reasentamiento de vivienda afectada en el botadero 1, bajo ejecución de propuesta previamente aprobada por el Banco.</w:t>
      </w:r>
    </w:p>
    <w:p w14:paraId="2C29AC0F" w14:textId="77777777" w:rsidR="00D06BE7" w:rsidRPr="002879B9" w:rsidRDefault="00D06BE7" w:rsidP="00D06BE7">
      <w:pPr>
        <w:widowControl w:val="0"/>
        <w:numPr>
          <w:ilvl w:val="1"/>
          <w:numId w:val="6"/>
        </w:numPr>
        <w:spacing w:after="120"/>
        <w:jc w:val="both"/>
        <w:rPr>
          <w:lang w:val="es-ES"/>
        </w:rPr>
      </w:pPr>
      <w:r w:rsidRPr="002879B9">
        <w:rPr>
          <w:lang w:val="es-ES"/>
        </w:rPr>
        <w:t>Proyecto para equipamiento de rellenos sanitarios nuevos:</w:t>
      </w:r>
    </w:p>
    <w:p w14:paraId="55BA8C42" w14:textId="77777777" w:rsidR="00D06BE7" w:rsidRPr="002879B9" w:rsidRDefault="00D06BE7" w:rsidP="00D06BE7">
      <w:pPr>
        <w:widowControl w:val="0"/>
        <w:numPr>
          <w:ilvl w:val="2"/>
          <w:numId w:val="6"/>
        </w:numPr>
        <w:spacing w:after="120"/>
        <w:jc w:val="both"/>
        <w:rPr>
          <w:lang w:val="es-ES"/>
        </w:rPr>
      </w:pPr>
      <w:r w:rsidRPr="002879B9">
        <w:rPr>
          <w:lang w:val="es-ES"/>
        </w:rPr>
        <w:lastRenderedPageBreak/>
        <w:t>Condiciones previas a puesta en funcionamiento:</w:t>
      </w:r>
    </w:p>
    <w:p w14:paraId="70A3A923" w14:textId="77777777" w:rsidR="00D06BE7" w:rsidRPr="002879B9" w:rsidRDefault="00D06BE7" w:rsidP="00D06BE7">
      <w:pPr>
        <w:widowControl w:val="0"/>
        <w:numPr>
          <w:ilvl w:val="3"/>
          <w:numId w:val="6"/>
        </w:numPr>
        <w:spacing w:after="120"/>
        <w:jc w:val="both"/>
        <w:rPr>
          <w:lang w:val="es-ES"/>
        </w:rPr>
      </w:pPr>
      <w:r w:rsidRPr="002879B9">
        <w:rPr>
          <w:lang w:val="es-ES"/>
        </w:rPr>
        <w:t xml:space="preserve">Realizar proceso de socialización con la población aledaña y dirigentes de demás áreas con, al menos, tres meses de antelación antes del funcionamiento de los rellenos sanitarios, presentando las características y mecanismos de funcionamiento de los mimos. </w:t>
      </w:r>
    </w:p>
    <w:p w14:paraId="519C8E30" w14:textId="77777777" w:rsidR="00D06BE7" w:rsidRPr="002879B9" w:rsidRDefault="00D06BE7" w:rsidP="00D06BE7">
      <w:pPr>
        <w:pStyle w:val="Heading2"/>
        <w:keepNext w:val="0"/>
        <w:widowControl w:val="0"/>
        <w:numPr>
          <w:ilvl w:val="0"/>
          <w:numId w:val="15"/>
        </w:numPr>
        <w:tabs>
          <w:tab w:val="left" w:pos="0"/>
        </w:tabs>
        <w:ind w:left="0"/>
        <w:rPr>
          <w:rFonts w:ascii="Arial" w:hAnsi="Arial" w:cs="Arial"/>
          <w:lang w:val="es-ES"/>
        </w:rPr>
      </w:pPr>
      <w:bookmarkStart w:id="41" w:name="_Toc457211937"/>
      <w:r w:rsidRPr="002879B9">
        <w:rPr>
          <w:rFonts w:ascii="Arial" w:hAnsi="Arial" w:cs="Arial"/>
          <w:lang w:val="es-ES"/>
        </w:rPr>
        <w:t>Otras condiciones:</w:t>
      </w:r>
      <w:bookmarkEnd w:id="41"/>
      <w:r w:rsidRPr="002879B9">
        <w:rPr>
          <w:rFonts w:ascii="Arial" w:hAnsi="Arial" w:cs="Arial"/>
          <w:lang w:val="es-ES"/>
        </w:rPr>
        <w:t xml:space="preserve"> </w:t>
      </w:r>
    </w:p>
    <w:p w14:paraId="7E07A59E" w14:textId="77777777" w:rsidR="00D06BE7" w:rsidRPr="002879B9" w:rsidRDefault="00D06BE7" w:rsidP="00D06BE7">
      <w:pPr>
        <w:widowControl w:val="0"/>
        <w:numPr>
          <w:ilvl w:val="2"/>
          <w:numId w:val="6"/>
        </w:numPr>
        <w:spacing w:after="120"/>
        <w:jc w:val="both"/>
        <w:rPr>
          <w:lang w:val="es-ES"/>
        </w:rPr>
      </w:pPr>
      <w:r w:rsidRPr="002879B9">
        <w:rPr>
          <w:lang w:val="es-ES"/>
        </w:rPr>
        <w:t xml:space="preserve">Condición especial de medio término: Conformación del Foro Social Participativo de la Cuenca Katari, bajo condiciones previamente acordadas con el Banco. </w:t>
      </w:r>
    </w:p>
    <w:p w14:paraId="0669AAF8" w14:textId="77777777" w:rsidR="00D06BE7" w:rsidRPr="002879B9" w:rsidRDefault="00D06BE7" w:rsidP="00D06BE7">
      <w:pPr>
        <w:widowControl w:val="0"/>
        <w:numPr>
          <w:ilvl w:val="2"/>
          <w:numId w:val="6"/>
        </w:numPr>
        <w:spacing w:after="120"/>
        <w:jc w:val="both"/>
        <w:rPr>
          <w:lang w:val="es-ES"/>
        </w:rPr>
      </w:pPr>
      <w:r w:rsidRPr="002879B9">
        <w:rPr>
          <w:lang w:val="es-ES"/>
        </w:rPr>
        <w:t>Como regla general, el Banco podrá supervisar el desarrollo ambiental y social del Programa. También podrá realizar visitas de seguimiento y supervisión socioambiental al inicio y a la entrega – recepción de las obras previstas en el marco de esta operación.</w:t>
      </w:r>
    </w:p>
    <w:p w14:paraId="1ED09648" w14:textId="635E1570" w:rsidR="00D06BE7" w:rsidRPr="002879B9" w:rsidRDefault="00D06BE7" w:rsidP="00D06BE7">
      <w:pPr>
        <w:widowControl w:val="0"/>
        <w:numPr>
          <w:ilvl w:val="2"/>
          <w:numId w:val="6"/>
        </w:numPr>
        <w:spacing w:after="120"/>
        <w:jc w:val="both"/>
        <w:rPr>
          <w:lang w:val="es-ES"/>
        </w:rPr>
      </w:pPr>
      <w:r w:rsidRPr="002879B9">
        <w:rPr>
          <w:lang w:val="es-ES"/>
        </w:rPr>
        <w:t xml:space="preserve">Como condicionante general a los nuevos proyectos que pudieran entrar bajo el Programa, no podrán implicar riesgos o impactos sociales o ambientales de un nivel mayor a los proyectos considerados en la muestra, correspondientes a Proyectos </w:t>
      </w:r>
      <w:r w:rsidR="002879B9" w:rsidRPr="002879B9">
        <w:rPr>
          <w:lang w:val="es-ES"/>
        </w:rPr>
        <w:t>Categoría</w:t>
      </w:r>
      <w:r w:rsidRPr="002879B9">
        <w:rPr>
          <w:lang w:val="es-ES"/>
        </w:rPr>
        <w:t xml:space="preserve"> B de acuerdo a la OP-703. Específicamente y dadas la naturaleza de las obras propuestas, no podrán causar impactos significativos en áreas críticas naturales (B.09), y deberán demostrar cumplimiento con la B.6, B.10, B.11, OP-765, OP-102, OP-710 y OP-761.</w:t>
      </w:r>
    </w:p>
    <w:p w14:paraId="432205BF" w14:textId="77777777" w:rsidR="00D06BE7" w:rsidRPr="002879B9" w:rsidRDefault="00D06BE7" w:rsidP="00D06BE7">
      <w:pPr>
        <w:widowControl w:val="0"/>
        <w:numPr>
          <w:ilvl w:val="2"/>
          <w:numId w:val="6"/>
        </w:numPr>
        <w:spacing w:after="120"/>
        <w:jc w:val="both"/>
        <w:rPr>
          <w:lang w:val="es-ES"/>
        </w:rPr>
      </w:pPr>
      <w:r w:rsidRPr="002879B9">
        <w:rPr>
          <w:lang w:val="es-ES"/>
        </w:rPr>
        <w:t>Condiciones especiales de ejecución:</w:t>
      </w:r>
    </w:p>
    <w:p w14:paraId="0B435611" w14:textId="20634CCD" w:rsidR="00D06BE7" w:rsidRPr="002879B9" w:rsidRDefault="00D06BE7" w:rsidP="00D06BE7">
      <w:pPr>
        <w:widowControl w:val="0"/>
        <w:numPr>
          <w:ilvl w:val="3"/>
          <w:numId w:val="6"/>
        </w:numPr>
        <w:spacing w:after="120"/>
        <w:jc w:val="both"/>
        <w:rPr>
          <w:lang w:val="es-ES"/>
        </w:rPr>
      </w:pPr>
      <w:r w:rsidRPr="002879B9">
        <w:rPr>
          <w:lang w:val="es-ES"/>
        </w:rPr>
        <w:t xml:space="preserve">Para la adecuada implementación del Programa se requiere validar el acuerdo de participación con municipios en el Directorio de la plataforma institucional y disponer del  diagnóstico y mapeo de actores para la conformación del Foro de Participación Social antes del primer desembolso, y asegurar la conformación de este último hasta medio </w:t>
      </w:r>
      <w:r w:rsidR="002879B9" w:rsidRPr="002879B9">
        <w:rPr>
          <w:lang w:val="es-ES"/>
        </w:rPr>
        <w:t>término</w:t>
      </w:r>
      <w:r w:rsidRPr="002879B9">
        <w:rPr>
          <w:lang w:val="es-ES"/>
        </w:rPr>
        <w:t xml:space="preserve"> de </w:t>
      </w:r>
      <w:r w:rsidR="002879B9" w:rsidRPr="002879B9">
        <w:rPr>
          <w:lang w:val="es-ES"/>
        </w:rPr>
        <w:t>ejecución</w:t>
      </w:r>
      <w:r w:rsidRPr="002879B9">
        <w:rPr>
          <w:lang w:val="es-ES"/>
        </w:rPr>
        <w:t xml:space="preserve">  (2 años y medio). Adicionalmente, se agregará una cláusula para el cuarto año de ejecución del Programa solicitando que el presupuesto del MMAYA o de la futura institución que recibirá la UGCK incluya los recursos para financiar sus costos de operación.</w:t>
      </w:r>
    </w:p>
    <w:p w14:paraId="3149904F" w14:textId="77777777" w:rsidR="00D06BE7" w:rsidRPr="002879B9" w:rsidRDefault="00D06BE7" w:rsidP="00D06BE7">
      <w:pPr>
        <w:widowControl w:val="0"/>
        <w:numPr>
          <w:ilvl w:val="3"/>
          <w:numId w:val="6"/>
        </w:numPr>
        <w:spacing w:after="120"/>
        <w:jc w:val="both"/>
        <w:rPr>
          <w:lang w:val="es-ES"/>
        </w:rPr>
      </w:pPr>
      <w:r w:rsidRPr="002879B9">
        <w:rPr>
          <w:lang w:val="es-ES"/>
        </w:rPr>
        <w:t>Los objetivos de los proyectos MIC deben de estar alineados con el objetivo de gestión de la Cuenca Katari, los diseños ejecutivos de los proyectos MIC de Puerto Perez y Pucarani deberán de estar completados antes del primer desembolso del programa, el resto hasta el cuarto año de ejecución.</w:t>
      </w:r>
    </w:p>
    <w:p w14:paraId="6E320123" w14:textId="77777777" w:rsidR="00D06BE7" w:rsidRPr="002879B9" w:rsidRDefault="00D06BE7" w:rsidP="00D06BE7">
      <w:pPr>
        <w:widowControl w:val="0"/>
        <w:spacing w:after="120"/>
        <w:jc w:val="both"/>
        <w:rPr>
          <w:rFonts w:ascii="Arial" w:hAnsi="Arial" w:cs="Arial"/>
          <w:sz w:val="22"/>
          <w:szCs w:val="22"/>
          <w:lang w:val="es-ES"/>
        </w:rPr>
      </w:pPr>
    </w:p>
    <w:p w14:paraId="0F627EC6" w14:textId="77777777" w:rsidR="00D06BE7" w:rsidRPr="002879B9" w:rsidRDefault="00D06BE7" w:rsidP="00D06BE7">
      <w:pPr>
        <w:widowControl w:val="0"/>
        <w:spacing w:after="120"/>
        <w:jc w:val="both"/>
        <w:rPr>
          <w:rFonts w:ascii="Arial" w:hAnsi="Arial" w:cs="Arial"/>
          <w:sz w:val="22"/>
          <w:szCs w:val="22"/>
          <w:lang w:val="es-ES"/>
        </w:rPr>
      </w:pPr>
    </w:p>
    <w:p w14:paraId="50A62A5A" w14:textId="77777777" w:rsidR="00D06BE7" w:rsidRPr="002879B9" w:rsidRDefault="00D06BE7" w:rsidP="00D06BE7">
      <w:pPr>
        <w:widowControl w:val="0"/>
        <w:spacing w:after="120"/>
        <w:jc w:val="both"/>
        <w:rPr>
          <w:rFonts w:ascii="Arial" w:hAnsi="Arial" w:cs="Arial"/>
          <w:sz w:val="22"/>
          <w:szCs w:val="22"/>
          <w:lang w:val="es-ES"/>
        </w:rPr>
      </w:pPr>
    </w:p>
    <w:p w14:paraId="11B38FEC" w14:textId="77777777" w:rsidR="00D06BE7" w:rsidRPr="002879B9" w:rsidRDefault="00D06BE7" w:rsidP="00D06BE7">
      <w:pPr>
        <w:rPr>
          <w:lang w:val="es-ES"/>
        </w:rPr>
      </w:pPr>
    </w:p>
    <w:p w14:paraId="665D8E52" w14:textId="77777777" w:rsidR="005B4A0E" w:rsidRPr="002879B9" w:rsidRDefault="005B4A0E" w:rsidP="0092557B">
      <w:pPr>
        <w:widowControl w:val="0"/>
        <w:spacing w:after="120"/>
        <w:jc w:val="both"/>
        <w:rPr>
          <w:lang w:val="es-ES"/>
        </w:rPr>
      </w:pPr>
    </w:p>
    <w:p w14:paraId="4AF07027" w14:textId="77777777" w:rsidR="00690D26" w:rsidRPr="002879B9" w:rsidRDefault="00690D26" w:rsidP="0092557B">
      <w:pPr>
        <w:widowControl w:val="0"/>
        <w:spacing w:after="120"/>
        <w:jc w:val="both"/>
        <w:rPr>
          <w:lang w:val="es-ES"/>
        </w:rPr>
      </w:pPr>
    </w:p>
    <w:p w14:paraId="050B60AA" w14:textId="77777777" w:rsidR="00690D26" w:rsidRPr="002879B9" w:rsidRDefault="00690D26" w:rsidP="0092557B">
      <w:pPr>
        <w:widowControl w:val="0"/>
        <w:spacing w:after="120"/>
        <w:jc w:val="both"/>
        <w:rPr>
          <w:rFonts w:ascii="Arial" w:hAnsi="Arial" w:cs="Arial"/>
          <w:sz w:val="22"/>
          <w:szCs w:val="22"/>
          <w:lang w:val="es-ES"/>
        </w:rPr>
      </w:pPr>
    </w:p>
    <w:p w14:paraId="12F03319" w14:textId="77777777" w:rsidR="00DE277C" w:rsidRPr="002879B9" w:rsidRDefault="00DE277C" w:rsidP="002C1C57">
      <w:pPr>
        <w:widowControl w:val="0"/>
        <w:spacing w:after="120"/>
        <w:jc w:val="both"/>
        <w:rPr>
          <w:rFonts w:ascii="Arial" w:hAnsi="Arial" w:cs="Arial"/>
          <w:sz w:val="22"/>
          <w:szCs w:val="22"/>
          <w:lang w:val="es-ES"/>
        </w:rPr>
      </w:pPr>
    </w:p>
    <w:p w14:paraId="23E50686" w14:textId="77777777" w:rsidR="005E23CB" w:rsidRPr="002879B9" w:rsidRDefault="005E23CB" w:rsidP="002C1C57">
      <w:pPr>
        <w:widowControl w:val="0"/>
        <w:spacing w:after="120"/>
        <w:jc w:val="both"/>
        <w:rPr>
          <w:rFonts w:ascii="Arial" w:hAnsi="Arial" w:cs="Arial"/>
          <w:sz w:val="22"/>
          <w:szCs w:val="22"/>
          <w:lang w:val="es-ES"/>
        </w:rPr>
      </w:pPr>
    </w:p>
    <w:p w14:paraId="2437FE40" w14:textId="77777777" w:rsidR="00C26A40" w:rsidRPr="002879B9" w:rsidRDefault="00C26A40" w:rsidP="002C1C57">
      <w:pPr>
        <w:widowControl w:val="0"/>
        <w:spacing w:after="120"/>
        <w:jc w:val="both"/>
        <w:rPr>
          <w:rFonts w:ascii="Arial" w:hAnsi="Arial" w:cs="Arial"/>
          <w:sz w:val="22"/>
          <w:szCs w:val="22"/>
          <w:lang w:val="es-ES"/>
        </w:rPr>
      </w:pPr>
    </w:p>
    <w:p w14:paraId="1321A03D" w14:textId="77777777" w:rsidR="00C26A40" w:rsidRPr="002879B9" w:rsidRDefault="00C26A40" w:rsidP="002C1C57">
      <w:pPr>
        <w:widowControl w:val="0"/>
        <w:spacing w:after="120"/>
        <w:jc w:val="both"/>
        <w:rPr>
          <w:rFonts w:ascii="Arial" w:hAnsi="Arial" w:cs="Arial"/>
          <w:sz w:val="22"/>
          <w:szCs w:val="22"/>
          <w:lang w:val="es-ES"/>
        </w:rPr>
      </w:pPr>
    </w:p>
    <w:p w14:paraId="0C0D067A" w14:textId="77777777" w:rsidR="00C26A40" w:rsidRPr="002879B9" w:rsidRDefault="00C26A40" w:rsidP="002C1C57">
      <w:pPr>
        <w:widowControl w:val="0"/>
        <w:spacing w:after="120"/>
        <w:ind w:left="720"/>
        <w:jc w:val="both"/>
        <w:rPr>
          <w:rFonts w:ascii="Arial" w:hAnsi="Arial" w:cs="Arial"/>
          <w:sz w:val="22"/>
          <w:szCs w:val="22"/>
          <w:lang w:val="es-ES"/>
        </w:rPr>
      </w:pPr>
    </w:p>
    <w:p w14:paraId="6A28183A" w14:textId="77777777" w:rsidR="003E0D7C" w:rsidRPr="002879B9" w:rsidRDefault="003E0D7C" w:rsidP="002C1C57">
      <w:pPr>
        <w:tabs>
          <w:tab w:val="left" w:pos="1170"/>
        </w:tabs>
        <w:spacing w:after="120"/>
        <w:jc w:val="both"/>
        <w:rPr>
          <w:rFonts w:ascii="Arial" w:hAnsi="Arial" w:cs="Arial"/>
          <w:sz w:val="22"/>
          <w:szCs w:val="22"/>
          <w:lang w:val="es-ES"/>
        </w:rPr>
      </w:pPr>
      <w:bookmarkStart w:id="42" w:name="_Ref239244189"/>
      <w:bookmarkStart w:id="43" w:name="_Toc450478051"/>
      <w:bookmarkStart w:id="44" w:name="_Toc451059703"/>
      <w:bookmarkStart w:id="45" w:name="_Toc451059767"/>
      <w:bookmarkStart w:id="46" w:name="_Toc451922475"/>
      <w:bookmarkStart w:id="47" w:name="_Toc456499466"/>
      <w:bookmarkStart w:id="48" w:name="_Toc456499560"/>
      <w:bookmarkStart w:id="49" w:name="_Toc456499755"/>
      <w:bookmarkStart w:id="50" w:name="_Toc456503323"/>
      <w:bookmarkStart w:id="51" w:name="_Toc456503693"/>
      <w:bookmarkStart w:id="52" w:name="_Toc456504245"/>
      <w:bookmarkStart w:id="53" w:name="_Toc456504333"/>
      <w:bookmarkStart w:id="54" w:name="_Toc456504427"/>
      <w:bookmarkStart w:id="55" w:name="_Toc456504514"/>
    </w:p>
    <w:p w14:paraId="24C2ED50" w14:textId="77777777" w:rsidR="00111FB3" w:rsidRPr="002879B9" w:rsidRDefault="00111FB3" w:rsidP="002C1C57">
      <w:pPr>
        <w:tabs>
          <w:tab w:val="left" w:pos="1170"/>
        </w:tabs>
        <w:spacing w:after="120"/>
        <w:jc w:val="both"/>
        <w:rPr>
          <w:rFonts w:ascii="Arial" w:hAnsi="Arial" w:cs="Arial"/>
          <w:sz w:val="22"/>
          <w:szCs w:val="22"/>
          <w:lang w:val="es-ES"/>
        </w:rPr>
      </w:pPr>
    </w:p>
    <w:p w14:paraId="6516DA18" w14:textId="77777777" w:rsidR="00111FB3" w:rsidRPr="002879B9" w:rsidRDefault="00111FB3" w:rsidP="002C1C57">
      <w:pPr>
        <w:tabs>
          <w:tab w:val="left" w:pos="1170"/>
        </w:tabs>
        <w:spacing w:after="120"/>
        <w:jc w:val="both"/>
        <w:rPr>
          <w:rFonts w:ascii="Arial" w:hAnsi="Arial" w:cs="Arial"/>
          <w:sz w:val="22"/>
          <w:szCs w:val="22"/>
          <w:lang w:val="es-ES"/>
        </w:rPr>
      </w:pPr>
    </w:p>
    <w:p w14:paraId="38B9C839" w14:textId="77777777" w:rsidR="00111FB3" w:rsidRPr="002879B9" w:rsidRDefault="00111FB3" w:rsidP="002C1C57">
      <w:pPr>
        <w:tabs>
          <w:tab w:val="left" w:pos="1170"/>
        </w:tabs>
        <w:spacing w:after="120"/>
        <w:jc w:val="both"/>
        <w:rPr>
          <w:rFonts w:ascii="Arial" w:hAnsi="Arial" w:cs="Arial"/>
          <w:sz w:val="22"/>
          <w:szCs w:val="22"/>
          <w:lang w:val="es-ES"/>
        </w:rPr>
      </w:pPr>
    </w:p>
    <w:p w14:paraId="4A431610" w14:textId="77777777" w:rsidR="00111FB3" w:rsidRPr="002879B9" w:rsidRDefault="00111FB3" w:rsidP="002C1C57">
      <w:pPr>
        <w:tabs>
          <w:tab w:val="left" w:pos="1170"/>
        </w:tabs>
        <w:spacing w:after="120"/>
        <w:jc w:val="both"/>
        <w:rPr>
          <w:rFonts w:ascii="Arial" w:hAnsi="Arial" w:cs="Arial"/>
          <w:sz w:val="22"/>
          <w:szCs w:val="22"/>
          <w:lang w:val="es-ES"/>
        </w:rPr>
      </w:pPr>
    </w:p>
    <w:p w14:paraId="0AB2381C" w14:textId="77777777" w:rsidR="00111FB3" w:rsidRPr="002879B9" w:rsidRDefault="00111FB3" w:rsidP="002C1C57">
      <w:pPr>
        <w:tabs>
          <w:tab w:val="left" w:pos="1170"/>
        </w:tabs>
        <w:spacing w:after="120"/>
        <w:jc w:val="both"/>
        <w:rPr>
          <w:rFonts w:ascii="Arial" w:hAnsi="Arial" w:cs="Arial"/>
          <w:sz w:val="22"/>
          <w:szCs w:val="22"/>
          <w:lang w:val="es-ES"/>
        </w:rPr>
      </w:pPr>
    </w:p>
    <w:p w14:paraId="721F4AE8" w14:textId="77777777" w:rsidR="00111FB3" w:rsidRPr="002879B9" w:rsidRDefault="00111FB3" w:rsidP="002C1C57">
      <w:pPr>
        <w:tabs>
          <w:tab w:val="left" w:pos="1170"/>
        </w:tabs>
        <w:spacing w:after="120"/>
        <w:jc w:val="both"/>
        <w:rPr>
          <w:rFonts w:ascii="Arial" w:hAnsi="Arial" w:cs="Arial"/>
          <w:sz w:val="22"/>
          <w:szCs w:val="22"/>
          <w:lang w:val="es-ES"/>
        </w:rPr>
      </w:pPr>
    </w:p>
    <w:p w14:paraId="3589A416" w14:textId="77777777" w:rsidR="00111FB3" w:rsidRPr="002879B9" w:rsidRDefault="00111FB3" w:rsidP="002C1C57">
      <w:pPr>
        <w:tabs>
          <w:tab w:val="left" w:pos="1170"/>
        </w:tabs>
        <w:spacing w:after="120"/>
        <w:jc w:val="both"/>
        <w:rPr>
          <w:rFonts w:ascii="Arial" w:hAnsi="Arial" w:cs="Arial"/>
          <w:sz w:val="22"/>
          <w:szCs w:val="22"/>
          <w:lang w:val="es-ES"/>
        </w:rPr>
      </w:pPr>
    </w:p>
    <w:p w14:paraId="7C68B8EE" w14:textId="77777777" w:rsidR="00111FB3" w:rsidRPr="002879B9" w:rsidRDefault="00111FB3" w:rsidP="002C1C57">
      <w:pPr>
        <w:tabs>
          <w:tab w:val="left" w:pos="1170"/>
        </w:tabs>
        <w:spacing w:after="120"/>
        <w:jc w:val="both"/>
        <w:rPr>
          <w:rFonts w:ascii="Arial" w:hAnsi="Arial" w:cs="Arial"/>
          <w:sz w:val="22"/>
          <w:szCs w:val="22"/>
          <w:lang w:val="es-ES"/>
        </w:rPr>
      </w:pPr>
    </w:p>
    <w:p w14:paraId="588B739A" w14:textId="77777777" w:rsidR="00111FB3" w:rsidRPr="002879B9" w:rsidRDefault="00111FB3" w:rsidP="002C1C57">
      <w:pPr>
        <w:tabs>
          <w:tab w:val="left" w:pos="1170"/>
        </w:tabs>
        <w:spacing w:after="120"/>
        <w:jc w:val="both"/>
        <w:rPr>
          <w:rFonts w:ascii="Arial" w:hAnsi="Arial" w:cs="Arial"/>
          <w:sz w:val="22"/>
          <w:szCs w:val="22"/>
          <w:lang w:val="es-ES"/>
        </w:rPr>
      </w:pPr>
    </w:p>
    <w:p w14:paraId="78DEBF6C" w14:textId="77777777" w:rsidR="00111FB3" w:rsidRPr="002879B9" w:rsidRDefault="00111FB3" w:rsidP="002C1C57">
      <w:pPr>
        <w:tabs>
          <w:tab w:val="left" w:pos="1170"/>
        </w:tabs>
        <w:spacing w:after="120"/>
        <w:jc w:val="both"/>
        <w:rPr>
          <w:rFonts w:ascii="Arial" w:hAnsi="Arial" w:cs="Arial"/>
          <w:sz w:val="22"/>
          <w:szCs w:val="22"/>
          <w:lang w:val="es-ES"/>
        </w:rPr>
      </w:pPr>
    </w:p>
    <w:p w14:paraId="14628255" w14:textId="77777777" w:rsidR="00111FB3" w:rsidRPr="002879B9" w:rsidRDefault="00111FB3" w:rsidP="002C1C57">
      <w:pPr>
        <w:tabs>
          <w:tab w:val="left" w:pos="1170"/>
        </w:tabs>
        <w:spacing w:after="120"/>
        <w:jc w:val="both"/>
        <w:rPr>
          <w:rFonts w:ascii="Arial" w:hAnsi="Arial" w:cs="Arial"/>
          <w:sz w:val="22"/>
          <w:szCs w:val="22"/>
          <w:lang w:val="es-ES"/>
        </w:rPr>
      </w:pPr>
    </w:p>
    <w:p w14:paraId="222EA02B" w14:textId="77777777" w:rsidR="00111FB3" w:rsidRPr="002879B9" w:rsidRDefault="00111FB3" w:rsidP="002C1C57">
      <w:pPr>
        <w:tabs>
          <w:tab w:val="left" w:pos="1170"/>
        </w:tabs>
        <w:spacing w:after="120"/>
        <w:jc w:val="both"/>
        <w:rPr>
          <w:rFonts w:ascii="Arial" w:hAnsi="Arial" w:cs="Arial"/>
          <w:sz w:val="22"/>
          <w:szCs w:val="22"/>
          <w:lang w:val="es-ES"/>
        </w:rPr>
      </w:pPr>
    </w:p>
    <w:p w14:paraId="71C34851" w14:textId="77777777" w:rsidR="00111FB3" w:rsidRPr="002879B9" w:rsidRDefault="00111FB3" w:rsidP="002C1C57">
      <w:pPr>
        <w:tabs>
          <w:tab w:val="left" w:pos="1170"/>
        </w:tabs>
        <w:spacing w:after="120"/>
        <w:jc w:val="both"/>
        <w:rPr>
          <w:rFonts w:ascii="Arial" w:hAnsi="Arial" w:cs="Arial"/>
          <w:sz w:val="22"/>
          <w:szCs w:val="22"/>
          <w:lang w:val="es-ES"/>
        </w:rPr>
      </w:pPr>
    </w:p>
    <w:p w14:paraId="6BBA3C31" w14:textId="77777777" w:rsidR="00111FB3" w:rsidRPr="002879B9" w:rsidRDefault="00111FB3" w:rsidP="002C1C57">
      <w:pPr>
        <w:tabs>
          <w:tab w:val="left" w:pos="1170"/>
        </w:tabs>
        <w:spacing w:after="120"/>
        <w:jc w:val="both"/>
        <w:rPr>
          <w:rFonts w:ascii="Arial" w:hAnsi="Arial" w:cs="Arial"/>
          <w:sz w:val="22"/>
          <w:szCs w:val="22"/>
          <w:lang w:val="es-ES"/>
        </w:rPr>
      </w:pPr>
    </w:p>
    <w:p w14:paraId="62A40BE0" w14:textId="77777777" w:rsidR="00111FB3" w:rsidRPr="002879B9" w:rsidRDefault="00111FB3" w:rsidP="002C1C57">
      <w:pPr>
        <w:tabs>
          <w:tab w:val="left" w:pos="1170"/>
        </w:tabs>
        <w:spacing w:after="120"/>
        <w:jc w:val="both"/>
        <w:rPr>
          <w:rFonts w:ascii="Arial" w:hAnsi="Arial" w:cs="Arial"/>
          <w:sz w:val="22"/>
          <w:szCs w:val="22"/>
          <w:lang w:val="es-ES"/>
        </w:rPr>
      </w:pPr>
    </w:p>
    <w:p w14:paraId="2D7CBD26" w14:textId="77777777" w:rsidR="00690D26" w:rsidRPr="002879B9" w:rsidRDefault="00690D26" w:rsidP="002C1C57">
      <w:pPr>
        <w:tabs>
          <w:tab w:val="left" w:pos="1170"/>
        </w:tabs>
        <w:spacing w:after="120"/>
        <w:jc w:val="both"/>
        <w:rPr>
          <w:rFonts w:ascii="Arial" w:hAnsi="Arial" w:cs="Arial"/>
          <w:sz w:val="22"/>
          <w:szCs w:val="22"/>
          <w:lang w:val="es-ES"/>
        </w:rPr>
      </w:pPr>
    </w:p>
    <w:p w14:paraId="25711673" w14:textId="77777777" w:rsidR="00690D26" w:rsidRPr="002879B9" w:rsidRDefault="00690D26" w:rsidP="002C1C57">
      <w:pPr>
        <w:tabs>
          <w:tab w:val="left" w:pos="1170"/>
        </w:tabs>
        <w:spacing w:after="120"/>
        <w:jc w:val="both"/>
        <w:rPr>
          <w:rFonts w:ascii="Arial" w:hAnsi="Arial" w:cs="Arial"/>
          <w:sz w:val="22"/>
          <w:szCs w:val="22"/>
          <w:lang w:val="es-ES"/>
        </w:rPr>
      </w:pPr>
    </w:p>
    <w:p w14:paraId="515AC1F4" w14:textId="77777777" w:rsidR="00783E47" w:rsidRPr="002879B9" w:rsidRDefault="00783E47" w:rsidP="002C1C57">
      <w:pPr>
        <w:tabs>
          <w:tab w:val="left" w:pos="1170"/>
        </w:tabs>
        <w:spacing w:after="120"/>
        <w:jc w:val="both"/>
        <w:rPr>
          <w:rFonts w:ascii="Arial" w:hAnsi="Arial" w:cs="Arial"/>
          <w:sz w:val="22"/>
          <w:szCs w:val="22"/>
          <w:lang w:val="es-ES"/>
        </w:rPr>
      </w:pPr>
    </w:p>
    <w:p w14:paraId="1F3668D3" w14:textId="77777777" w:rsidR="003E0D7C" w:rsidRPr="002879B9" w:rsidRDefault="003E0D7C" w:rsidP="002C1C57">
      <w:pPr>
        <w:tabs>
          <w:tab w:val="left" w:pos="1170"/>
        </w:tabs>
        <w:spacing w:after="120"/>
        <w:jc w:val="both"/>
        <w:rPr>
          <w:rFonts w:ascii="Arial" w:hAnsi="Arial" w:cs="Arial"/>
          <w:sz w:val="22"/>
          <w:szCs w:val="22"/>
          <w:lang w:val="es-ES"/>
        </w:rPr>
      </w:pPr>
    </w:p>
    <w:p w14:paraId="056034E2" w14:textId="77777777" w:rsidR="00C13CB9" w:rsidRPr="002879B9" w:rsidRDefault="00C13CB9" w:rsidP="00C13CB9">
      <w:pPr>
        <w:pStyle w:val="Heading1"/>
        <w:rPr>
          <w:rFonts w:ascii="Arial" w:hAnsi="Arial" w:cs="Arial"/>
          <w:lang w:val="es-ES"/>
        </w:rPr>
      </w:pPr>
      <w:bookmarkStart w:id="56" w:name="_Toc457211938"/>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2879B9">
        <w:rPr>
          <w:rFonts w:ascii="Arial" w:hAnsi="Arial" w:cs="Arial"/>
          <w:lang w:val="es-ES"/>
        </w:rPr>
        <w:t>Anexos</w:t>
      </w:r>
      <w:bookmarkEnd w:id="56"/>
    </w:p>
    <w:p w14:paraId="56D9677D" w14:textId="77777777" w:rsidR="00C13CB9" w:rsidRPr="002879B9" w:rsidRDefault="00C13CB9" w:rsidP="00C13CB9">
      <w:pPr>
        <w:pStyle w:val="Heading2"/>
        <w:numPr>
          <w:ilvl w:val="0"/>
          <w:numId w:val="0"/>
        </w:numPr>
        <w:jc w:val="center"/>
        <w:rPr>
          <w:rFonts w:ascii="Arial" w:hAnsi="Arial" w:cs="Arial"/>
          <w:lang w:val="es-ES"/>
        </w:rPr>
      </w:pPr>
      <w:bookmarkStart w:id="57" w:name="_Toc457211939"/>
      <w:r w:rsidRPr="002879B9">
        <w:rPr>
          <w:rFonts w:ascii="Arial" w:hAnsi="Arial" w:cs="Arial"/>
          <w:lang w:val="es-ES"/>
        </w:rPr>
        <w:t>Anexo 1: Complimiento con las Políticas y Directivas del BID</w:t>
      </w:r>
      <w:bookmarkEnd w:id="57"/>
    </w:p>
    <w:tbl>
      <w:tblPr>
        <w:tblStyle w:val="ListTable31"/>
        <w:tblW w:w="5640" w:type="pct"/>
        <w:jc w:val="center"/>
        <w:tblInd w:w="-522" w:type="dxa"/>
        <w:tblLook w:val="04A0" w:firstRow="1" w:lastRow="0" w:firstColumn="1" w:lastColumn="0" w:noHBand="0" w:noVBand="1"/>
      </w:tblPr>
      <w:tblGrid>
        <w:gridCol w:w="2136"/>
        <w:gridCol w:w="1900"/>
        <w:gridCol w:w="1962"/>
        <w:gridCol w:w="1692"/>
        <w:gridCol w:w="2300"/>
      </w:tblGrid>
      <w:tr w:rsidR="00CC17CD" w:rsidRPr="002879B9" w14:paraId="38CBC680" w14:textId="2BB9F10F" w:rsidTr="0092557B">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1069" w:type="pct"/>
          </w:tcPr>
          <w:p w14:paraId="6D6418C0" w14:textId="77777777" w:rsidR="00CC17CD" w:rsidRPr="002879B9" w:rsidRDefault="00CC17CD" w:rsidP="00C908D8">
            <w:pPr>
              <w:jc w:val="center"/>
              <w:rPr>
                <w:sz w:val="20"/>
                <w:szCs w:val="20"/>
                <w:lang w:val="es-ES"/>
              </w:rPr>
            </w:pPr>
            <w:r w:rsidRPr="002879B9">
              <w:rPr>
                <w:sz w:val="20"/>
                <w:szCs w:val="20"/>
                <w:lang w:val="es-ES"/>
              </w:rPr>
              <w:t>Política de salvaguardas aplicable</w:t>
            </w:r>
          </w:p>
        </w:tc>
        <w:tc>
          <w:tcPr>
            <w:tcW w:w="951" w:type="pct"/>
          </w:tcPr>
          <w:p w14:paraId="34165EA2" w14:textId="77777777" w:rsidR="00CC17CD" w:rsidRPr="002879B9" w:rsidRDefault="00CC17CD" w:rsidP="00C908D8">
            <w:pPr>
              <w:jc w:val="center"/>
              <w:cnfStyle w:val="100000000000" w:firstRow="1"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Efecto del Programa</w:t>
            </w:r>
          </w:p>
        </w:tc>
        <w:tc>
          <w:tcPr>
            <w:tcW w:w="982" w:type="pct"/>
          </w:tcPr>
          <w:p w14:paraId="59394172" w14:textId="77777777" w:rsidR="00CC17CD" w:rsidRPr="002879B9" w:rsidRDefault="00CC17CD" w:rsidP="00C908D8">
            <w:pPr>
              <w:jc w:val="center"/>
              <w:cnfStyle w:val="100000000000" w:firstRow="1"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Aspectos de la Política de Salvaguardias identificados</w:t>
            </w:r>
          </w:p>
        </w:tc>
        <w:tc>
          <w:tcPr>
            <w:tcW w:w="847" w:type="pct"/>
          </w:tcPr>
          <w:p w14:paraId="04908F08" w14:textId="77777777" w:rsidR="00CC17CD" w:rsidRPr="002879B9" w:rsidRDefault="00CC17CD" w:rsidP="00C908D8">
            <w:pPr>
              <w:jc w:val="center"/>
              <w:cnfStyle w:val="100000000000" w:firstRow="1"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Medidas de mitigación</w:t>
            </w:r>
          </w:p>
        </w:tc>
        <w:tc>
          <w:tcPr>
            <w:tcW w:w="1152" w:type="pct"/>
          </w:tcPr>
          <w:p w14:paraId="176199EE" w14:textId="2B28B210" w:rsidR="00CC17CD" w:rsidRPr="002879B9" w:rsidRDefault="00CC17CD" w:rsidP="00CC17CD">
            <w:pPr>
              <w:jc w:val="center"/>
              <w:cnfStyle w:val="100000000000" w:firstRow="1"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Estatus</w:t>
            </w:r>
          </w:p>
        </w:tc>
      </w:tr>
      <w:tr w:rsidR="00CC17CD" w:rsidRPr="002879B9" w14:paraId="743D2F77" w14:textId="165AEBE5" w:rsidTr="0092557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9" w:type="pct"/>
          </w:tcPr>
          <w:p w14:paraId="7C8AF6DC" w14:textId="77777777" w:rsidR="00CC17CD" w:rsidRPr="002879B9" w:rsidRDefault="00CC17CD" w:rsidP="00C908D8">
            <w:pPr>
              <w:rPr>
                <w:sz w:val="20"/>
                <w:szCs w:val="20"/>
                <w:lang w:val="es-ES"/>
              </w:rPr>
            </w:pPr>
            <w:r w:rsidRPr="002879B9">
              <w:rPr>
                <w:sz w:val="20"/>
                <w:szCs w:val="20"/>
                <w:lang w:val="es-ES"/>
              </w:rPr>
              <w:t xml:space="preserve">B.1 Cumplimiento de </w:t>
            </w:r>
            <w:r w:rsidRPr="002879B9">
              <w:rPr>
                <w:sz w:val="20"/>
                <w:szCs w:val="20"/>
                <w:lang w:val="es-ES"/>
              </w:rPr>
              <w:lastRenderedPageBreak/>
              <w:t>Políticas del BID</w:t>
            </w:r>
          </w:p>
          <w:p w14:paraId="7A2D585E" w14:textId="77777777" w:rsidR="00CC17CD" w:rsidRPr="002879B9" w:rsidRDefault="00CC17CD" w:rsidP="00C908D8">
            <w:pPr>
              <w:rPr>
                <w:sz w:val="20"/>
                <w:szCs w:val="20"/>
                <w:lang w:val="es-ES"/>
              </w:rPr>
            </w:pPr>
            <w:r w:rsidRPr="002879B9">
              <w:rPr>
                <w:sz w:val="20"/>
                <w:szCs w:val="20"/>
                <w:lang w:val="es-ES"/>
              </w:rPr>
              <w:t>Política de Reasentamiento – OP 710</w:t>
            </w:r>
          </w:p>
          <w:p w14:paraId="768BEB1B" w14:textId="77777777" w:rsidR="00CC17CD" w:rsidRPr="002879B9" w:rsidRDefault="00CC17CD" w:rsidP="00C908D8">
            <w:pPr>
              <w:rPr>
                <w:sz w:val="20"/>
                <w:szCs w:val="20"/>
                <w:lang w:val="es-ES"/>
              </w:rPr>
            </w:pPr>
          </w:p>
          <w:p w14:paraId="38A4177E" w14:textId="77777777" w:rsidR="00CC17CD" w:rsidRPr="002879B9" w:rsidRDefault="00CC17CD" w:rsidP="00C908D8">
            <w:pPr>
              <w:rPr>
                <w:sz w:val="20"/>
                <w:szCs w:val="20"/>
                <w:lang w:val="es-ES"/>
              </w:rPr>
            </w:pPr>
          </w:p>
        </w:tc>
        <w:tc>
          <w:tcPr>
            <w:tcW w:w="951" w:type="pct"/>
          </w:tcPr>
          <w:p w14:paraId="0A2614AB"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lastRenderedPageBreak/>
              <w:t xml:space="preserve">Desplazamiento </w:t>
            </w:r>
            <w:r w:rsidRPr="002879B9">
              <w:rPr>
                <w:sz w:val="20"/>
                <w:szCs w:val="20"/>
                <w:lang w:val="es-ES"/>
              </w:rPr>
              <w:lastRenderedPageBreak/>
              <w:t xml:space="preserve">involuntario disrupción potencial a los medios de vida de la población dentro del área de influencia del proyecto </w:t>
            </w:r>
          </w:p>
        </w:tc>
        <w:tc>
          <w:tcPr>
            <w:tcW w:w="982" w:type="pct"/>
          </w:tcPr>
          <w:p w14:paraId="71F39A11" w14:textId="6E1D54DF" w:rsidR="00CC17CD" w:rsidRPr="002879B9" w:rsidRDefault="00CC17CD" w:rsidP="00BB51DD">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lastRenderedPageBreak/>
              <w:t xml:space="preserve">Aplica para el </w:t>
            </w:r>
            <w:r w:rsidRPr="002879B9">
              <w:rPr>
                <w:sz w:val="20"/>
                <w:szCs w:val="20"/>
                <w:lang w:val="es-ES"/>
              </w:rPr>
              <w:lastRenderedPageBreak/>
              <w:t>presente Programa. Reasentamiento de una vivienda para el cierre de botaderos de El Alto. No se han identificado recicladores que puedan verse afectados por el cierre, sin embargo, se deberán establecer planes de  reasentamiento económico para implementar en la eventualidad de que se identifiquen.</w:t>
            </w:r>
          </w:p>
        </w:tc>
        <w:tc>
          <w:tcPr>
            <w:tcW w:w="847" w:type="pct"/>
          </w:tcPr>
          <w:p w14:paraId="296A75FD" w14:textId="062232D5" w:rsidR="00CC17CD" w:rsidRPr="002879B9" w:rsidRDefault="00CC17CD" w:rsidP="00BD1C50">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lastRenderedPageBreak/>
              <w:t xml:space="preserve">Proceso de </w:t>
            </w:r>
            <w:r w:rsidRPr="002879B9">
              <w:rPr>
                <w:sz w:val="20"/>
                <w:szCs w:val="20"/>
                <w:lang w:val="es-ES"/>
              </w:rPr>
              <w:lastRenderedPageBreak/>
              <w:t>reasentamiento de acuerdo a la política del banco, como condición previa a la licitación de la obra respectiva. Elaboración de un Plan de restablecimiento de niveles de vida de los recicladores en el caso que se identifiquen.</w:t>
            </w:r>
          </w:p>
        </w:tc>
        <w:tc>
          <w:tcPr>
            <w:tcW w:w="1152" w:type="pct"/>
          </w:tcPr>
          <w:p w14:paraId="39187F04" w14:textId="5343C84F" w:rsidR="00CC17CD" w:rsidRPr="002879B9" w:rsidRDefault="00CC17CD" w:rsidP="00BD1C50">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lastRenderedPageBreak/>
              <w:t xml:space="preserve"> En proceso de </w:t>
            </w:r>
            <w:r w:rsidRPr="002879B9">
              <w:rPr>
                <w:sz w:val="20"/>
                <w:szCs w:val="20"/>
                <w:lang w:val="es-ES"/>
              </w:rPr>
              <w:lastRenderedPageBreak/>
              <w:t>cumplimiento</w:t>
            </w:r>
          </w:p>
        </w:tc>
      </w:tr>
      <w:tr w:rsidR="00CC17CD" w:rsidRPr="002879B9" w14:paraId="24DD2AB3" w14:textId="7BCD9996" w:rsidTr="0092557B">
        <w:trPr>
          <w:jc w:val="center"/>
        </w:trPr>
        <w:tc>
          <w:tcPr>
            <w:cnfStyle w:val="001000000000" w:firstRow="0" w:lastRow="0" w:firstColumn="1" w:lastColumn="0" w:oddVBand="0" w:evenVBand="0" w:oddHBand="0" w:evenHBand="0" w:firstRowFirstColumn="0" w:firstRowLastColumn="0" w:lastRowFirstColumn="0" w:lastRowLastColumn="0"/>
            <w:tcW w:w="1069" w:type="pct"/>
          </w:tcPr>
          <w:p w14:paraId="6A52F026" w14:textId="77777777" w:rsidR="00CC17CD" w:rsidRPr="002879B9" w:rsidRDefault="00CC17CD" w:rsidP="00C908D8">
            <w:pPr>
              <w:rPr>
                <w:sz w:val="20"/>
                <w:szCs w:val="20"/>
                <w:lang w:val="es-ES"/>
              </w:rPr>
            </w:pPr>
            <w:r w:rsidRPr="002879B9">
              <w:rPr>
                <w:sz w:val="20"/>
                <w:szCs w:val="20"/>
                <w:lang w:val="es-ES"/>
              </w:rPr>
              <w:lastRenderedPageBreak/>
              <w:t xml:space="preserve">B.1 Cumplimiento de Políticas del BID </w:t>
            </w:r>
          </w:p>
          <w:p w14:paraId="0AD3CED4" w14:textId="77777777" w:rsidR="00CC17CD" w:rsidRPr="002879B9" w:rsidRDefault="00CC17CD" w:rsidP="00C908D8">
            <w:pPr>
              <w:rPr>
                <w:sz w:val="20"/>
                <w:szCs w:val="20"/>
                <w:lang w:val="es-ES"/>
              </w:rPr>
            </w:pPr>
            <w:r w:rsidRPr="002879B9">
              <w:rPr>
                <w:sz w:val="20"/>
                <w:szCs w:val="20"/>
                <w:lang w:val="es-ES"/>
              </w:rPr>
              <w:t>Política sobre Pueblos Indígenas - OP 765</w:t>
            </w:r>
          </w:p>
          <w:p w14:paraId="7AB25981" w14:textId="77777777" w:rsidR="00CC17CD" w:rsidRPr="002879B9" w:rsidRDefault="00CC17CD" w:rsidP="00C908D8">
            <w:pPr>
              <w:rPr>
                <w:sz w:val="20"/>
                <w:szCs w:val="20"/>
                <w:lang w:val="es-ES"/>
              </w:rPr>
            </w:pPr>
            <w:r w:rsidRPr="002879B9">
              <w:rPr>
                <w:sz w:val="20"/>
                <w:szCs w:val="20"/>
                <w:lang w:val="es-ES"/>
              </w:rPr>
              <w:t xml:space="preserve"> </w:t>
            </w:r>
          </w:p>
        </w:tc>
        <w:tc>
          <w:tcPr>
            <w:tcW w:w="951" w:type="pct"/>
          </w:tcPr>
          <w:p w14:paraId="27209670"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 xml:space="preserve">Potencial de impactar de forma negativa a la población indígena (véase Política sobre Pueblos Indígenas) </w:t>
            </w:r>
          </w:p>
        </w:tc>
        <w:tc>
          <w:tcPr>
            <w:tcW w:w="982" w:type="pct"/>
          </w:tcPr>
          <w:p w14:paraId="283801CF"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 xml:space="preserve">Aplica para el presente Programa, ya que  una amplia población de la zona pertenece a comunidades étnico territoriales de carácter ancestral. La ley boliviana es especialmente protectora para estas comunidades, que no solo tienen derechos sobre sus territorios, sino que además se les otorga poder de veto en los procesos de consulta previa. </w:t>
            </w:r>
          </w:p>
        </w:tc>
        <w:tc>
          <w:tcPr>
            <w:tcW w:w="847" w:type="pct"/>
          </w:tcPr>
          <w:p w14:paraId="07AA21BE" w14:textId="6904C867" w:rsidR="00CC17CD" w:rsidRPr="002879B9" w:rsidRDefault="00CC17CD" w:rsidP="00927905">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El programa de consultas se realiza conforme a la política y al Convenio 169 de la OIT, para garantizar la participación y el respeto a las costumbres y tradiciones de los pueblos. Se establecerán mecanismos de atención de sugerencias quejas y reclamos apropiados a las condiciones culturales de los afectados. Parte del PGAS</w:t>
            </w:r>
          </w:p>
        </w:tc>
        <w:tc>
          <w:tcPr>
            <w:tcW w:w="1152" w:type="pct"/>
          </w:tcPr>
          <w:p w14:paraId="198A073B" w14:textId="6A6856E3" w:rsidR="00CC17CD" w:rsidRPr="002879B9" w:rsidRDefault="00CC17CD" w:rsidP="00927905">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En proceso de cumplimiento</w:t>
            </w:r>
          </w:p>
        </w:tc>
      </w:tr>
      <w:tr w:rsidR="00CC17CD" w:rsidRPr="002879B9" w14:paraId="24FC5FC9" w14:textId="5F441FF3" w:rsidTr="0092557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9" w:type="pct"/>
          </w:tcPr>
          <w:p w14:paraId="53BBE31A" w14:textId="77777777" w:rsidR="00CC17CD" w:rsidRPr="002879B9" w:rsidRDefault="00CC17CD" w:rsidP="00C908D8">
            <w:pPr>
              <w:rPr>
                <w:sz w:val="20"/>
                <w:szCs w:val="20"/>
                <w:lang w:val="es-ES"/>
              </w:rPr>
            </w:pPr>
            <w:r w:rsidRPr="002879B9">
              <w:rPr>
                <w:sz w:val="20"/>
                <w:szCs w:val="20"/>
                <w:lang w:val="es-ES"/>
              </w:rPr>
              <w:t>B.1 Cumplimiento de Políticas del BID</w:t>
            </w:r>
          </w:p>
          <w:p w14:paraId="6A04409F" w14:textId="77777777" w:rsidR="00CC17CD" w:rsidRPr="002879B9" w:rsidRDefault="00CC17CD" w:rsidP="00C908D8">
            <w:pPr>
              <w:rPr>
                <w:sz w:val="20"/>
                <w:szCs w:val="20"/>
                <w:lang w:val="es-ES"/>
              </w:rPr>
            </w:pPr>
            <w:r w:rsidRPr="002879B9">
              <w:rPr>
                <w:sz w:val="20"/>
                <w:szCs w:val="20"/>
                <w:lang w:val="es-ES"/>
              </w:rPr>
              <w:t>Política de Acceso a la Información – OP 102</w:t>
            </w:r>
          </w:p>
        </w:tc>
        <w:tc>
          <w:tcPr>
            <w:tcW w:w="951" w:type="pct"/>
          </w:tcPr>
          <w:p w14:paraId="40300E58"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El Banco y la Agencia Ejecutora pondrán a disponibilidad del público la información y documentos relevantes del proyecto.</w:t>
            </w:r>
          </w:p>
          <w:p w14:paraId="0EA3261B"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982" w:type="pct"/>
          </w:tcPr>
          <w:p w14:paraId="23F98F02"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Aplica para el presente Programa</w:t>
            </w:r>
          </w:p>
        </w:tc>
        <w:tc>
          <w:tcPr>
            <w:tcW w:w="847" w:type="pct"/>
          </w:tcPr>
          <w:p w14:paraId="37F01838"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PGAS</w:t>
            </w:r>
          </w:p>
          <w:p w14:paraId="10DDE3AE"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PPM-PASA</w:t>
            </w:r>
          </w:p>
          <w:p w14:paraId="2B743AB1"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Se establecerán sistemas de información y de atención de sugerencias, quejas y reclamos</w:t>
            </w:r>
          </w:p>
        </w:tc>
        <w:tc>
          <w:tcPr>
            <w:tcW w:w="1152" w:type="pct"/>
          </w:tcPr>
          <w:p w14:paraId="538A8BFC" w14:textId="2F919B3F" w:rsidR="00CC17CD" w:rsidRPr="002879B9" w:rsidRDefault="00CC17CD" w:rsidP="00CC17CD">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En cumplimiento</w:t>
            </w:r>
          </w:p>
        </w:tc>
      </w:tr>
      <w:tr w:rsidR="00CC17CD" w:rsidRPr="002879B9" w14:paraId="2286DB82" w14:textId="0529332B" w:rsidTr="0092557B">
        <w:trPr>
          <w:jc w:val="center"/>
        </w:trPr>
        <w:tc>
          <w:tcPr>
            <w:cnfStyle w:val="001000000000" w:firstRow="0" w:lastRow="0" w:firstColumn="1" w:lastColumn="0" w:oddVBand="0" w:evenVBand="0" w:oddHBand="0" w:evenHBand="0" w:firstRowFirstColumn="0" w:firstRowLastColumn="0" w:lastRowFirstColumn="0" w:lastRowLastColumn="0"/>
            <w:tcW w:w="1069" w:type="pct"/>
          </w:tcPr>
          <w:p w14:paraId="00F36070" w14:textId="77777777" w:rsidR="00CC17CD" w:rsidRPr="002879B9" w:rsidRDefault="00CC17CD" w:rsidP="00C908D8">
            <w:pPr>
              <w:rPr>
                <w:sz w:val="20"/>
                <w:szCs w:val="20"/>
                <w:lang w:val="es-ES"/>
              </w:rPr>
            </w:pPr>
            <w:r w:rsidRPr="002879B9">
              <w:rPr>
                <w:sz w:val="20"/>
                <w:szCs w:val="20"/>
                <w:lang w:val="es-ES"/>
              </w:rPr>
              <w:t>B.1 Cumplimiento de Políticas del BID</w:t>
            </w:r>
          </w:p>
          <w:p w14:paraId="13C767EE" w14:textId="77777777" w:rsidR="00CC17CD" w:rsidRPr="002879B9" w:rsidRDefault="00CC17CD" w:rsidP="00C908D8">
            <w:pPr>
              <w:rPr>
                <w:sz w:val="20"/>
                <w:szCs w:val="20"/>
                <w:lang w:val="es-ES"/>
              </w:rPr>
            </w:pPr>
            <w:r w:rsidRPr="002879B9">
              <w:rPr>
                <w:sz w:val="20"/>
                <w:szCs w:val="20"/>
                <w:lang w:val="es-ES"/>
              </w:rPr>
              <w:lastRenderedPageBreak/>
              <w:t>Política de Mujer en el Desarrollo – OP 761</w:t>
            </w:r>
          </w:p>
          <w:p w14:paraId="63EAD4A0" w14:textId="77777777" w:rsidR="00CC17CD" w:rsidRPr="002879B9" w:rsidRDefault="00CC17CD" w:rsidP="00C908D8">
            <w:pPr>
              <w:rPr>
                <w:sz w:val="20"/>
                <w:szCs w:val="20"/>
                <w:lang w:val="es-ES"/>
              </w:rPr>
            </w:pPr>
          </w:p>
        </w:tc>
        <w:tc>
          <w:tcPr>
            <w:tcW w:w="951" w:type="pct"/>
          </w:tcPr>
          <w:p w14:paraId="42EBE830"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lastRenderedPageBreak/>
              <w:t xml:space="preserve">El desarrollo de los proyectos de este </w:t>
            </w:r>
            <w:r w:rsidRPr="002879B9">
              <w:rPr>
                <w:sz w:val="20"/>
                <w:szCs w:val="20"/>
                <w:lang w:val="es-ES"/>
              </w:rPr>
              <w:lastRenderedPageBreak/>
              <w:t xml:space="preserve">Programa no restringe de ninguna forma la participación equitativa de hombres y mujeres en las actividades que puedan surgir durante la implementación de los mismos. De igual forma, se generarán beneficios a todos los miembros de la población.  </w:t>
            </w:r>
          </w:p>
        </w:tc>
        <w:tc>
          <w:tcPr>
            <w:tcW w:w="982" w:type="pct"/>
          </w:tcPr>
          <w:p w14:paraId="6F37445D"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lastRenderedPageBreak/>
              <w:t xml:space="preserve">Aplica para el presente Programa. </w:t>
            </w:r>
            <w:r w:rsidRPr="002879B9">
              <w:rPr>
                <w:sz w:val="20"/>
                <w:szCs w:val="20"/>
                <w:lang w:val="es-ES"/>
              </w:rPr>
              <w:lastRenderedPageBreak/>
              <w:t>En todas las fases del el ente ejecutor, BID, así como los subcontratistas de este, incorporarán criterios de género que promuevan la participación equitativa de mujeres y hombres en los procesos de diseño y evaluación de proyectos, participación ciudadana, capacitación y toma de decisiones, en cumplimiento con la política operativa sobre mujer en el Desarrollo (OP–761).</w:t>
            </w:r>
          </w:p>
        </w:tc>
        <w:tc>
          <w:tcPr>
            <w:tcW w:w="847" w:type="pct"/>
          </w:tcPr>
          <w:p w14:paraId="36469634"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lastRenderedPageBreak/>
              <w:t>PGAS</w:t>
            </w:r>
          </w:p>
          <w:p w14:paraId="4CFD0A74"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 xml:space="preserve">Se incorporarán </w:t>
            </w:r>
            <w:r w:rsidRPr="002879B9">
              <w:rPr>
                <w:sz w:val="20"/>
                <w:szCs w:val="20"/>
                <w:lang w:val="es-ES"/>
              </w:rPr>
              <w:lastRenderedPageBreak/>
              <w:t>criterios de género en los procesos de contratación y manejo de personal</w:t>
            </w:r>
          </w:p>
        </w:tc>
        <w:tc>
          <w:tcPr>
            <w:tcW w:w="1152" w:type="pct"/>
          </w:tcPr>
          <w:p w14:paraId="189CAC53" w14:textId="7FFD84D1"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lastRenderedPageBreak/>
              <w:t>En proceso de cumplimiento</w:t>
            </w:r>
          </w:p>
        </w:tc>
      </w:tr>
      <w:tr w:rsidR="00CC17CD" w:rsidRPr="002879B9" w14:paraId="25A72A77" w14:textId="4D8BAC5E" w:rsidTr="0092557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9" w:type="pct"/>
          </w:tcPr>
          <w:p w14:paraId="2A9FDC20" w14:textId="77777777" w:rsidR="00CC17CD" w:rsidRPr="002879B9" w:rsidRDefault="00CC17CD" w:rsidP="00C908D8">
            <w:pPr>
              <w:rPr>
                <w:sz w:val="20"/>
                <w:szCs w:val="20"/>
                <w:lang w:val="es-ES"/>
              </w:rPr>
            </w:pPr>
            <w:r w:rsidRPr="002879B9">
              <w:rPr>
                <w:sz w:val="20"/>
                <w:szCs w:val="20"/>
                <w:lang w:val="es-ES"/>
              </w:rPr>
              <w:lastRenderedPageBreak/>
              <w:t>B.2 Cumplimiento con leyes nacionales</w:t>
            </w:r>
          </w:p>
        </w:tc>
        <w:tc>
          <w:tcPr>
            <w:tcW w:w="951" w:type="pct"/>
          </w:tcPr>
          <w:p w14:paraId="51CC7F8E"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El prestatario cumplirá con las normas y marco legal boliviano, y además con los requisitos adicionales del BID.</w:t>
            </w:r>
          </w:p>
        </w:tc>
        <w:tc>
          <w:tcPr>
            <w:tcW w:w="982" w:type="pct"/>
          </w:tcPr>
          <w:p w14:paraId="2D4652D0"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Aplica para el presente Programa. Donde la ley exija menos que los estándares de salvaguardia del BID, se aplicarán estos últimos también.</w:t>
            </w:r>
          </w:p>
        </w:tc>
        <w:tc>
          <w:tcPr>
            <w:tcW w:w="847" w:type="pct"/>
          </w:tcPr>
          <w:p w14:paraId="7DE3C26F"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PGAS</w:t>
            </w:r>
          </w:p>
        </w:tc>
        <w:tc>
          <w:tcPr>
            <w:tcW w:w="1152" w:type="pct"/>
          </w:tcPr>
          <w:p w14:paraId="7D3DD8DF"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En proceso de cumplimiento</w:t>
            </w:r>
          </w:p>
          <w:p w14:paraId="02605F2E" w14:textId="50C850A9" w:rsidR="00CC17CD" w:rsidRPr="002879B9" w:rsidRDefault="00CC17CD" w:rsidP="00E4107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w:t>
            </w:r>
            <w:r w:rsidR="00690D26" w:rsidRPr="002879B9">
              <w:rPr>
                <w:sz w:val="20"/>
                <w:szCs w:val="20"/>
                <w:lang w:val="es-ES"/>
              </w:rPr>
              <w:t>Nota</w:t>
            </w:r>
            <w:r w:rsidR="00602DDB" w:rsidRPr="002879B9">
              <w:rPr>
                <w:sz w:val="20"/>
                <w:szCs w:val="20"/>
                <w:lang w:val="es-ES"/>
              </w:rPr>
              <w:t>:</w:t>
            </w:r>
            <w:r w:rsidRPr="002879B9">
              <w:rPr>
                <w:sz w:val="20"/>
                <w:szCs w:val="20"/>
                <w:lang w:val="es-ES"/>
              </w:rPr>
              <w:t xml:space="preserve"> </w:t>
            </w:r>
            <w:r w:rsidR="00690D26" w:rsidRPr="002879B9">
              <w:rPr>
                <w:sz w:val="20"/>
                <w:szCs w:val="20"/>
                <w:lang w:val="es-ES"/>
              </w:rPr>
              <w:t xml:space="preserve">Para la obra de ampliación de la PTAR de El Alto </w:t>
            </w:r>
            <w:r w:rsidR="00602DDB" w:rsidRPr="002879B9">
              <w:rPr>
                <w:sz w:val="20"/>
                <w:szCs w:val="20"/>
                <w:lang w:val="es-ES"/>
              </w:rPr>
              <w:t xml:space="preserve">el </w:t>
            </w:r>
            <w:r w:rsidRPr="002879B9">
              <w:rPr>
                <w:sz w:val="20"/>
                <w:szCs w:val="20"/>
                <w:lang w:val="es-ES"/>
              </w:rPr>
              <w:t xml:space="preserve">Programa </w:t>
            </w:r>
            <w:r w:rsidR="0092557B" w:rsidRPr="002879B9">
              <w:rPr>
                <w:sz w:val="20"/>
                <w:szCs w:val="20"/>
                <w:lang w:val="es-ES"/>
              </w:rPr>
              <w:t xml:space="preserve">en sí mismo </w:t>
            </w:r>
            <w:r w:rsidR="00E41078" w:rsidRPr="002879B9">
              <w:rPr>
                <w:sz w:val="20"/>
                <w:szCs w:val="20"/>
                <w:lang w:val="es-ES"/>
              </w:rPr>
              <w:t>tiene como meta viabilizar el</w:t>
            </w:r>
            <w:r w:rsidR="0092557B" w:rsidRPr="002879B9">
              <w:rPr>
                <w:sz w:val="20"/>
                <w:szCs w:val="20"/>
                <w:lang w:val="es-ES"/>
              </w:rPr>
              <w:t xml:space="preserve"> cumplimiento de los estándares de calidad ambiental aplicables  a través de las diferentes fases de inversión propuestas)</w:t>
            </w:r>
          </w:p>
        </w:tc>
      </w:tr>
      <w:tr w:rsidR="00CC17CD" w:rsidRPr="002879B9" w14:paraId="696E7133" w14:textId="463010B2" w:rsidTr="0092557B">
        <w:trPr>
          <w:jc w:val="center"/>
        </w:trPr>
        <w:tc>
          <w:tcPr>
            <w:cnfStyle w:val="001000000000" w:firstRow="0" w:lastRow="0" w:firstColumn="1" w:lastColumn="0" w:oddVBand="0" w:evenVBand="0" w:oddHBand="0" w:evenHBand="0" w:firstRowFirstColumn="0" w:firstRowLastColumn="0" w:lastRowFirstColumn="0" w:lastRowLastColumn="0"/>
            <w:tcW w:w="1069" w:type="pct"/>
          </w:tcPr>
          <w:p w14:paraId="1914E0BD" w14:textId="48B5EF5A" w:rsidR="00CC17CD" w:rsidRPr="002879B9" w:rsidRDefault="00CC17CD" w:rsidP="00C908D8">
            <w:pPr>
              <w:rPr>
                <w:sz w:val="20"/>
                <w:szCs w:val="20"/>
                <w:lang w:val="es-ES"/>
              </w:rPr>
            </w:pPr>
            <w:r w:rsidRPr="002879B9">
              <w:rPr>
                <w:sz w:val="20"/>
                <w:szCs w:val="20"/>
                <w:lang w:val="es-ES"/>
              </w:rPr>
              <w:t>B.3 Evaluación preliminar (Screening) y clasificación de la categoría de riesgo de impacto ambiental</w:t>
            </w:r>
          </w:p>
          <w:p w14:paraId="50FE6D67" w14:textId="77777777" w:rsidR="00CC17CD" w:rsidRPr="002879B9" w:rsidRDefault="00CC17CD" w:rsidP="00C908D8">
            <w:pPr>
              <w:rPr>
                <w:sz w:val="20"/>
                <w:szCs w:val="20"/>
                <w:lang w:val="es-ES"/>
              </w:rPr>
            </w:pPr>
          </w:p>
        </w:tc>
        <w:tc>
          <w:tcPr>
            <w:tcW w:w="951" w:type="pct"/>
          </w:tcPr>
          <w:p w14:paraId="4BB7F1D7"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El prestatario se encargará de clasificar ambiental y socialmente los sub-proyectos que se vayan a implementar</w:t>
            </w:r>
          </w:p>
        </w:tc>
        <w:tc>
          <w:tcPr>
            <w:tcW w:w="982" w:type="pct"/>
          </w:tcPr>
          <w:p w14:paraId="6AC5B4BF"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Aplica para el presente Programa.</w:t>
            </w:r>
          </w:p>
        </w:tc>
        <w:tc>
          <w:tcPr>
            <w:tcW w:w="847" w:type="pct"/>
          </w:tcPr>
          <w:p w14:paraId="3DB3F5F4"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MGAS</w:t>
            </w:r>
          </w:p>
          <w:p w14:paraId="3BEF6124"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Se establecerá procedimiento para asegurar que las intervenciones de obra sean categorizadas ambiental   y socialmente para asegurar las medidas de respuesta adecuadas</w:t>
            </w:r>
          </w:p>
        </w:tc>
        <w:tc>
          <w:tcPr>
            <w:tcW w:w="1152" w:type="pct"/>
          </w:tcPr>
          <w:p w14:paraId="3CFD6438" w14:textId="33792A7E"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En cumplimiento</w:t>
            </w:r>
          </w:p>
        </w:tc>
      </w:tr>
      <w:tr w:rsidR="00CC17CD" w:rsidRPr="002879B9" w14:paraId="20CBBC2F" w14:textId="5FFA83DF" w:rsidTr="0092557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9" w:type="pct"/>
          </w:tcPr>
          <w:p w14:paraId="4CF9AA89" w14:textId="77777777" w:rsidR="00CC17CD" w:rsidRPr="002879B9" w:rsidRDefault="00CC17CD" w:rsidP="00C908D8">
            <w:pPr>
              <w:rPr>
                <w:sz w:val="20"/>
                <w:szCs w:val="20"/>
                <w:lang w:val="es-ES"/>
              </w:rPr>
            </w:pPr>
            <w:r w:rsidRPr="002879B9">
              <w:rPr>
                <w:sz w:val="20"/>
                <w:szCs w:val="20"/>
                <w:lang w:val="es-ES"/>
              </w:rPr>
              <w:t>B.4 Otros tipos de riesgo como la capacidad institucional</w:t>
            </w:r>
          </w:p>
        </w:tc>
        <w:tc>
          <w:tcPr>
            <w:tcW w:w="951" w:type="pct"/>
          </w:tcPr>
          <w:p w14:paraId="21103106"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 xml:space="preserve">La EPSAS tiene debilidades institucionales para el manejo de </w:t>
            </w:r>
            <w:r w:rsidRPr="002879B9">
              <w:rPr>
                <w:sz w:val="20"/>
                <w:szCs w:val="20"/>
                <w:lang w:val="es-ES"/>
              </w:rPr>
              <w:lastRenderedPageBreak/>
              <w:t xml:space="preserve">aspectos sociales, por lo que requiere contratar personal social especializado. </w:t>
            </w:r>
          </w:p>
        </w:tc>
        <w:tc>
          <w:tcPr>
            <w:tcW w:w="982" w:type="pct"/>
          </w:tcPr>
          <w:p w14:paraId="05357233"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lastRenderedPageBreak/>
              <w:t>Aplica para el presente Programa.</w:t>
            </w:r>
          </w:p>
        </w:tc>
        <w:tc>
          <w:tcPr>
            <w:tcW w:w="847" w:type="pct"/>
          </w:tcPr>
          <w:p w14:paraId="6E6AB8C9"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PGAS/MGAS</w:t>
            </w:r>
          </w:p>
          <w:p w14:paraId="0F3FE1F2"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 xml:space="preserve">Se establecerán actividades de fortalecimiento </w:t>
            </w:r>
            <w:r w:rsidRPr="002879B9">
              <w:rPr>
                <w:sz w:val="20"/>
                <w:szCs w:val="20"/>
                <w:lang w:val="es-ES"/>
              </w:rPr>
              <w:lastRenderedPageBreak/>
              <w:t>institucional</w:t>
            </w:r>
          </w:p>
        </w:tc>
        <w:tc>
          <w:tcPr>
            <w:tcW w:w="1152" w:type="pct"/>
          </w:tcPr>
          <w:p w14:paraId="28A1DF73"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p>
        </w:tc>
      </w:tr>
      <w:tr w:rsidR="00CC17CD" w:rsidRPr="002879B9" w14:paraId="0547DAF3" w14:textId="650605A8" w:rsidTr="0092557B">
        <w:trPr>
          <w:jc w:val="center"/>
        </w:trPr>
        <w:tc>
          <w:tcPr>
            <w:cnfStyle w:val="001000000000" w:firstRow="0" w:lastRow="0" w:firstColumn="1" w:lastColumn="0" w:oddVBand="0" w:evenVBand="0" w:oddHBand="0" w:evenHBand="0" w:firstRowFirstColumn="0" w:firstRowLastColumn="0" w:lastRowFirstColumn="0" w:lastRowLastColumn="0"/>
            <w:tcW w:w="1069" w:type="pct"/>
          </w:tcPr>
          <w:p w14:paraId="42FF248D" w14:textId="77777777" w:rsidR="00CC17CD" w:rsidRPr="002879B9" w:rsidRDefault="00CC17CD" w:rsidP="00C908D8">
            <w:pPr>
              <w:rPr>
                <w:sz w:val="20"/>
                <w:szCs w:val="20"/>
                <w:lang w:val="es-ES"/>
              </w:rPr>
            </w:pPr>
            <w:r w:rsidRPr="002879B9">
              <w:rPr>
                <w:sz w:val="20"/>
                <w:szCs w:val="20"/>
                <w:lang w:val="es-ES"/>
              </w:rPr>
              <w:lastRenderedPageBreak/>
              <w:t>B.5  Determinación de Requisitos de Evaluación Ambiental para las operaciones en función de la clasificación de riesgo</w:t>
            </w:r>
          </w:p>
          <w:p w14:paraId="512A0805" w14:textId="77777777" w:rsidR="00CC17CD" w:rsidRPr="002879B9" w:rsidRDefault="00CC17CD" w:rsidP="00C908D8">
            <w:pPr>
              <w:rPr>
                <w:sz w:val="20"/>
                <w:szCs w:val="20"/>
                <w:lang w:val="es-ES"/>
              </w:rPr>
            </w:pPr>
          </w:p>
        </w:tc>
        <w:tc>
          <w:tcPr>
            <w:tcW w:w="951" w:type="pct"/>
          </w:tcPr>
          <w:p w14:paraId="548276A4"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Se requiere Evaluación Ambiental</w:t>
            </w:r>
          </w:p>
        </w:tc>
        <w:tc>
          <w:tcPr>
            <w:tcW w:w="982" w:type="pct"/>
          </w:tcPr>
          <w:p w14:paraId="2C0E4EB7"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Aplica para el presente Programa. Las obras del proyecto, tienen impacto medio y bajo, y los impactos asociados se manejarán con planes de gestión ambiental y social</w:t>
            </w:r>
          </w:p>
        </w:tc>
        <w:tc>
          <w:tcPr>
            <w:tcW w:w="847" w:type="pct"/>
          </w:tcPr>
          <w:p w14:paraId="3BEE93DA"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AAS</w:t>
            </w:r>
          </w:p>
          <w:p w14:paraId="4AAAF613"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PGAS</w:t>
            </w:r>
          </w:p>
          <w:p w14:paraId="1BAF159D"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MGAS</w:t>
            </w:r>
          </w:p>
          <w:p w14:paraId="26DCF24A"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El procedimiento local exige la categorización de los proyectos con base en la Ficha Técnica y los estudios TESA. A partir de los mismos se procede a producir los PPM PASA</w:t>
            </w:r>
          </w:p>
        </w:tc>
        <w:tc>
          <w:tcPr>
            <w:tcW w:w="1152" w:type="pct"/>
          </w:tcPr>
          <w:p w14:paraId="3313F7CA" w14:textId="4A600388"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En cumplimiento</w:t>
            </w:r>
          </w:p>
        </w:tc>
      </w:tr>
      <w:tr w:rsidR="00CC17CD" w:rsidRPr="002879B9" w14:paraId="017216FF" w14:textId="2015E098" w:rsidTr="0092557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9" w:type="pct"/>
          </w:tcPr>
          <w:p w14:paraId="30A75C7E" w14:textId="77777777" w:rsidR="00CC17CD" w:rsidRPr="002879B9" w:rsidRDefault="00CC17CD" w:rsidP="00C908D8">
            <w:pPr>
              <w:rPr>
                <w:sz w:val="20"/>
                <w:szCs w:val="20"/>
                <w:lang w:val="es-ES"/>
              </w:rPr>
            </w:pPr>
            <w:r w:rsidRPr="002879B9">
              <w:rPr>
                <w:sz w:val="20"/>
                <w:szCs w:val="20"/>
                <w:lang w:val="es-ES"/>
              </w:rPr>
              <w:t>B.6  Consultas</w:t>
            </w:r>
          </w:p>
        </w:tc>
        <w:tc>
          <w:tcPr>
            <w:tcW w:w="951" w:type="pct"/>
          </w:tcPr>
          <w:p w14:paraId="1F941ACD"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El proyecto desarrollará consultas previas con las comunidades étnico territoriales, y con las comunidades afectadas</w:t>
            </w:r>
          </w:p>
        </w:tc>
        <w:tc>
          <w:tcPr>
            <w:tcW w:w="982" w:type="pct"/>
          </w:tcPr>
          <w:p w14:paraId="0FD4F9D3"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Aplica para el presente Programa.</w:t>
            </w:r>
          </w:p>
        </w:tc>
        <w:tc>
          <w:tcPr>
            <w:tcW w:w="847" w:type="pct"/>
          </w:tcPr>
          <w:p w14:paraId="7880D4D6" w14:textId="5CE75EBC" w:rsidR="00CC17CD" w:rsidRPr="002879B9" w:rsidRDefault="00CC17CD" w:rsidP="00927905">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Se realizarán al menos 1 consulta conforme a las políticas del Banco. Estas se harán con especial atención a los mandatos del Convenio 169 de la ITO OIT</w:t>
            </w:r>
          </w:p>
        </w:tc>
        <w:tc>
          <w:tcPr>
            <w:tcW w:w="1152" w:type="pct"/>
          </w:tcPr>
          <w:p w14:paraId="0255E364" w14:textId="6074577D" w:rsidR="00CC17CD" w:rsidRPr="002879B9" w:rsidRDefault="00CC17CD" w:rsidP="00927905">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 xml:space="preserve"> En cumplimiento</w:t>
            </w:r>
          </w:p>
        </w:tc>
      </w:tr>
      <w:tr w:rsidR="00CC17CD" w:rsidRPr="002879B9" w14:paraId="037FD34D" w14:textId="34012156" w:rsidTr="0092557B">
        <w:trPr>
          <w:jc w:val="center"/>
        </w:trPr>
        <w:tc>
          <w:tcPr>
            <w:cnfStyle w:val="001000000000" w:firstRow="0" w:lastRow="0" w:firstColumn="1" w:lastColumn="0" w:oddVBand="0" w:evenVBand="0" w:oddHBand="0" w:evenHBand="0" w:firstRowFirstColumn="0" w:firstRowLastColumn="0" w:lastRowFirstColumn="0" w:lastRowLastColumn="0"/>
            <w:tcW w:w="1069" w:type="pct"/>
          </w:tcPr>
          <w:p w14:paraId="10E8F4DA" w14:textId="77777777" w:rsidR="00CC17CD" w:rsidRPr="002879B9" w:rsidRDefault="00CC17CD" w:rsidP="00C908D8">
            <w:pPr>
              <w:rPr>
                <w:sz w:val="20"/>
                <w:szCs w:val="20"/>
                <w:lang w:val="es-ES"/>
              </w:rPr>
            </w:pPr>
            <w:r w:rsidRPr="002879B9">
              <w:rPr>
                <w:sz w:val="20"/>
                <w:szCs w:val="20"/>
                <w:lang w:val="es-ES"/>
              </w:rPr>
              <w:t>B.7 Requisitos de monitoreo y supervisión para la ejecución</w:t>
            </w:r>
          </w:p>
          <w:p w14:paraId="54061C39" w14:textId="77777777" w:rsidR="00CC17CD" w:rsidRPr="002879B9" w:rsidRDefault="00CC17CD" w:rsidP="00C908D8">
            <w:pPr>
              <w:rPr>
                <w:sz w:val="20"/>
                <w:szCs w:val="20"/>
                <w:lang w:val="es-ES"/>
              </w:rPr>
            </w:pPr>
          </w:p>
        </w:tc>
        <w:tc>
          <w:tcPr>
            <w:tcW w:w="951" w:type="pct"/>
          </w:tcPr>
          <w:p w14:paraId="09759190"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 xml:space="preserve">El banco monitoreará el cumplimiento por parte de la agencia ejecutora/prestatario, de todos requerimientos de las salvaguardias, estipulados en el acuerdo de préstamo  y durante el desarrollo del proyecto. Las agencias de implementación locales contarán con interventorías de obra e implementación donde se incorporarán especialistas </w:t>
            </w:r>
            <w:r w:rsidRPr="002879B9">
              <w:rPr>
                <w:sz w:val="20"/>
                <w:szCs w:val="20"/>
                <w:lang w:val="es-ES"/>
              </w:rPr>
              <w:lastRenderedPageBreak/>
              <w:t>ambientales y sociales adecuados</w:t>
            </w:r>
          </w:p>
          <w:p w14:paraId="7E5DEAD2"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p>
        </w:tc>
        <w:tc>
          <w:tcPr>
            <w:tcW w:w="982" w:type="pct"/>
          </w:tcPr>
          <w:p w14:paraId="74066C41"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lastRenderedPageBreak/>
              <w:t>Aplica para el presente Programa.</w:t>
            </w:r>
          </w:p>
        </w:tc>
        <w:tc>
          <w:tcPr>
            <w:tcW w:w="847" w:type="pct"/>
          </w:tcPr>
          <w:p w14:paraId="3573DE18"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MGAS</w:t>
            </w:r>
          </w:p>
          <w:p w14:paraId="391C0886"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Se establece un sistema de gestión ambiental y social que incluye monitoreo</w:t>
            </w:r>
          </w:p>
        </w:tc>
        <w:tc>
          <w:tcPr>
            <w:tcW w:w="1152" w:type="pct"/>
          </w:tcPr>
          <w:p w14:paraId="2A68A7F4" w14:textId="6A4D4381"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En cumplimiento</w:t>
            </w:r>
          </w:p>
        </w:tc>
      </w:tr>
      <w:tr w:rsidR="00CC17CD" w:rsidRPr="002879B9" w14:paraId="16134CC4" w14:textId="0BFFFF9B" w:rsidTr="0092557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9" w:type="pct"/>
          </w:tcPr>
          <w:p w14:paraId="59D9E38C" w14:textId="77777777" w:rsidR="00CC17CD" w:rsidRPr="002879B9" w:rsidRDefault="00CC17CD" w:rsidP="00C908D8">
            <w:pPr>
              <w:rPr>
                <w:sz w:val="20"/>
                <w:szCs w:val="20"/>
                <w:lang w:val="es-ES"/>
              </w:rPr>
            </w:pPr>
            <w:r w:rsidRPr="002879B9">
              <w:rPr>
                <w:sz w:val="20"/>
                <w:szCs w:val="20"/>
                <w:lang w:val="es-ES"/>
              </w:rPr>
              <w:lastRenderedPageBreak/>
              <w:t>B.9 Impactos sobre hábitats naturales y sitios culturales</w:t>
            </w:r>
          </w:p>
          <w:p w14:paraId="16FB6301" w14:textId="77777777" w:rsidR="00CC17CD" w:rsidRPr="002879B9" w:rsidRDefault="00CC17CD" w:rsidP="00C908D8">
            <w:pPr>
              <w:rPr>
                <w:sz w:val="20"/>
                <w:szCs w:val="20"/>
                <w:lang w:val="es-ES"/>
              </w:rPr>
            </w:pPr>
          </w:p>
        </w:tc>
        <w:tc>
          <w:tcPr>
            <w:tcW w:w="951" w:type="pct"/>
          </w:tcPr>
          <w:p w14:paraId="4511DB7B"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 xml:space="preserve">El proyecto no afectará parques nacionales naturales ni otras áreas protegidas. En cualquier caso tendrá especial cuidado de los impactos en zonas aledañas, mitigación que se realizará con la instalación de torres y cables altos sin servidumbre, y con permisos de aprovechamiento forestal </w:t>
            </w:r>
          </w:p>
        </w:tc>
        <w:tc>
          <w:tcPr>
            <w:tcW w:w="982" w:type="pct"/>
          </w:tcPr>
          <w:p w14:paraId="591DC769"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 xml:space="preserve">Aplica para el presente Programa debido a las características de la cuenca del Lago Titicaca. </w:t>
            </w:r>
          </w:p>
        </w:tc>
        <w:tc>
          <w:tcPr>
            <w:tcW w:w="847" w:type="pct"/>
          </w:tcPr>
          <w:p w14:paraId="6677FD28"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MGAS/PGAS</w:t>
            </w:r>
          </w:p>
          <w:p w14:paraId="2437C498"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Se evitarán intervenciones en zonas de humedales. Habrá impacto positivo en los bofedales y sistemas dependientes de la calidad de agua de la cuenca</w:t>
            </w:r>
          </w:p>
          <w:p w14:paraId="0A7DC5A0" w14:textId="332A3A26"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PPM/PASA deben incluir plan para hallazgos fortuitos de patrimonio arqueológico</w:t>
            </w:r>
          </w:p>
        </w:tc>
        <w:tc>
          <w:tcPr>
            <w:tcW w:w="1152" w:type="pct"/>
          </w:tcPr>
          <w:p w14:paraId="76FD871E" w14:textId="4BBDB0F6"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En cumplimiento</w:t>
            </w:r>
          </w:p>
        </w:tc>
      </w:tr>
      <w:tr w:rsidR="00CC17CD" w:rsidRPr="002879B9" w14:paraId="27E41D66" w14:textId="7735715F" w:rsidTr="0092557B">
        <w:trPr>
          <w:jc w:val="center"/>
        </w:trPr>
        <w:tc>
          <w:tcPr>
            <w:cnfStyle w:val="001000000000" w:firstRow="0" w:lastRow="0" w:firstColumn="1" w:lastColumn="0" w:oddVBand="0" w:evenVBand="0" w:oddHBand="0" w:evenHBand="0" w:firstRowFirstColumn="0" w:firstRowLastColumn="0" w:lastRowFirstColumn="0" w:lastRowLastColumn="0"/>
            <w:tcW w:w="1069" w:type="pct"/>
          </w:tcPr>
          <w:p w14:paraId="7D74B32C" w14:textId="77777777" w:rsidR="00CC17CD" w:rsidRPr="002879B9" w:rsidRDefault="00CC17CD" w:rsidP="00C908D8">
            <w:pPr>
              <w:rPr>
                <w:sz w:val="20"/>
                <w:szCs w:val="20"/>
                <w:lang w:val="es-ES"/>
              </w:rPr>
            </w:pPr>
            <w:r w:rsidRPr="002879B9">
              <w:rPr>
                <w:sz w:val="20"/>
                <w:szCs w:val="20"/>
                <w:lang w:val="es-ES"/>
              </w:rPr>
              <w:t>B.10 Materiales peligrosos</w:t>
            </w:r>
          </w:p>
        </w:tc>
        <w:tc>
          <w:tcPr>
            <w:tcW w:w="951" w:type="pct"/>
          </w:tcPr>
          <w:p w14:paraId="010A9321"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Manejo adecuado de residuos peligrosos, de naturaleza inflamable, y tóxicas, en cuyo caso se requeriría Plan de Gestión Ambiental</w:t>
            </w:r>
          </w:p>
        </w:tc>
        <w:tc>
          <w:tcPr>
            <w:tcW w:w="982" w:type="pct"/>
          </w:tcPr>
          <w:p w14:paraId="0DBAFB16"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 xml:space="preserve">Aplica para el presente Programa. El manejo de residuos en los sub-proyectos de equipamiento de rellenos sanitarios y cierre de botaderos, y de aguas residuales en la PTAR Puchukollo puede surgir como parte de los procesos de construcción y  operación. </w:t>
            </w:r>
          </w:p>
        </w:tc>
        <w:tc>
          <w:tcPr>
            <w:tcW w:w="847" w:type="pct"/>
          </w:tcPr>
          <w:p w14:paraId="593F20E8"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PGAS</w:t>
            </w:r>
          </w:p>
          <w:p w14:paraId="65DE462C"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PPM-PASA</w:t>
            </w:r>
          </w:p>
          <w:p w14:paraId="1B36FF12"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Se dispondrán procedimientos para el manejo y disposición adecuada de residuos peligrosos</w:t>
            </w:r>
          </w:p>
        </w:tc>
        <w:tc>
          <w:tcPr>
            <w:tcW w:w="1152" w:type="pct"/>
          </w:tcPr>
          <w:p w14:paraId="454998F0"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En proceso de cumplimiento</w:t>
            </w:r>
          </w:p>
          <w:p w14:paraId="584B43DE" w14:textId="337D1A1C" w:rsidR="00690D26" w:rsidRPr="002879B9" w:rsidRDefault="00690D26"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(Ver nota en B.2)</w:t>
            </w:r>
          </w:p>
        </w:tc>
      </w:tr>
      <w:tr w:rsidR="00CC17CD" w:rsidRPr="002879B9" w14:paraId="41BF9E05" w14:textId="5A778D50" w:rsidTr="0092557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9" w:type="pct"/>
          </w:tcPr>
          <w:p w14:paraId="75488CF2" w14:textId="77777777" w:rsidR="00CC17CD" w:rsidRPr="002879B9" w:rsidRDefault="00CC17CD" w:rsidP="00C908D8">
            <w:pPr>
              <w:rPr>
                <w:sz w:val="20"/>
                <w:szCs w:val="20"/>
                <w:lang w:val="es-ES"/>
              </w:rPr>
            </w:pPr>
            <w:r w:rsidRPr="002879B9">
              <w:rPr>
                <w:sz w:val="20"/>
                <w:szCs w:val="20"/>
                <w:lang w:val="es-ES"/>
              </w:rPr>
              <w:t>B.11 Prevención y mitigación de la polución</w:t>
            </w:r>
          </w:p>
        </w:tc>
        <w:tc>
          <w:tcPr>
            <w:tcW w:w="951" w:type="pct"/>
          </w:tcPr>
          <w:p w14:paraId="7B541746"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La implementación  del Programa tiene potencial para contaminar el ambiente en particular en relación con el manejo de materiales de construcción.</w:t>
            </w:r>
          </w:p>
        </w:tc>
        <w:tc>
          <w:tcPr>
            <w:tcW w:w="982" w:type="pct"/>
          </w:tcPr>
          <w:p w14:paraId="640DBFE7"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Aplica para el presente Programa.</w:t>
            </w:r>
          </w:p>
        </w:tc>
        <w:tc>
          <w:tcPr>
            <w:tcW w:w="847" w:type="pct"/>
          </w:tcPr>
          <w:p w14:paraId="7E87FB46"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El diseño del programa y la adecuada operación de las PTAR y rellenos sanitarios</w:t>
            </w:r>
          </w:p>
        </w:tc>
        <w:tc>
          <w:tcPr>
            <w:tcW w:w="1152" w:type="pct"/>
          </w:tcPr>
          <w:p w14:paraId="47ABEC98" w14:textId="77777777" w:rsidR="00CC17CD" w:rsidRPr="002879B9" w:rsidRDefault="00CC17CD"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En proceso de cumplimiento</w:t>
            </w:r>
          </w:p>
          <w:p w14:paraId="377524F5" w14:textId="289A1D71" w:rsidR="005B4A0E" w:rsidRPr="002879B9" w:rsidRDefault="00690D26" w:rsidP="00C908D8">
            <w:pPr>
              <w:cnfStyle w:val="000000100000" w:firstRow="0" w:lastRow="0" w:firstColumn="0" w:lastColumn="0" w:oddVBand="0" w:evenVBand="0" w:oddHBand="1" w:evenHBand="0" w:firstRowFirstColumn="0" w:firstRowLastColumn="0" w:lastRowFirstColumn="0" w:lastRowLastColumn="0"/>
              <w:rPr>
                <w:sz w:val="20"/>
                <w:szCs w:val="20"/>
                <w:lang w:val="es-ES"/>
              </w:rPr>
            </w:pPr>
            <w:r w:rsidRPr="002879B9">
              <w:rPr>
                <w:sz w:val="20"/>
                <w:szCs w:val="20"/>
                <w:lang w:val="es-ES"/>
              </w:rPr>
              <w:t>(Ver nota en B.2)</w:t>
            </w:r>
          </w:p>
        </w:tc>
      </w:tr>
      <w:tr w:rsidR="00CC17CD" w:rsidRPr="002879B9" w14:paraId="2D5C7BE1" w14:textId="24179E40" w:rsidTr="0092557B">
        <w:trPr>
          <w:jc w:val="center"/>
        </w:trPr>
        <w:tc>
          <w:tcPr>
            <w:cnfStyle w:val="001000000000" w:firstRow="0" w:lastRow="0" w:firstColumn="1" w:lastColumn="0" w:oddVBand="0" w:evenVBand="0" w:oddHBand="0" w:evenHBand="0" w:firstRowFirstColumn="0" w:firstRowLastColumn="0" w:lastRowFirstColumn="0" w:lastRowLastColumn="0"/>
            <w:tcW w:w="1069" w:type="pct"/>
          </w:tcPr>
          <w:p w14:paraId="6F1E0DBD" w14:textId="77777777" w:rsidR="00CC17CD" w:rsidRPr="002879B9" w:rsidRDefault="00CC17CD" w:rsidP="00C908D8">
            <w:pPr>
              <w:rPr>
                <w:sz w:val="20"/>
                <w:szCs w:val="20"/>
                <w:lang w:val="es-ES"/>
              </w:rPr>
            </w:pPr>
            <w:r w:rsidRPr="002879B9">
              <w:rPr>
                <w:sz w:val="20"/>
                <w:szCs w:val="20"/>
                <w:lang w:val="es-ES"/>
              </w:rPr>
              <w:t>B.17 Adquisiciones</w:t>
            </w:r>
          </w:p>
        </w:tc>
        <w:tc>
          <w:tcPr>
            <w:tcW w:w="951" w:type="pct"/>
          </w:tcPr>
          <w:p w14:paraId="6F020963"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 xml:space="preserve">Se pueden incorporar en acuerdos de préstamos específicos, regulaciones </w:t>
            </w:r>
            <w:r w:rsidRPr="002879B9">
              <w:rPr>
                <w:sz w:val="20"/>
                <w:szCs w:val="20"/>
                <w:lang w:val="es-ES"/>
              </w:rPr>
              <w:lastRenderedPageBreak/>
              <w:t>operacionales y documentos legales, provisiones de salvaguardas que permitan la consecución y entrega ambientalmente responsable de bienes y servicios.</w:t>
            </w:r>
          </w:p>
        </w:tc>
        <w:tc>
          <w:tcPr>
            <w:tcW w:w="982" w:type="pct"/>
          </w:tcPr>
          <w:p w14:paraId="3C2F1360"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lastRenderedPageBreak/>
              <w:t>Aplica para el presente Programa.</w:t>
            </w:r>
          </w:p>
        </w:tc>
        <w:tc>
          <w:tcPr>
            <w:tcW w:w="847" w:type="pct"/>
          </w:tcPr>
          <w:p w14:paraId="75071FD1" w14:textId="77777777"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 xml:space="preserve">Se respetarán las salvaguardias en los casos de adquisición o saneamiento predial </w:t>
            </w:r>
          </w:p>
        </w:tc>
        <w:tc>
          <w:tcPr>
            <w:tcW w:w="1152" w:type="pct"/>
          </w:tcPr>
          <w:p w14:paraId="391ECF86" w14:textId="7BA52FA9" w:rsidR="00CC17CD" w:rsidRPr="002879B9" w:rsidRDefault="00CC17CD" w:rsidP="00C908D8">
            <w:pPr>
              <w:cnfStyle w:val="000000000000" w:firstRow="0" w:lastRow="0" w:firstColumn="0" w:lastColumn="0" w:oddVBand="0" w:evenVBand="0" w:oddHBand="0" w:evenHBand="0" w:firstRowFirstColumn="0" w:firstRowLastColumn="0" w:lastRowFirstColumn="0" w:lastRowLastColumn="0"/>
              <w:rPr>
                <w:sz w:val="20"/>
                <w:szCs w:val="20"/>
                <w:lang w:val="es-ES"/>
              </w:rPr>
            </w:pPr>
            <w:r w:rsidRPr="002879B9">
              <w:rPr>
                <w:sz w:val="20"/>
                <w:szCs w:val="20"/>
                <w:lang w:val="es-ES"/>
              </w:rPr>
              <w:t>En cumplimiento</w:t>
            </w:r>
          </w:p>
        </w:tc>
      </w:tr>
      <w:bookmarkEnd w:id="0"/>
    </w:tbl>
    <w:p w14:paraId="50093064" w14:textId="77777777" w:rsidR="00C13CB9" w:rsidRPr="002879B9" w:rsidRDefault="00C13CB9" w:rsidP="00C13CB9">
      <w:pPr>
        <w:rPr>
          <w:lang w:val="es-ES"/>
        </w:rPr>
      </w:pPr>
    </w:p>
    <w:sectPr w:rsidR="00C13CB9" w:rsidRPr="002879B9" w:rsidSect="00DD08F6">
      <w:headerReference w:type="even" r:id="rId12"/>
      <w:headerReference w:type="default" r:id="rId13"/>
      <w:pgSz w:w="12240" w:h="15840"/>
      <w:pgMar w:top="1678"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BE9D5E" w14:textId="77777777" w:rsidR="00676FA3" w:rsidRDefault="00676FA3" w:rsidP="00D92E45">
      <w:r>
        <w:separator/>
      </w:r>
    </w:p>
  </w:endnote>
  <w:endnote w:type="continuationSeparator" w:id="0">
    <w:p w14:paraId="394CA4F8" w14:textId="77777777" w:rsidR="00676FA3" w:rsidRDefault="00676FA3" w:rsidP="00D92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Book">
    <w:altName w:val="Arial"/>
    <w:panose1 w:val="02000604040000020004"/>
    <w:charset w:val="00"/>
    <w:family w:val="modern"/>
    <w:notTrueType/>
    <w:pitch w:val="variable"/>
    <w:sig w:usb0="00000087" w:usb1="00000000" w:usb2="00000000" w:usb3="00000000" w:csb0="0000000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AB270C" w14:textId="77777777" w:rsidR="00676FA3" w:rsidRDefault="00676FA3" w:rsidP="00D92E45">
      <w:r>
        <w:separator/>
      </w:r>
    </w:p>
  </w:footnote>
  <w:footnote w:type="continuationSeparator" w:id="0">
    <w:p w14:paraId="68DA0B55" w14:textId="77777777" w:rsidR="00676FA3" w:rsidRDefault="00676FA3" w:rsidP="00D92E45">
      <w:r>
        <w:continuationSeparator/>
      </w:r>
    </w:p>
  </w:footnote>
  <w:footnote w:id="1">
    <w:p w14:paraId="5E2FF493" w14:textId="2FCB33B8" w:rsidR="00676FA3" w:rsidRPr="002C1C57" w:rsidRDefault="00676FA3">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739D1C" w14:textId="77777777" w:rsidR="00676FA3" w:rsidRDefault="00676FA3" w:rsidP="00163A24">
    <w:pPr>
      <w:pStyle w:val="Header"/>
      <w:jc w:val="both"/>
    </w:pPr>
    <w:r w:rsidRPr="00745BDF">
      <w:rPr>
        <w:rFonts w:ascii="Arial" w:hAnsi="Arial" w:cs="Arial"/>
        <w:sz w:val="18"/>
        <w:szCs w:val="18"/>
        <w:lang w:val="es-ES"/>
      </w:rPr>
      <w:t xml:space="preserve">Página </w:t>
    </w:r>
    <w:r w:rsidRPr="00745BDF">
      <w:rPr>
        <w:rFonts w:ascii="Arial" w:hAnsi="Arial" w:cs="Arial"/>
        <w:bCs/>
        <w:sz w:val="18"/>
        <w:szCs w:val="18"/>
        <w:lang w:val="es-ES"/>
      </w:rPr>
      <w:fldChar w:fldCharType="begin"/>
    </w:r>
    <w:r w:rsidRPr="00745BDF">
      <w:rPr>
        <w:rFonts w:ascii="Arial" w:hAnsi="Arial" w:cs="Arial"/>
        <w:bCs/>
        <w:sz w:val="18"/>
        <w:szCs w:val="18"/>
        <w:lang w:val="es-ES"/>
      </w:rPr>
      <w:instrText xml:space="preserve"> PAGE </w:instrText>
    </w:r>
    <w:r w:rsidRPr="00745BDF">
      <w:rPr>
        <w:rFonts w:ascii="Arial" w:hAnsi="Arial" w:cs="Arial"/>
        <w:bCs/>
        <w:sz w:val="18"/>
        <w:szCs w:val="18"/>
        <w:lang w:val="es-ES"/>
      </w:rPr>
      <w:fldChar w:fldCharType="separate"/>
    </w:r>
    <w:r w:rsidR="002879B9">
      <w:rPr>
        <w:rFonts w:ascii="Arial" w:hAnsi="Arial" w:cs="Arial"/>
        <w:bCs/>
        <w:noProof/>
        <w:sz w:val="18"/>
        <w:szCs w:val="18"/>
        <w:lang w:val="es-ES"/>
      </w:rPr>
      <w:t>1</w:t>
    </w:r>
    <w:r w:rsidRPr="00745BDF">
      <w:rPr>
        <w:rFonts w:ascii="Arial" w:hAnsi="Arial" w:cs="Arial"/>
        <w:bCs/>
        <w:sz w:val="18"/>
        <w:szCs w:val="18"/>
        <w:lang w:val="es-ES"/>
      </w:rPr>
      <w:fldChar w:fldCharType="end"/>
    </w:r>
    <w:r w:rsidRPr="00745BDF">
      <w:rPr>
        <w:rFonts w:ascii="Arial" w:hAnsi="Arial" w:cs="Arial"/>
        <w:sz w:val="18"/>
        <w:szCs w:val="18"/>
        <w:lang w:val="es-ES"/>
      </w:rPr>
      <w:t xml:space="preserve"> de </w:t>
    </w:r>
    <w:r w:rsidRPr="00745BDF">
      <w:rPr>
        <w:rFonts w:ascii="Arial" w:hAnsi="Arial" w:cs="Arial"/>
        <w:bCs/>
        <w:sz w:val="18"/>
        <w:szCs w:val="18"/>
        <w:lang w:val="es-ES"/>
      </w:rPr>
      <w:fldChar w:fldCharType="begin"/>
    </w:r>
    <w:r w:rsidRPr="00745BDF">
      <w:rPr>
        <w:rFonts w:ascii="Arial" w:hAnsi="Arial" w:cs="Arial"/>
        <w:bCs/>
        <w:sz w:val="18"/>
        <w:szCs w:val="18"/>
        <w:lang w:val="es-ES"/>
      </w:rPr>
      <w:instrText xml:space="preserve"> NUMPAGES  </w:instrText>
    </w:r>
    <w:r w:rsidRPr="00745BDF">
      <w:rPr>
        <w:rFonts w:ascii="Arial" w:hAnsi="Arial" w:cs="Arial"/>
        <w:bCs/>
        <w:sz w:val="18"/>
        <w:szCs w:val="18"/>
        <w:lang w:val="es-ES"/>
      </w:rPr>
      <w:fldChar w:fldCharType="separate"/>
    </w:r>
    <w:r w:rsidR="002879B9">
      <w:rPr>
        <w:rFonts w:ascii="Arial" w:hAnsi="Arial" w:cs="Arial"/>
        <w:bCs/>
        <w:noProof/>
        <w:sz w:val="18"/>
        <w:szCs w:val="18"/>
        <w:lang w:val="es-ES"/>
      </w:rPr>
      <w:t>33</w:t>
    </w:r>
    <w:r w:rsidRPr="00745BDF">
      <w:rPr>
        <w:rFonts w:ascii="Arial" w:hAnsi="Arial" w:cs="Arial"/>
        <w:bCs/>
        <w:sz w:val="18"/>
        <w:szCs w:val="18"/>
        <w:lang w:val="es-E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95EDD" w14:textId="77777777" w:rsidR="00676FA3" w:rsidRPr="00163A24" w:rsidRDefault="00676FA3">
    <w:pPr>
      <w:pStyle w:val="Header"/>
      <w:jc w:val="right"/>
      <w:rPr>
        <w:lang w:val="es-ES"/>
      </w:rPr>
    </w:pPr>
    <w:r w:rsidRPr="00163A24">
      <w:rPr>
        <w:rFonts w:ascii="Arial" w:hAnsi="Arial" w:cs="Arial"/>
        <w:sz w:val="18"/>
        <w:szCs w:val="18"/>
        <w:lang w:val="es-ES"/>
      </w:rPr>
      <w:t xml:space="preserve">Página </w:t>
    </w:r>
    <w:r w:rsidRPr="00163A24">
      <w:rPr>
        <w:rFonts w:ascii="Arial" w:hAnsi="Arial" w:cs="Arial"/>
        <w:bCs/>
        <w:sz w:val="18"/>
        <w:szCs w:val="18"/>
        <w:lang w:val="es-ES"/>
      </w:rPr>
      <w:fldChar w:fldCharType="begin"/>
    </w:r>
    <w:r w:rsidRPr="00163A24">
      <w:rPr>
        <w:rFonts w:ascii="Arial" w:hAnsi="Arial" w:cs="Arial"/>
        <w:bCs/>
        <w:sz w:val="18"/>
        <w:szCs w:val="18"/>
        <w:lang w:val="es-ES"/>
      </w:rPr>
      <w:instrText xml:space="preserve"> PAGE </w:instrText>
    </w:r>
    <w:r w:rsidRPr="00163A24">
      <w:rPr>
        <w:rFonts w:ascii="Arial" w:hAnsi="Arial" w:cs="Arial"/>
        <w:bCs/>
        <w:sz w:val="18"/>
        <w:szCs w:val="18"/>
        <w:lang w:val="es-ES"/>
      </w:rPr>
      <w:fldChar w:fldCharType="separate"/>
    </w:r>
    <w:r w:rsidR="002D46B0">
      <w:rPr>
        <w:rFonts w:ascii="Arial" w:hAnsi="Arial" w:cs="Arial"/>
        <w:bCs/>
        <w:noProof/>
        <w:sz w:val="18"/>
        <w:szCs w:val="18"/>
        <w:lang w:val="es-ES"/>
      </w:rPr>
      <w:t>1</w:t>
    </w:r>
    <w:r w:rsidRPr="00163A24">
      <w:rPr>
        <w:rFonts w:ascii="Arial" w:hAnsi="Arial" w:cs="Arial"/>
        <w:bCs/>
        <w:sz w:val="18"/>
        <w:szCs w:val="18"/>
        <w:lang w:val="es-ES"/>
      </w:rPr>
      <w:fldChar w:fldCharType="end"/>
    </w:r>
    <w:r w:rsidRPr="00163A24">
      <w:rPr>
        <w:rFonts w:ascii="Arial" w:hAnsi="Arial" w:cs="Arial"/>
        <w:sz w:val="18"/>
        <w:szCs w:val="18"/>
        <w:lang w:val="es-ES"/>
      </w:rPr>
      <w:t xml:space="preserve"> de </w:t>
    </w:r>
    <w:r w:rsidRPr="00163A24">
      <w:rPr>
        <w:rFonts w:ascii="Arial" w:hAnsi="Arial" w:cs="Arial"/>
        <w:bCs/>
        <w:sz w:val="18"/>
        <w:szCs w:val="18"/>
        <w:lang w:val="es-ES"/>
      </w:rPr>
      <w:fldChar w:fldCharType="begin"/>
    </w:r>
    <w:r w:rsidRPr="00163A24">
      <w:rPr>
        <w:rFonts w:ascii="Arial" w:hAnsi="Arial" w:cs="Arial"/>
        <w:bCs/>
        <w:sz w:val="18"/>
        <w:szCs w:val="18"/>
        <w:lang w:val="es-ES"/>
      </w:rPr>
      <w:instrText xml:space="preserve"> NUMPAGES  </w:instrText>
    </w:r>
    <w:r w:rsidRPr="00163A24">
      <w:rPr>
        <w:rFonts w:ascii="Arial" w:hAnsi="Arial" w:cs="Arial"/>
        <w:bCs/>
        <w:sz w:val="18"/>
        <w:szCs w:val="18"/>
        <w:lang w:val="es-ES"/>
      </w:rPr>
      <w:fldChar w:fldCharType="separate"/>
    </w:r>
    <w:r w:rsidR="002D46B0">
      <w:rPr>
        <w:rFonts w:ascii="Arial" w:hAnsi="Arial" w:cs="Arial"/>
        <w:bCs/>
        <w:noProof/>
        <w:sz w:val="18"/>
        <w:szCs w:val="18"/>
        <w:lang w:val="es-ES"/>
      </w:rPr>
      <w:t>33</w:t>
    </w:r>
    <w:r w:rsidRPr="00163A24">
      <w:rPr>
        <w:rFonts w:ascii="Arial" w:hAnsi="Arial" w:cs="Arial"/>
        <w:bCs/>
        <w:sz w:val="18"/>
        <w:szCs w:val="18"/>
        <w:lang w:val="es-ES"/>
      </w:rPr>
      <w:fldChar w:fldCharType="end"/>
    </w:r>
  </w:p>
  <w:p w14:paraId="3FB94490" w14:textId="77777777" w:rsidR="00676FA3" w:rsidRPr="0093320D" w:rsidRDefault="00676FA3" w:rsidP="0093320D">
    <w:pPr>
      <w:pStyle w:val="Header"/>
      <w:jc w:val="right"/>
      <w:rPr>
        <w:rFonts w:ascii="Gotham Book" w:hAnsi="Gotham Book"/>
        <w:sz w:val="22"/>
        <w:szCs w:val="22"/>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505E9" w14:textId="77777777" w:rsidR="00676FA3" w:rsidRDefault="00676FA3" w:rsidP="00163A24">
    <w:pPr>
      <w:pStyle w:val="Header"/>
      <w:jc w:val="both"/>
    </w:pPr>
    <w:r w:rsidRPr="00745BDF">
      <w:rPr>
        <w:rFonts w:ascii="Arial" w:hAnsi="Arial" w:cs="Arial"/>
        <w:sz w:val="18"/>
        <w:szCs w:val="18"/>
        <w:lang w:val="es-ES"/>
      </w:rPr>
      <w:t xml:space="preserve">Página </w:t>
    </w:r>
    <w:r w:rsidRPr="00745BDF">
      <w:rPr>
        <w:rFonts w:ascii="Arial" w:hAnsi="Arial" w:cs="Arial"/>
        <w:bCs/>
        <w:sz w:val="18"/>
        <w:szCs w:val="18"/>
        <w:lang w:val="es-ES"/>
      </w:rPr>
      <w:fldChar w:fldCharType="begin"/>
    </w:r>
    <w:r w:rsidRPr="00745BDF">
      <w:rPr>
        <w:rFonts w:ascii="Arial" w:hAnsi="Arial" w:cs="Arial"/>
        <w:bCs/>
        <w:sz w:val="18"/>
        <w:szCs w:val="18"/>
        <w:lang w:val="es-ES"/>
      </w:rPr>
      <w:instrText xml:space="preserve"> PAGE </w:instrText>
    </w:r>
    <w:r w:rsidRPr="00745BDF">
      <w:rPr>
        <w:rFonts w:ascii="Arial" w:hAnsi="Arial" w:cs="Arial"/>
        <w:bCs/>
        <w:sz w:val="18"/>
        <w:szCs w:val="18"/>
        <w:lang w:val="es-ES"/>
      </w:rPr>
      <w:fldChar w:fldCharType="separate"/>
    </w:r>
    <w:r w:rsidR="002D46B0">
      <w:rPr>
        <w:rFonts w:ascii="Arial" w:hAnsi="Arial" w:cs="Arial"/>
        <w:bCs/>
        <w:noProof/>
        <w:sz w:val="18"/>
        <w:szCs w:val="18"/>
        <w:lang w:val="es-ES"/>
      </w:rPr>
      <w:t>30</w:t>
    </w:r>
    <w:r w:rsidRPr="00745BDF">
      <w:rPr>
        <w:rFonts w:ascii="Arial" w:hAnsi="Arial" w:cs="Arial"/>
        <w:bCs/>
        <w:sz w:val="18"/>
        <w:szCs w:val="18"/>
        <w:lang w:val="es-ES"/>
      </w:rPr>
      <w:fldChar w:fldCharType="end"/>
    </w:r>
    <w:r w:rsidRPr="00745BDF">
      <w:rPr>
        <w:rFonts w:ascii="Arial" w:hAnsi="Arial" w:cs="Arial"/>
        <w:sz w:val="18"/>
        <w:szCs w:val="18"/>
        <w:lang w:val="es-ES"/>
      </w:rPr>
      <w:t xml:space="preserve"> de </w:t>
    </w:r>
    <w:r w:rsidRPr="00745BDF">
      <w:rPr>
        <w:rFonts w:ascii="Arial" w:hAnsi="Arial" w:cs="Arial"/>
        <w:bCs/>
        <w:sz w:val="18"/>
        <w:szCs w:val="18"/>
        <w:lang w:val="es-ES"/>
      </w:rPr>
      <w:fldChar w:fldCharType="begin"/>
    </w:r>
    <w:r w:rsidRPr="00745BDF">
      <w:rPr>
        <w:rFonts w:ascii="Arial" w:hAnsi="Arial" w:cs="Arial"/>
        <w:bCs/>
        <w:sz w:val="18"/>
        <w:szCs w:val="18"/>
        <w:lang w:val="es-ES"/>
      </w:rPr>
      <w:instrText xml:space="preserve"> NUMPAGES  </w:instrText>
    </w:r>
    <w:r w:rsidRPr="00745BDF">
      <w:rPr>
        <w:rFonts w:ascii="Arial" w:hAnsi="Arial" w:cs="Arial"/>
        <w:bCs/>
        <w:sz w:val="18"/>
        <w:szCs w:val="18"/>
        <w:lang w:val="es-ES"/>
      </w:rPr>
      <w:fldChar w:fldCharType="separate"/>
    </w:r>
    <w:r w:rsidR="002D46B0">
      <w:rPr>
        <w:rFonts w:ascii="Arial" w:hAnsi="Arial" w:cs="Arial"/>
        <w:bCs/>
        <w:noProof/>
        <w:sz w:val="18"/>
        <w:szCs w:val="18"/>
        <w:lang w:val="es-ES"/>
      </w:rPr>
      <w:t>33</w:t>
    </w:r>
    <w:r w:rsidRPr="00745BDF">
      <w:rPr>
        <w:rFonts w:ascii="Arial" w:hAnsi="Arial" w:cs="Arial"/>
        <w:bCs/>
        <w:sz w:val="18"/>
        <w:szCs w:val="18"/>
        <w:lang w:val="es-ES"/>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45B1E" w14:textId="77777777" w:rsidR="00676FA3" w:rsidRPr="00163A24" w:rsidRDefault="00676FA3">
    <w:pPr>
      <w:pStyle w:val="Header"/>
      <w:jc w:val="right"/>
      <w:rPr>
        <w:lang w:val="es-ES"/>
      </w:rPr>
    </w:pPr>
    <w:r w:rsidRPr="00163A24">
      <w:rPr>
        <w:rFonts w:ascii="Arial" w:hAnsi="Arial" w:cs="Arial"/>
        <w:sz w:val="18"/>
        <w:szCs w:val="18"/>
        <w:lang w:val="es-ES"/>
      </w:rPr>
      <w:t xml:space="preserve">Página </w:t>
    </w:r>
    <w:r w:rsidRPr="00163A24">
      <w:rPr>
        <w:rFonts w:ascii="Arial" w:hAnsi="Arial" w:cs="Arial"/>
        <w:bCs/>
        <w:sz w:val="18"/>
        <w:szCs w:val="18"/>
        <w:lang w:val="es-ES"/>
      </w:rPr>
      <w:fldChar w:fldCharType="begin"/>
    </w:r>
    <w:r w:rsidRPr="00163A24">
      <w:rPr>
        <w:rFonts w:ascii="Arial" w:hAnsi="Arial" w:cs="Arial"/>
        <w:bCs/>
        <w:sz w:val="18"/>
        <w:szCs w:val="18"/>
        <w:lang w:val="es-ES"/>
      </w:rPr>
      <w:instrText xml:space="preserve"> PAGE </w:instrText>
    </w:r>
    <w:r w:rsidRPr="00163A24">
      <w:rPr>
        <w:rFonts w:ascii="Arial" w:hAnsi="Arial" w:cs="Arial"/>
        <w:bCs/>
        <w:sz w:val="18"/>
        <w:szCs w:val="18"/>
        <w:lang w:val="es-ES"/>
      </w:rPr>
      <w:fldChar w:fldCharType="separate"/>
    </w:r>
    <w:r w:rsidR="002D46B0">
      <w:rPr>
        <w:rFonts w:ascii="Arial" w:hAnsi="Arial" w:cs="Arial"/>
        <w:bCs/>
        <w:noProof/>
        <w:sz w:val="18"/>
        <w:szCs w:val="18"/>
        <w:lang w:val="es-ES"/>
      </w:rPr>
      <w:t>29</w:t>
    </w:r>
    <w:r w:rsidRPr="00163A24">
      <w:rPr>
        <w:rFonts w:ascii="Arial" w:hAnsi="Arial" w:cs="Arial"/>
        <w:bCs/>
        <w:sz w:val="18"/>
        <w:szCs w:val="18"/>
        <w:lang w:val="es-ES"/>
      </w:rPr>
      <w:fldChar w:fldCharType="end"/>
    </w:r>
    <w:r w:rsidRPr="00163A24">
      <w:rPr>
        <w:rFonts w:ascii="Arial" w:hAnsi="Arial" w:cs="Arial"/>
        <w:sz w:val="18"/>
        <w:szCs w:val="18"/>
        <w:lang w:val="es-ES"/>
      </w:rPr>
      <w:t xml:space="preserve"> de </w:t>
    </w:r>
    <w:r w:rsidRPr="00163A24">
      <w:rPr>
        <w:rFonts w:ascii="Arial" w:hAnsi="Arial" w:cs="Arial"/>
        <w:bCs/>
        <w:sz w:val="18"/>
        <w:szCs w:val="18"/>
        <w:lang w:val="es-ES"/>
      </w:rPr>
      <w:fldChar w:fldCharType="begin"/>
    </w:r>
    <w:r w:rsidRPr="00163A24">
      <w:rPr>
        <w:rFonts w:ascii="Arial" w:hAnsi="Arial" w:cs="Arial"/>
        <w:bCs/>
        <w:sz w:val="18"/>
        <w:szCs w:val="18"/>
        <w:lang w:val="es-ES"/>
      </w:rPr>
      <w:instrText xml:space="preserve"> NUMPAGES  </w:instrText>
    </w:r>
    <w:r w:rsidRPr="00163A24">
      <w:rPr>
        <w:rFonts w:ascii="Arial" w:hAnsi="Arial" w:cs="Arial"/>
        <w:bCs/>
        <w:sz w:val="18"/>
        <w:szCs w:val="18"/>
        <w:lang w:val="es-ES"/>
      </w:rPr>
      <w:fldChar w:fldCharType="separate"/>
    </w:r>
    <w:r w:rsidR="002D46B0">
      <w:rPr>
        <w:rFonts w:ascii="Arial" w:hAnsi="Arial" w:cs="Arial"/>
        <w:bCs/>
        <w:noProof/>
        <w:sz w:val="18"/>
        <w:szCs w:val="18"/>
        <w:lang w:val="es-ES"/>
      </w:rPr>
      <w:t>33</w:t>
    </w:r>
    <w:r w:rsidRPr="00163A24">
      <w:rPr>
        <w:rFonts w:ascii="Arial" w:hAnsi="Arial" w:cs="Arial"/>
        <w:bCs/>
        <w:sz w:val="18"/>
        <w:szCs w:val="18"/>
        <w:lang w:val="es-ES"/>
      </w:rPr>
      <w:fldChar w:fldCharType="end"/>
    </w:r>
  </w:p>
  <w:p w14:paraId="7C886BA1" w14:textId="77777777" w:rsidR="00676FA3" w:rsidRPr="0093320D" w:rsidRDefault="00676FA3" w:rsidP="0093320D">
    <w:pPr>
      <w:pStyle w:val="Header"/>
      <w:jc w:val="right"/>
      <w:rPr>
        <w:rFonts w:ascii="Gotham Book" w:hAnsi="Gotham Book"/>
        <w:sz w:val="22"/>
        <w:szCs w:val="22"/>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C621E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3"/>
    <w:multiLevelType w:val="singleLevel"/>
    <w:tmpl w:val="06DA58C6"/>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02AE088F"/>
    <w:multiLevelType w:val="hybridMultilevel"/>
    <w:tmpl w:val="DE72393E"/>
    <w:lvl w:ilvl="0" w:tplc="330A8946">
      <w:start w:val="1"/>
      <w:numFmt w:val="decimal"/>
      <w:lvlText w:val="2.%1."/>
      <w:lvlJc w:val="right"/>
      <w:pPr>
        <w:ind w:left="720" w:hanging="360"/>
      </w:pPr>
      <w:rPr>
        <w:rFonts w:ascii="Gotham Book" w:hAnsi="Gotham Book"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8A08CC50">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5140EF"/>
    <w:multiLevelType w:val="multilevel"/>
    <w:tmpl w:val="53BA961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04637694"/>
    <w:multiLevelType w:val="hybridMultilevel"/>
    <w:tmpl w:val="746E18AE"/>
    <w:lvl w:ilvl="0" w:tplc="5FC4683E">
      <w:numFmt w:val="bullet"/>
      <w:lvlText w:val="-"/>
      <w:lvlJc w:val="left"/>
      <w:pPr>
        <w:ind w:left="640" w:hanging="360"/>
      </w:pPr>
      <w:rPr>
        <w:rFonts w:ascii="Calibri" w:eastAsiaTheme="minorHAnsi" w:hAnsi="Calibri" w:cstheme="minorBidi" w:hint="default"/>
      </w:rPr>
    </w:lvl>
    <w:lvl w:ilvl="1" w:tplc="04090003" w:tentative="1">
      <w:start w:val="1"/>
      <w:numFmt w:val="bullet"/>
      <w:lvlText w:val="o"/>
      <w:lvlJc w:val="left"/>
      <w:pPr>
        <w:ind w:left="1360" w:hanging="360"/>
      </w:pPr>
      <w:rPr>
        <w:rFonts w:ascii="Courier New" w:hAnsi="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5">
    <w:nsid w:val="11FD590D"/>
    <w:multiLevelType w:val="hybridMultilevel"/>
    <w:tmpl w:val="DE72393E"/>
    <w:lvl w:ilvl="0" w:tplc="330A8946">
      <w:start w:val="1"/>
      <w:numFmt w:val="decimal"/>
      <w:lvlText w:val="2.%1."/>
      <w:lvlJc w:val="right"/>
      <w:pPr>
        <w:ind w:left="720" w:hanging="360"/>
      </w:pPr>
      <w:rPr>
        <w:rFonts w:ascii="Gotham Book" w:hAnsi="Gotham Book"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8A08CC50">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60D63"/>
    <w:multiLevelType w:val="hybridMultilevel"/>
    <w:tmpl w:val="DE72393E"/>
    <w:lvl w:ilvl="0" w:tplc="330A8946">
      <w:start w:val="1"/>
      <w:numFmt w:val="decimal"/>
      <w:lvlText w:val="2.%1."/>
      <w:lvlJc w:val="right"/>
      <w:pPr>
        <w:ind w:left="720" w:hanging="360"/>
      </w:pPr>
      <w:rPr>
        <w:rFonts w:ascii="Gotham Book" w:hAnsi="Gotham Book"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8A08CC50">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247D05"/>
    <w:multiLevelType w:val="hybridMultilevel"/>
    <w:tmpl w:val="C6D2E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476BED"/>
    <w:multiLevelType w:val="multilevel"/>
    <w:tmpl w:val="53BA9616"/>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nsid w:val="39D67F16"/>
    <w:multiLevelType w:val="hybridMultilevel"/>
    <w:tmpl w:val="91E6978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0">
    <w:nsid w:val="3C0840CB"/>
    <w:multiLevelType w:val="hybridMultilevel"/>
    <w:tmpl w:val="F618BFD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4566062"/>
    <w:multiLevelType w:val="hybridMultilevel"/>
    <w:tmpl w:val="FE1C21BA"/>
    <w:lvl w:ilvl="0" w:tplc="9F4819DA">
      <w:start w:val="1"/>
      <w:numFmt w:val="upperLetter"/>
      <w:pStyle w:val="Heading2"/>
      <w:lvlText w:val="%1."/>
      <w:lvlJc w:val="left"/>
      <w:pPr>
        <w:ind w:left="360" w:hanging="360"/>
      </w:pPr>
      <w:rPr>
        <w:rFonts w:hint="default"/>
        <w:lang w:val="es-ES_tradn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656999"/>
    <w:multiLevelType w:val="hybridMultilevel"/>
    <w:tmpl w:val="DE72393E"/>
    <w:lvl w:ilvl="0" w:tplc="330A8946">
      <w:start w:val="1"/>
      <w:numFmt w:val="decimal"/>
      <w:lvlText w:val="2.%1."/>
      <w:lvlJc w:val="right"/>
      <w:pPr>
        <w:ind w:left="720" w:hanging="360"/>
      </w:pPr>
      <w:rPr>
        <w:rFonts w:ascii="Gotham Book" w:hAnsi="Gotham Book"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8A08CC50">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F316D6"/>
    <w:multiLevelType w:val="multilevel"/>
    <w:tmpl w:val="3E0E1F8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FF11BF0"/>
    <w:multiLevelType w:val="hybridMultilevel"/>
    <w:tmpl w:val="6254A86E"/>
    <w:lvl w:ilvl="0" w:tplc="FF5E8770">
      <w:numFmt w:val="bullet"/>
      <w:lvlText w:val="-"/>
      <w:lvlJc w:val="left"/>
      <w:pPr>
        <w:ind w:left="644" w:hanging="360"/>
      </w:pPr>
      <w:rPr>
        <w:rFonts w:ascii="Calibri" w:eastAsiaTheme="minorHAnsi" w:hAnsi="Calibri" w:cstheme="minorBidi" w:hint="default"/>
      </w:rPr>
    </w:lvl>
    <w:lvl w:ilvl="1" w:tplc="340A0003" w:tentative="1">
      <w:start w:val="1"/>
      <w:numFmt w:val="bullet"/>
      <w:lvlText w:val="o"/>
      <w:lvlJc w:val="left"/>
      <w:pPr>
        <w:ind w:left="1364" w:hanging="360"/>
      </w:pPr>
      <w:rPr>
        <w:rFonts w:ascii="Courier New" w:hAnsi="Courier New" w:cs="Courier New" w:hint="default"/>
      </w:rPr>
    </w:lvl>
    <w:lvl w:ilvl="2" w:tplc="340A0005" w:tentative="1">
      <w:start w:val="1"/>
      <w:numFmt w:val="bullet"/>
      <w:lvlText w:val=""/>
      <w:lvlJc w:val="left"/>
      <w:pPr>
        <w:ind w:left="2084" w:hanging="360"/>
      </w:pPr>
      <w:rPr>
        <w:rFonts w:ascii="Wingdings" w:hAnsi="Wingdings" w:hint="default"/>
      </w:rPr>
    </w:lvl>
    <w:lvl w:ilvl="3" w:tplc="340A0001" w:tentative="1">
      <w:start w:val="1"/>
      <w:numFmt w:val="bullet"/>
      <w:lvlText w:val=""/>
      <w:lvlJc w:val="left"/>
      <w:pPr>
        <w:ind w:left="2804" w:hanging="360"/>
      </w:pPr>
      <w:rPr>
        <w:rFonts w:ascii="Symbol" w:hAnsi="Symbol" w:hint="default"/>
      </w:rPr>
    </w:lvl>
    <w:lvl w:ilvl="4" w:tplc="340A0003" w:tentative="1">
      <w:start w:val="1"/>
      <w:numFmt w:val="bullet"/>
      <w:lvlText w:val="o"/>
      <w:lvlJc w:val="left"/>
      <w:pPr>
        <w:ind w:left="3524" w:hanging="360"/>
      </w:pPr>
      <w:rPr>
        <w:rFonts w:ascii="Courier New" w:hAnsi="Courier New" w:cs="Courier New" w:hint="default"/>
      </w:rPr>
    </w:lvl>
    <w:lvl w:ilvl="5" w:tplc="340A0005" w:tentative="1">
      <w:start w:val="1"/>
      <w:numFmt w:val="bullet"/>
      <w:lvlText w:val=""/>
      <w:lvlJc w:val="left"/>
      <w:pPr>
        <w:ind w:left="4244" w:hanging="360"/>
      </w:pPr>
      <w:rPr>
        <w:rFonts w:ascii="Wingdings" w:hAnsi="Wingdings" w:hint="default"/>
      </w:rPr>
    </w:lvl>
    <w:lvl w:ilvl="6" w:tplc="340A0001" w:tentative="1">
      <w:start w:val="1"/>
      <w:numFmt w:val="bullet"/>
      <w:lvlText w:val=""/>
      <w:lvlJc w:val="left"/>
      <w:pPr>
        <w:ind w:left="4964" w:hanging="360"/>
      </w:pPr>
      <w:rPr>
        <w:rFonts w:ascii="Symbol" w:hAnsi="Symbol" w:hint="default"/>
      </w:rPr>
    </w:lvl>
    <w:lvl w:ilvl="7" w:tplc="340A0003" w:tentative="1">
      <w:start w:val="1"/>
      <w:numFmt w:val="bullet"/>
      <w:lvlText w:val="o"/>
      <w:lvlJc w:val="left"/>
      <w:pPr>
        <w:ind w:left="5684" w:hanging="360"/>
      </w:pPr>
      <w:rPr>
        <w:rFonts w:ascii="Courier New" w:hAnsi="Courier New" w:cs="Courier New" w:hint="default"/>
      </w:rPr>
    </w:lvl>
    <w:lvl w:ilvl="8" w:tplc="340A0005" w:tentative="1">
      <w:start w:val="1"/>
      <w:numFmt w:val="bullet"/>
      <w:lvlText w:val=""/>
      <w:lvlJc w:val="left"/>
      <w:pPr>
        <w:ind w:left="6404" w:hanging="360"/>
      </w:pPr>
      <w:rPr>
        <w:rFonts w:ascii="Wingdings" w:hAnsi="Wingdings" w:hint="default"/>
      </w:rPr>
    </w:lvl>
  </w:abstractNum>
  <w:abstractNum w:abstractNumId="15">
    <w:nsid w:val="50BE5A42"/>
    <w:multiLevelType w:val="multilevel"/>
    <w:tmpl w:val="53BA9616"/>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562636AA"/>
    <w:multiLevelType w:val="hybridMultilevel"/>
    <w:tmpl w:val="C1F2F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67D482B"/>
    <w:multiLevelType w:val="hybridMultilevel"/>
    <w:tmpl w:val="0A64E332"/>
    <w:lvl w:ilvl="0" w:tplc="B1CC8C4E">
      <w:start w:val="1"/>
      <w:numFmt w:val="bullet"/>
      <w:lvlText w:val="-"/>
      <w:lvlJc w:val="left"/>
      <w:pPr>
        <w:ind w:left="1068" w:hanging="360"/>
      </w:pPr>
      <w:rPr>
        <w:rFonts w:ascii="Calibri" w:eastAsia="Calibri" w:hAnsi="Calibri" w:cs="Calibri"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18">
    <w:nsid w:val="56E25387"/>
    <w:multiLevelType w:val="multilevel"/>
    <w:tmpl w:val="B1882442"/>
    <w:lvl w:ilvl="0">
      <w:start w:val="1"/>
      <w:numFmt w:val="decimal"/>
      <w:pStyle w:val="Chapter"/>
      <w:lvlText w:val="%1"/>
      <w:lvlJc w:val="left"/>
      <w:pPr>
        <w:ind w:left="3339" w:hanging="432"/>
      </w:pPr>
      <w:rPr>
        <w:rFonts w:hint="default"/>
        <w:b/>
        <w:i w:val="0"/>
      </w:rPr>
    </w:lvl>
    <w:lvl w:ilvl="1">
      <w:start w:val="1"/>
      <w:numFmt w:val="decimal"/>
      <w:lvlText w:val="%1.%2"/>
      <w:lvlJc w:val="left"/>
      <w:pPr>
        <w:ind w:left="3483" w:hanging="576"/>
      </w:pPr>
      <w:rPr>
        <w:rFonts w:hint="default"/>
        <w:b w:val="0"/>
        <w:i w:val="0"/>
        <w:color w:val="000000"/>
        <w:lang w:val="es-CO"/>
      </w:rPr>
    </w:lvl>
    <w:lvl w:ilvl="2">
      <w:start w:val="1"/>
      <w:numFmt w:val="decimal"/>
      <w:pStyle w:val="Heading3"/>
      <w:lvlText w:val="%1.%2.%3"/>
      <w:lvlJc w:val="left"/>
      <w:pPr>
        <w:ind w:left="3627" w:hanging="720"/>
      </w:pPr>
      <w:rPr>
        <w:rFonts w:hint="default"/>
      </w:rPr>
    </w:lvl>
    <w:lvl w:ilvl="3">
      <w:start w:val="1"/>
      <w:numFmt w:val="decimal"/>
      <w:pStyle w:val="Heading4"/>
      <w:lvlText w:val="%1.%2.%3.%4"/>
      <w:lvlJc w:val="left"/>
      <w:pPr>
        <w:ind w:left="3771" w:hanging="864"/>
      </w:pPr>
      <w:rPr>
        <w:rFonts w:hint="default"/>
        <w:i w:val="0"/>
      </w:rPr>
    </w:lvl>
    <w:lvl w:ilvl="4">
      <w:start w:val="1"/>
      <w:numFmt w:val="decimal"/>
      <w:pStyle w:val="Heading5"/>
      <w:lvlText w:val="%1.%2.%3.%4.%5"/>
      <w:lvlJc w:val="left"/>
      <w:pPr>
        <w:ind w:left="3915" w:hanging="1008"/>
      </w:pPr>
      <w:rPr>
        <w:rFonts w:hint="default"/>
      </w:rPr>
    </w:lvl>
    <w:lvl w:ilvl="5">
      <w:start w:val="1"/>
      <w:numFmt w:val="decimal"/>
      <w:pStyle w:val="Heading6"/>
      <w:lvlText w:val="%1.%2.%3.%4.%5.%6"/>
      <w:lvlJc w:val="left"/>
      <w:pPr>
        <w:ind w:left="4059" w:hanging="1152"/>
      </w:pPr>
      <w:rPr>
        <w:rFonts w:hint="default"/>
      </w:rPr>
    </w:lvl>
    <w:lvl w:ilvl="6">
      <w:start w:val="1"/>
      <w:numFmt w:val="decimal"/>
      <w:pStyle w:val="Heading7"/>
      <w:lvlText w:val="%1.%2.%3.%4.%5.%6.%7"/>
      <w:lvlJc w:val="left"/>
      <w:pPr>
        <w:ind w:left="4203" w:hanging="1296"/>
      </w:pPr>
      <w:rPr>
        <w:rFonts w:hint="default"/>
      </w:rPr>
    </w:lvl>
    <w:lvl w:ilvl="7">
      <w:start w:val="1"/>
      <w:numFmt w:val="decimal"/>
      <w:pStyle w:val="Heading8"/>
      <w:lvlText w:val="%1.%2.%3.%4.%5.%6.%7.%8"/>
      <w:lvlJc w:val="left"/>
      <w:pPr>
        <w:ind w:left="4347" w:hanging="1440"/>
      </w:pPr>
      <w:rPr>
        <w:rFonts w:hint="default"/>
      </w:rPr>
    </w:lvl>
    <w:lvl w:ilvl="8">
      <w:start w:val="1"/>
      <w:numFmt w:val="decimal"/>
      <w:pStyle w:val="Heading9"/>
      <w:lvlText w:val="%1.%2.%3.%4.%5.%6.%7.%8.%9"/>
      <w:lvlJc w:val="left"/>
      <w:pPr>
        <w:ind w:left="4491" w:hanging="1584"/>
      </w:pPr>
      <w:rPr>
        <w:rFonts w:hint="default"/>
      </w:rPr>
    </w:lvl>
  </w:abstractNum>
  <w:abstractNum w:abstractNumId="19">
    <w:nsid w:val="5A982FF8"/>
    <w:multiLevelType w:val="hybridMultilevel"/>
    <w:tmpl w:val="102A9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EA76A16"/>
    <w:multiLevelType w:val="hybridMultilevel"/>
    <w:tmpl w:val="FCCA624C"/>
    <w:lvl w:ilvl="0" w:tplc="C4A8176C">
      <w:start w:val="1"/>
      <w:numFmt w:val="decimal"/>
      <w:lvlText w:val="6.%1"/>
      <w:lvlJc w:val="left"/>
      <w:pPr>
        <w:tabs>
          <w:tab w:val="num" w:pos="567"/>
        </w:tabs>
        <w:ind w:left="567" w:hanging="567"/>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1565C9"/>
    <w:multiLevelType w:val="hybridMultilevel"/>
    <w:tmpl w:val="DE72393E"/>
    <w:lvl w:ilvl="0" w:tplc="330A8946">
      <w:start w:val="1"/>
      <w:numFmt w:val="decimal"/>
      <w:lvlText w:val="2.%1."/>
      <w:lvlJc w:val="right"/>
      <w:pPr>
        <w:ind w:left="720" w:hanging="360"/>
      </w:pPr>
      <w:rPr>
        <w:rFonts w:ascii="Gotham Book" w:hAnsi="Gotham Book"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8A08CC50">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9B695B"/>
    <w:multiLevelType w:val="multilevel"/>
    <w:tmpl w:val="2B20B096"/>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678B0005"/>
    <w:multiLevelType w:val="hybridMultilevel"/>
    <w:tmpl w:val="BED48264"/>
    <w:lvl w:ilvl="0" w:tplc="B1CC8C4E">
      <w:start w:val="1"/>
      <w:numFmt w:val="bullet"/>
      <w:lvlText w:val="-"/>
      <w:lvlJc w:val="left"/>
      <w:pPr>
        <w:ind w:left="1068" w:hanging="360"/>
      </w:pPr>
      <w:rPr>
        <w:rFonts w:ascii="Calibri" w:eastAsia="Calibri" w:hAnsi="Calibri" w:cs="Calibri"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4">
    <w:nsid w:val="6C61049B"/>
    <w:multiLevelType w:val="hybridMultilevel"/>
    <w:tmpl w:val="C23048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703A3D15"/>
    <w:multiLevelType w:val="hybridMultilevel"/>
    <w:tmpl w:val="14926BEC"/>
    <w:lvl w:ilvl="0" w:tplc="B1CC8C4E">
      <w:start w:val="1"/>
      <w:numFmt w:val="bullet"/>
      <w:lvlText w:val="-"/>
      <w:lvlJc w:val="left"/>
      <w:pPr>
        <w:ind w:left="1068" w:hanging="360"/>
      </w:pPr>
      <w:rPr>
        <w:rFonts w:ascii="Calibri" w:eastAsia="Calibri" w:hAnsi="Calibri" w:cs="Calibri"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6">
    <w:nsid w:val="71B168FC"/>
    <w:multiLevelType w:val="multilevel"/>
    <w:tmpl w:val="744274A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73F543AB"/>
    <w:multiLevelType w:val="multilevel"/>
    <w:tmpl w:val="259AC882"/>
    <w:lvl w:ilvl="0">
      <w:start w:val="1"/>
      <w:numFmt w:val="upperRoman"/>
      <w:pStyle w:val="Heading1"/>
      <w:lvlText w:val="%1."/>
      <w:lvlJc w:val="righ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nsid w:val="75353197"/>
    <w:multiLevelType w:val="multilevel"/>
    <w:tmpl w:val="D0560E6A"/>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9">
    <w:nsid w:val="757F6906"/>
    <w:multiLevelType w:val="hybridMultilevel"/>
    <w:tmpl w:val="DE72393E"/>
    <w:lvl w:ilvl="0" w:tplc="330A8946">
      <w:start w:val="1"/>
      <w:numFmt w:val="decimal"/>
      <w:lvlText w:val="2.%1."/>
      <w:lvlJc w:val="right"/>
      <w:pPr>
        <w:ind w:left="720" w:hanging="360"/>
      </w:pPr>
      <w:rPr>
        <w:rFonts w:ascii="Gotham Book" w:hAnsi="Gotham Book"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8A08CC50">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ED5C9C"/>
    <w:multiLevelType w:val="hybridMultilevel"/>
    <w:tmpl w:val="138AEAC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C396489"/>
    <w:multiLevelType w:val="multilevel"/>
    <w:tmpl w:val="448636AC"/>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2">
    <w:nsid w:val="7C407049"/>
    <w:multiLevelType w:val="hybridMultilevel"/>
    <w:tmpl w:val="0046D5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EC17C53"/>
    <w:multiLevelType w:val="multilevel"/>
    <w:tmpl w:val="1D964ED6"/>
    <w:lvl w:ilvl="0">
      <w:start w:val="5"/>
      <w:numFmt w:val="decimal"/>
      <w:lvlText w:val="%1."/>
      <w:lvlJc w:val="left"/>
      <w:pPr>
        <w:ind w:left="1080" w:hanging="360"/>
      </w:pPr>
      <w:rPr>
        <w:rFonts w:hint="default"/>
      </w:rPr>
    </w:lvl>
    <w:lvl w:ilvl="1">
      <w:start w:val="1"/>
      <w:numFmt w:val="decimal"/>
      <w:lvlText w:val="%1.%2."/>
      <w:lvlJc w:val="left"/>
      <w:pPr>
        <w:ind w:left="1800" w:hanging="720"/>
      </w:pPr>
      <w:rPr>
        <w:rFonts w:hint="default"/>
      </w:rPr>
    </w:lvl>
    <w:lvl w:ilvl="2">
      <w:start w:val="1"/>
      <w:numFmt w:val="lowerLetter"/>
      <w:lvlText w:val="%3."/>
      <w:lvlJc w:val="left"/>
      <w:pPr>
        <w:ind w:left="216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040" w:hanging="1800"/>
      </w:pPr>
      <w:rPr>
        <w:rFonts w:hint="default"/>
      </w:rPr>
    </w:lvl>
    <w:lvl w:ilvl="8">
      <w:start w:val="1"/>
      <w:numFmt w:val="decimal"/>
      <w:lvlText w:val="%1.%2.%3.%4.%5.%6.%7.%8.%9."/>
      <w:lvlJc w:val="left"/>
      <w:pPr>
        <w:ind w:left="5760" w:hanging="2160"/>
      </w:pPr>
      <w:rPr>
        <w:rFonts w:hint="default"/>
      </w:rPr>
    </w:lvl>
  </w:abstractNum>
  <w:num w:numId="1">
    <w:abstractNumId w:val="18"/>
  </w:num>
  <w:num w:numId="2">
    <w:abstractNumId w:val="5"/>
  </w:num>
  <w:num w:numId="3">
    <w:abstractNumId w:val="31"/>
  </w:num>
  <w:num w:numId="4">
    <w:abstractNumId w:val="8"/>
  </w:num>
  <w:num w:numId="5">
    <w:abstractNumId w:val="15"/>
  </w:num>
  <w:num w:numId="6">
    <w:abstractNumId w:val="26"/>
  </w:num>
  <w:num w:numId="7">
    <w:abstractNumId w:val="33"/>
  </w:num>
  <w:num w:numId="8">
    <w:abstractNumId w:val="27"/>
  </w:num>
  <w:num w:numId="9">
    <w:abstractNumId w:val="11"/>
    <w:lvlOverride w:ilvl="0">
      <w:startOverride w:val="1"/>
    </w:lvlOverride>
  </w:num>
  <w:num w:numId="10">
    <w:abstractNumId w:val="11"/>
    <w:lvlOverride w:ilvl="0">
      <w:startOverride w:val="1"/>
    </w:lvlOverride>
  </w:num>
  <w:num w:numId="11">
    <w:abstractNumId w:val="11"/>
    <w:lvlOverride w:ilvl="0">
      <w:startOverride w:val="1"/>
    </w:lvlOverride>
  </w:num>
  <w:num w:numId="12">
    <w:abstractNumId w:val="11"/>
  </w:num>
  <w:num w:numId="13">
    <w:abstractNumId w:val="11"/>
    <w:lvlOverride w:ilvl="0">
      <w:startOverride w:val="1"/>
    </w:lvlOverride>
  </w:num>
  <w:num w:numId="14">
    <w:abstractNumId w:val="19"/>
  </w:num>
  <w:num w:numId="15">
    <w:abstractNumId w:val="30"/>
  </w:num>
  <w:num w:numId="16">
    <w:abstractNumId w:val="10"/>
  </w:num>
  <w:num w:numId="17">
    <w:abstractNumId w:val="0"/>
  </w:num>
  <w:num w:numId="18">
    <w:abstractNumId w:val="21"/>
  </w:num>
  <w:num w:numId="19">
    <w:abstractNumId w:val="11"/>
  </w:num>
  <w:num w:numId="20">
    <w:abstractNumId w:val="9"/>
  </w:num>
  <w:num w:numId="21">
    <w:abstractNumId w:val="11"/>
  </w:num>
  <w:num w:numId="22">
    <w:abstractNumId w:val="13"/>
  </w:num>
  <w:num w:numId="23">
    <w:abstractNumId w:val="2"/>
  </w:num>
  <w:num w:numId="24">
    <w:abstractNumId w:val="29"/>
  </w:num>
  <w:num w:numId="25">
    <w:abstractNumId w:val="12"/>
  </w:num>
  <w:num w:numId="26">
    <w:abstractNumId w:val="32"/>
  </w:num>
  <w:num w:numId="27">
    <w:abstractNumId w:val="24"/>
  </w:num>
  <w:num w:numId="28">
    <w:abstractNumId w:val="16"/>
  </w:num>
  <w:num w:numId="29">
    <w:abstractNumId w:val="1"/>
  </w:num>
  <w:num w:numId="30">
    <w:abstractNumId w:val="6"/>
  </w:num>
  <w:num w:numId="31">
    <w:abstractNumId w:val="3"/>
  </w:num>
  <w:num w:numId="32">
    <w:abstractNumId w:val="22"/>
  </w:num>
  <w:num w:numId="33">
    <w:abstractNumId w:val="4"/>
  </w:num>
  <w:num w:numId="34">
    <w:abstractNumId w:val="7"/>
  </w:num>
  <w:num w:numId="35">
    <w:abstractNumId w:val="23"/>
  </w:num>
  <w:num w:numId="36">
    <w:abstractNumId w:val="17"/>
  </w:num>
  <w:num w:numId="37">
    <w:abstractNumId w:val="25"/>
  </w:num>
  <w:num w:numId="38">
    <w:abstractNumId w:val="20"/>
  </w:num>
  <w:num w:numId="39">
    <w:abstractNumId w:val="14"/>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ukent@yahoo.co.uk">
    <w15:presenceInfo w15:providerId="Windows Live" w15:userId="65117125a09ff1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defaultTabStop w:val="720"/>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3B9"/>
    <w:rsid w:val="00000B9E"/>
    <w:rsid w:val="0000315F"/>
    <w:rsid w:val="000060A1"/>
    <w:rsid w:val="00010FEB"/>
    <w:rsid w:val="0001153B"/>
    <w:rsid w:val="00012FCA"/>
    <w:rsid w:val="00013154"/>
    <w:rsid w:val="00014AF3"/>
    <w:rsid w:val="00015B90"/>
    <w:rsid w:val="0001669C"/>
    <w:rsid w:val="00016FE6"/>
    <w:rsid w:val="00020672"/>
    <w:rsid w:val="000236B3"/>
    <w:rsid w:val="00024EFB"/>
    <w:rsid w:val="0002669B"/>
    <w:rsid w:val="000267BC"/>
    <w:rsid w:val="00027C89"/>
    <w:rsid w:val="00032410"/>
    <w:rsid w:val="000341C1"/>
    <w:rsid w:val="0003535E"/>
    <w:rsid w:val="00036211"/>
    <w:rsid w:val="00040A82"/>
    <w:rsid w:val="00041FCB"/>
    <w:rsid w:val="00043023"/>
    <w:rsid w:val="00043D4A"/>
    <w:rsid w:val="0004460E"/>
    <w:rsid w:val="0004650D"/>
    <w:rsid w:val="000523D1"/>
    <w:rsid w:val="00052819"/>
    <w:rsid w:val="00053663"/>
    <w:rsid w:val="00053DAF"/>
    <w:rsid w:val="00054C36"/>
    <w:rsid w:val="0005614E"/>
    <w:rsid w:val="00060DF5"/>
    <w:rsid w:val="00061EBC"/>
    <w:rsid w:val="000627AF"/>
    <w:rsid w:val="000663E8"/>
    <w:rsid w:val="0006644D"/>
    <w:rsid w:val="0007078B"/>
    <w:rsid w:val="00070838"/>
    <w:rsid w:val="0007091B"/>
    <w:rsid w:val="00071575"/>
    <w:rsid w:val="00072D84"/>
    <w:rsid w:val="00074A21"/>
    <w:rsid w:val="00076D21"/>
    <w:rsid w:val="00080E10"/>
    <w:rsid w:val="00081973"/>
    <w:rsid w:val="0008306E"/>
    <w:rsid w:val="00084DD8"/>
    <w:rsid w:val="00085D6A"/>
    <w:rsid w:val="0008715F"/>
    <w:rsid w:val="00092076"/>
    <w:rsid w:val="000937CC"/>
    <w:rsid w:val="000A132A"/>
    <w:rsid w:val="000A1764"/>
    <w:rsid w:val="000A2430"/>
    <w:rsid w:val="000A452D"/>
    <w:rsid w:val="000A45C6"/>
    <w:rsid w:val="000A4667"/>
    <w:rsid w:val="000A6227"/>
    <w:rsid w:val="000B17F7"/>
    <w:rsid w:val="000B2B32"/>
    <w:rsid w:val="000B6056"/>
    <w:rsid w:val="000B7382"/>
    <w:rsid w:val="000B7F85"/>
    <w:rsid w:val="000C0F23"/>
    <w:rsid w:val="000C4B32"/>
    <w:rsid w:val="000C5098"/>
    <w:rsid w:val="000C576A"/>
    <w:rsid w:val="000C6CC8"/>
    <w:rsid w:val="000C7469"/>
    <w:rsid w:val="000C7BC8"/>
    <w:rsid w:val="000D00ED"/>
    <w:rsid w:val="000D09AF"/>
    <w:rsid w:val="000D20E6"/>
    <w:rsid w:val="000D26EB"/>
    <w:rsid w:val="000D2C87"/>
    <w:rsid w:val="000D2EE7"/>
    <w:rsid w:val="000D455B"/>
    <w:rsid w:val="000D63A0"/>
    <w:rsid w:val="000D7740"/>
    <w:rsid w:val="000D7807"/>
    <w:rsid w:val="000E02C5"/>
    <w:rsid w:val="000E275E"/>
    <w:rsid w:val="000E324A"/>
    <w:rsid w:val="000E62B7"/>
    <w:rsid w:val="000E7432"/>
    <w:rsid w:val="000E765A"/>
    <w:rsid w:val="000F0741"/>
    <w:rsid w:val="000F07F9"/>
    <w:rsid w:val="000F2BFC"/>
    <w:rsid w:val="000F4D34"/>
    <w:rsid w:val="000F5D10"/>
    <w:rsid w:val="000F6694"/>
    <w:rsid w:val="001004BE"/>
    <w:rsid w:val="00103981"/>
    <w:rsid w:val="00104FCA"/>
    <w:rsid w:val="001061B0"/>
    <w:rsid w:val="00107BE4"/>
    <w:rsid w:val="0011157E"/>
    <w:rsid w:val="00111720"/>
    <w:rsid w:val="00111FB3"/>
    <w:rsid w:val="0011397B"/>
    <w:rsid w:val="0011457F"/>
    <w:rsid w:val="00114A2D"/>
    <w:rsid w:val="00114D7C"/>
    <w:rsid w:val="001152DD"/>
    <w:rsid w:val="0012130B"/>
    <w:rsid w:val="0012247D"/>
    <w:rsid w:val="00124A49"/>
    <w:rsid w:val="001269BA"/>
    <w:rsid w:val="001305D7"/>
    <w:rsid w:val="00130671"/>
    <w:rsid w:val="00132022"/>
    <w:rsid w:val="00133291"/>
    <w:rsid w:val="00134D4A"/>
    <w:rsid w:val="00140B0C"/>
    <w:rsid w:val="00140BA4"/>
    <w:rsid w:val="00141F2F"/>
    <w:rsid w:val="00144C13"/>
    <w:rsid w:val="00144D49"/>
    <w:rsid w:val="0014698E"/>
    <w:rsid w:val="001507B4"/>
    <w:rsid w:val="00152062"/>
    <w:rsid w:val="001542F7"/>
    <w:rsid w:val="00155434"/>
    <w:rsid w:val="001557DD"/>
    <w:rsid w:val="00161FF5"/>
    <w:rsid w:val="00163573"/>
    <w:rsid w:val="00163A24"/>
    <w:rsid w:val="00164149"/>
    <w:rsid w:val="00165B8A"/>
    <w:rsid w:val="00170012"/>
    <w:rsid w:val="00170218"/>
    <w:rsid w:val="00173F4C"/>
    <w:rsid w:val="0017407C"/>
    <w:rsid w:val="001755AF"/>
    <w:rsid w:val="00175C9C"/>
    <w:rsid w:val="00177708"/>
    <w:rsid w:val="00177835"/>
    <w:rsid w:val="00182D5A"/>
    <w:rsid w:val="00185F4B"/>
    <w:rsid w:val="00186123"/>
    <w:rsid w:val="001862F8"/>
    <w:rsid w:val="00186C11"/>
    <w:rsid w:val="00186D08"/>
    <w:rsid w:val="0019326F"/>
    <w:rsid w:val="00194093"/>
    <w:rsid w:val="001947D0"/>
    <w:rsid w:val="00195748"/>
    <w:rsid w:val="0019739D"/>
    <w:rsid w:val="001A1234"/>
    <w:rsid w:val="001A5A41"/>
    <w:rsid w:val="001A6ACE"/>
    <w:rsid w:val="001A76AA"/>
    <w:rsid w:val="001B1663"/>
    <w:rsid w:val="001B2111"/>
    <w:rsid w:val="001B315B"/>
    <w:rsid w:val="001B3500"/>
    <w:rsid w:val="001B3714"/>
    <w:rsid w:val="001B40B6"/>
    <w:rsid w:val="001C214C"/>
    <w:rsid w:val="001C3020"/>
    <w:rsid w:val="001C3739"/>
    <w:rsid w:val="001C3A47"/>
    <w:rsid w:val="001C4EE0"/>
    <w:rsid w:val="001C525E"/>
    <w:rsid w:val="001C6BB6"/>
    <w:rsid w:val="001D07A7"/>
    <w:rsid w:val="001D0DE5"/>
    <w:rsid w:val="001D2C70"/>
    <w:rsid w:val="001D38A4"/>
    <w:rsid w:val="001D68F2"/>
    <w:rsid w:val="001E00AF"/>
    <w:rsid w:val="001E0437"/>
    <w:rsid w:val="001E44A6"/>
    <w:rsid w:val="001E6D3E"/>
    <w:rsid w:val="001F01A1"/>
    <w:rsid w:val="001F1CC2"/>
    <w:rsid w:val="001F1DA6"/>
    <w:rsid w:val="001F29A8"/>
    <w:rsid w:val="001F31EE"/>
    <w:rsid w:val="001F33F1"/>
    <w:rsid w:val="001F44E8"/>
    <w:rsid w:val="001F75FD"/>
    <w:rsid w:val="001F79A6"/>
    <w:rsid w:val="00201061"/>
    <w:rsid w:val="002017B4"/>
    <w:rsid w:val="00201AB3"/>
    <w:rsid w:val="0020461E"/>
    <w:rsid w:val="002077D9"/>
    <w:rsid w:val="00207900"/>
    <w:rsid w:val="00211770"/>
    <w:rsid w:val="00211C79"/>
    <w:rsid w:val="002138DC"/>
    <w:rsid w:val="002141A8"/>
    <w:rsid w:val="002141E2"/>
    <w:rsid w:val="002164FD"/>
    <w:rsid w:val="00216C6D"/>
    <w:rsid w:val="00217A62"/>
    <w:rsid w:val="002240D3"/>
    <w:rsid w:val="00225827"/>
    <w:rsid w:val="00225F2D"/>
    <w:rsid w:val="002317CB"/>
    <w:rsid w:val="002347CA"/>
    <w:rsid w:val="00235BA5"/>
    <w:rsid w:val="00235F49"/>
    <w:rsid w:val="00237E50"/>
    <w:rsid w:val="002402D0"/>
    <w:rsid w:val="002409D1"/>
    <w:rsid w:val="00240E68"/>
    <w:rsid w:val="00242F69"/>
    <w:rsid w:val="00243611"/>
    <w:rsid w:val="00245325"/>
    <w:rsid w:val="00246314"/>
    <w:rsid w:val="00246892"/>
    <w:rsid w:val="00246B55"/>
    <w:rsid w:val="00246CAB"/>
    <w:rsid w:val="002477E6"/>
    <w:rsid w:val="002477F8"/>
    <w:rsid w:val="00251AC2"/>
    <w:rsid w:val="00251F5B"/>
    <w:rsid w:val="00252013"/>
    <w:rsid w:val="002539BA"/>
    <w:rsid w:val="00256156"/>
    <w:rsid w:val="00257C64"/>
    <w:rsid w:val="0026081D"/>
    <w:rsid w:val="00261BB8"/>
    <w:rsid w:val="00261E5B"/>
    <w:rsid w:val="00262FE7"/>
    <w:rsid w:val="0026448E"/>
    <w:rsid w:val="00265E41"/>
    <w:rsid w:val="002701DC"/>
    <w:rsid w:val="00271AE6"/>
    <w:rsid w:val="00275224"/>
    <w:rsid w:val="00281D06"/>
    <w:rsid w:val="00282297"/>
    <w:rsid w:val="00282B1A"/>
    <w:rsid w:val="00283970"/>
    <w:rsid w:val="002862AB"/>
    <w:rsid w:val="002862F7"/>
    <w:rsid w:val="002872FD"/>
    <w:rsid w:val="002879B9"/>
    <w:rsid w:val="00287AF2"/>
    <w:rsid w:val="00292AF1"/>
    <w:rsid w:val="00293274"/>
    <w:rsid w:val="00295FE1"/>
    <w:rsid w:val="002A0C24"/>
    <w:rsid w:val="002A240E"/>
    <w:rsid w:val="002A53D7"/>
    <w:rsid w:val="002A5811"/>
    <w:rsid w:val="002B216C"/>
    <w:rsid w:val="002B2B97"/>
    <w:rsid w:val="002B5195"/>
    <w:rsid w:val="002B6714"/>
    <w:rsid w:val="002B6EAC"/>
    <w:rsid w:val="002B7801"/>
    <w:rsid w:val="002C1C57"/>
    <w:rsid w:val="002C5F98"/>
    <w:rsid w:val="002D06CC"/>
    <w:rsid w:val="002D1B12"/>
    <w:rsid w:val="002D2974"/>
    <w:rsid w:val="002D3E4C"/>
    <w:rsid w:val="002D46B0"/>
    <w:rsid w:val="002E0C78"/>
    <w:rsid w:val="002E112B"/>
    <w:rsid w:val="002E23FA"/>
    <w:rsid w:val="002E26C4"/>
    <w:rsid w:val="002E37D8"/>
    <w:rsid w:val="002F0220"/>
    <w:rsid w:val="002F0E2C"/>
    <w:rsid w:val="002F25D4"/>
    <w:rsid w:val="002F6561"/>
    <w:rsid w:val="002F6BA1"/>
    <w:rsid w:val="002F72D4"/>
    <w:rsid w:val="002F7580"/>
    <w:rsid w:val="0030018F"/>
    <w:rsid w:val="00302C26"/>
    <w:rsid w:val="003054E4"/>
    <w:rsid w:val="00311B23"/>
    <w:rsid w:val="00312FFC"/>
    <w:rsid w:val="00313647"/>
    <w:rsid w:val="00313D83"/>
    <w:rsid w:val="0031534A"/>
    <w:rsid w:val="003175CC"/>
    <w:rsid w:val="003201A3"/>
    <w:rsid w:val="003215E7"/>
    <w:rsid w:val="00324153"/>
    <w:rsid w:val="00334975"/>
    <w:rsid w:val="00334A6C"/>
    <w:rsid w:val="003355E6"/>
    <w:rsid w:val="00335FF8"/>
    <w:rsid w:val="003366AB"/>
    <w:rsid w:val="0034019D"/>
    <w:rsid w:val="0034163D"/>
    <w:rsid w:val="00343D86"/>
    <w:rsid w:val="003443E5"/>
    <w:rsid w:val="00344BAC"/>
    <w:rsid w:val="00344DDD"/>
    <w:rsid w:val="00345875"/>
    <w:rsid w:val="00347549"/>
    <w:rsid w:val="0035088C"/>
    <w:rsid w:val="0035096F"/>
    <w:rsid w:val="003515BD"/>
    <w:rsid w:val="00352BEF"/>
    <w:rsid w:val="003530C8"/>
    <w:rsid w:val="003569D8"/>
    <w:rsid w:val="00356C2D"/>
    <w:rsid w:val="003626E2"/>
    <w:rsid w:val="00362FA4"/>
    <w:rsid w:val="00363322"/>
    <w:rsid w:val="00365C5C"/>
    <w:rsid w:val="00365FA0"/>
    <w:rsid w:val="00366D00"/>
    <w:rsid w:val="003701A6"/>
    <w:rsid w:val="00375F48"/>
    <w:rsid w:val="00376034"/>
    <w:rsid w:val="00377003"/>
    <w:rsid w:val="003770B9"/>
    <w:rsid w:val="00377EF1"/>
    <w:rsid w:val="003828AB"/>
    <w:rsid w:val="003837F5"/>
    <w:rsid w:val="003840F4"/>
    <w:rsid w:val="003850D0"/>
    <w:rsid w:val="00386B56"/>
    <w:rsid w:val="003918D1"/>
    <w:rsid w:val="00396784"/>
    <w:rsid w:val="003A03E0"/>
    <w:rsid w:val="003A0F0C"/>
    <w:rsid w:val="003A1158"/>
    <w:rsid w:val="003A1DF4"/>
    <w:rsid w:val="003A36CE"/>
    <w:rsid w:val="003A54C4"/>
    <w:rsid w:val="003A5BDF"/>
    <w:rsid w:val="003A5E09"/>
    <w:rsid w:val="003A7E12"/>
    <w:rsid w:val="003B1824"/>
    <w:rsid w:val="003B1E25"/>
    <w:rsid w:val="003B2549"/>
    <w:rsid w:val="003B4542"/>
    <w:rsid w:val="003B4574"/>
    <w:rsid w:val="003B5444"/>
    <w:rsid w:val="003B68E7"/>
    <w:rsid w:val="003C0A43"/>
    <w:rsid w:val="003C149F"/>
    <w:rsid w:val="003C4703"/>
    <w:rsid w:val="003C64CD"/>
    <w:rsid w:val="003C6DB0"/>
    <w:rsid w:val="003C712D"/>
    <w:rsid w:val="003C7AA4"/>
    <w:rsid w:val="003C7B64"/>
    <w:rsid w:val="003D0B7F"/>
    <w:rsid w:val="003D3A0E"/>
    <w:rsid w:val="003D4E73"/>
    <w:rsid w:val="003D6D51"/>
    <w:rsid w:val="003E0421"/>
    <w:rsid w:val="003E0D7C"/>
    <w:rsid w:val="003E1CBD"/>
    <w:rsid w:val="003E4063"/>
    <w:rsid w:val="003F02D6"/>
    <w:rsid w:val="003F0DA6"/>
    <w:rsid w:val="003F2476"/>
    <w:rsid w:val="003F349B"/>
    <w:rsid w:val="003F6680"/>
    <w:rsid w:val="003F6987"/>
    <w:rsid w:val="003F735B"/>
    <w:rsid w:val="004001DF"/>
    <w:rsid w:val="00403B38"/>
    <w:rsid w:val="00403B5F"/>
    <w:rsid w:val="004042D8"/>
    <w:rsid w:val="00404718"/>
    <w:rsid w:val="00404DD6"/>
    <w:rsid w:val="00406BE9"/>
    <w:rsid w:val="004070D0"/>
    <w:rsid w:val="0040728E"/>
    <w:rsid w:val="0041028F"/>
    <w:rsid w:val="00410B8F"/>
    <w:rsid w:val="00410DBC"/>
    <w:rsid w:val="004110A3"/>
    <w:rsid w:val="00411892"/>
    <w:rsid w:val="00415506"/>
    <w:rsid w:val="00416911"/>
    <w:rsid w:val="00416C37"/>
    <w:rsid w:val="0041777D"/>
    <w:rsid w:val="0042090F"/>
    <w:rsid w:val="00421164"/>
    <w:rsid w:val="00422B8D"/>
    <w:rsid w:val="00423717"/>
    <w:rsid w:val="004271F3"/>
    <w:rsid w:val="004272D8"/>
    <w:rsid w:val="00432328"/>
    <w:rsid w:val="00432AF5"/>
    <w:rsid w:val="00435F55"/>
    <w:rsid w:val="0043610A"/>
    <w:rsid w:val="0044025D"/>
    <w:rsid w:val="00441776"/>
    <w:rsid w:val="00444154"/>
    <w:rsid w:val="00444E6E"/>
    <w:rsid w:val="00444EA6"/>
    <w:rsid w:val="00446506"/>
    <w:rsid w:val="00446833"/>
    <w:rsid w:val="0044726A"/>
    <w:rsid w:val="00447A2E"/>
    <w:rsid w:val="00447BE4"/>
    <w:rsid w:val="004523CB"/>
    <w:rsid w:val="004547DD"/>
    <w:rsid w:val="004632FE"/>
    <w:rsid w:val="00464F9D"/>
    <w:rsid w:val="00466333"/>
    <w:rsid w:val="00466DBC"/>
    <w:rsid w:val="00467EDA"/>
    <w:rsid w:val="0047072A"/>
    <w:rsid w:val="004777FA"/>
    <w:rsid w:val="00481177"/>
    <w:rsid w:val="00481543"/>
    <w:rsid w:val="0048227D"/>
    <w:rsid w:val="00482AC4"/>
    <w:rsid w:val="004838B1"/>
    <w:rsid w:val="00487A40"/>
    <w:rsid w:val="0049052E"/>
    <w:rsid w:val="00490CC2"/>
    <w:rsid w:val="00491E95"/>
    <w:rsid w:val="00496BA3"/>
    <w:rsid w:val="004A0173"/>
    <w:rsid w:val="004A02EC"/>
    <w:rsid w:val="004A18A2"/>
    <w:rsid w:val="004A197B"/>
    <w:rsid w:val="004A4AAD"/>
    <w:rsid w:val="004B04DC"/>
    <w:rsid w:val="004B2BE5"/>
    <w:rsid w:val="004B35B6"/>
    <w:rsid w:val="004B3D03"/>
    <w:rsid w:val="004B71EA"/>
    <w:rsid w:val="004B7D25"/>
    <w:rsid w:val="004B7ED1"/>
    <w:rsid w:val="004C0EEC"/>
    <w:rsid w:val="004C5A16"/>
    <w:rsid w:val="004D051F"/>
    <w:rsid w:val="004D6CDD"/>
    <w:rsid w:val="004E1678"/>
    <w:rsid w:val="004E2DE0"/>
    <w:rsid w:val="004E36EE"/>
    <w:rsid w:val="004E4954"/>
    <w:rsid w:val="004E53F7"/>
    <w:rsid w:val="004E57FF"/>
    <w:rsid w:val="004E5AC8"/>
    <w:rsid w:val="004E6267"/>
    <w:rsid w:val="004F17C7"/>
    <w:rsid w:val="004F3AEE"/>
    <w:rsid w:val="004F4A50"/>
    <w:rsid w:val="004F55F1"/>
    <w:rsid w:val="004F60C2"/>
    <w:rsid w:val="004F6488"/>
    <w:rsid w:val="00500B28"/>
    <w:rsid w:val="00500B93"/>
    <w:rsid w:val="00501B5B"/>
    <w:rsid w:val="00505676"/>
    <w:rsid w:val="00506C59"/>
    <w:rsid w:val="005070EC"/>
    <w:rsid w:val="00510EE2"/>
    <w:rsid w:val="00515060"/>
    <w:rsid w:val="005155A5"/>
    <w:rsid w:val="005157C1"/>
    <w:rsid w:val="00515F45"/>
    <w:rsid w:val="00521084"/>
    <w:rsid w:val="005210E5"/>
    <w:rsid w:val="005223A3"/>
    <w:rsid w:val="00522F4B"/>
    <w:rsid w:val="005238CA"/>
    <w:rsid w:val="0052680C"/>
    <w:rsid w:val="00527258"/>
    <w:rsid w:val="005314D1"/>
    <w:rsid w:val="00531829"/>
    <w:rsid w:val="00532716"/>
    <w:rsid w:val="00537908"/>
    <w:rsid w:val="00537A65"/>
    <w:rsid w:val="005406A7"/>
    <w:rsid w:val="005417E7"/>
    <w:rsid w:val="00541B51"/>
    <w:rsid w:val="005424FA"/>
    <w:rsid w:val="005465B8"/>
    <w:rsid w:val="00547E72"/>
    <w:rsid w:val="00550E78"/>
    <w:rsid w:val="00551F0B"/>
    <w:rsid w:val="00553334"/>
    <w:rsid w:val="005605C4"/>
    <w:rsid w:val="00560D0F"/>
    <w:rsid w:val="00560F5D"/>
    <w:rsid w:val="0056121D"/>
    <w:rsid w:val="00561CCF"/>
    <w:rsid w:val="00562411"/>
    <w:rsid w:val="005649B5"/>
    <w:rsid w:val="005658A8"/>
    <w:rsid w:val="00567C58"/>
    <w:rsid w:val="00571F68"/>
    <w:rsid w:val="005724EF"/>
    <w:rsid w:val="005756B4"/>
    <w:rsid w:val="00577043"/>
    <w:rsid w:val="00580A4F"/>
    <w:rsid w:val="00580EDE"/>
    <w:rsid w:val="00582B48"/>
    <w:rsid w:val="00584906"/>
    <w:rsid w:val="005901B6"/>
    <w:rsid w:val="0059437E"/>
    <w:rsid w:val="0059641E"/>
    <w:rsid w:val="005A291A"/>
    <w:rsid w:val="005A35D7"/>
    <w:rsid w:val="005A53EF"/>
    <w:rsid w:val="005A7A0E"/>
    <w:rsid w:val="005A7DC8"/>
    <w:rsid w:val="005B3622"/>
    <w:rsid w:val="005B3B02"/>
    <w:rsid w:val="005B4A0E"/>
    <w:rsid w:val="005B5259"/>
    <w:rsid w:val="005B5BDD"/>
    <w:rsid w:val="005B7C8C"/>
    <w:rsid w:val="005C0112"/>
    <w:rsid w:val="005C2DED"/>
    <w:rsid w:val="005C3A37"/>
    <w:rsid w:val="005C66D2"/>
    <w:rsid w:val="005D06AA"/>
    <w:rsid w:val="005D39A9"/>
    <w:rsid w:val="005D5B28"/>
    <w:rsid w:val="005D5FD4"/>
    <w:rsid w:val="005E23CB"/>
    <w:rsid w:val="005E59AD"/>
    <w:rsid w:val="005E714F"/>
    <w:rsid w:val="005E75AB"/>
    <w:rsid w:val="005E77C8"/>
    <w:rsid w:val="005E7C4A"/>
    <w:rsid w:val="005E7F16"/>
    <w:rsid w:val="005F0F99"/>
    <w:rsid w:val="005F11BE"/>
    <w:rsid w:val="005F21FA"/>
    <w:rsid w:val="005F436C"/>
    <w:rsid w:val="005F7820"/>
    <w:rsid w:val="006004AF"/>
    <w:rsid w:val="00600540"/>
    <w:rsid w:val="00600EDB"/>
    <w:rsid w:val="006023AF"/>
    <w:rsid w:val="00602DDB"/>
    <w:rsid w:val="00603759"/>
    <w:rsid w:val="00603D90"/>
    <w:rsid w:val="00604BB1"/>
    <w:rsid w:val="00605804"/>
    <w:rsid w:val="006067AA"/>
    <w:rsid w:val="00606809"/>
    <w:rsid w:val="00606C31"/>
    <w:rsid w:val="00606E92"/>
    <w:rsid w:val="00610966"/>
    <w:rsid w:val="00610B18"/>
    <w:rsid w:val="00612E38"/>
    <w:rsid w:val="0061315C"/>
    <w:rsid w:val="0061420C"/>
    <w:rsid w:val="00616BE8"/>
    <w:rsid w:val="00617AB6"/>
    <w:rsid w:val="006229C1"/>
    <w:rsid w:val="00623337"/>
    <w:rsid w:val="00623C5C"/>
    <w:rsid w:val="00624235"/>
    <w:rsid w:val="006248D6"/>
    <w:rsid w:val="00624B33"/>
    <w:rsid w:val="00624ED3"/>
    <w:rsid w:val="006307B1"/>
    <w:rsid w:val="006327EA"/>
    <w:rsid w:val="00633583"/>
    <w:rsid w:val="00634B8E"/>
    <w:rsid w:val="00635A60"/>
    <w:rsid w:val="00635F8A"/>
    <w:rsid w:val="00635FAC"/>
    <w:rsid w:val="006364B1"/>
    <w:rsid w:val="00641059"/>
    <w:rsid w:val="00641A7C"/>
    <w:rsid w:val="006429B6"/>
    <w:rsid w:val="00643C7B"/>
    <w:rsid w:val="00643F1D"/>
    <w:rsid w:val="0065491A"/>
    <w:rsid w:val="00656794"/>
    <w:rsid w:val="00656E63"/>
    <w:rsid w:val="0066084A"/>
    <w:rsid w:val="00663136"/>
    <w:rsid w:val="006658DA"/>
    <w:rsid w:val="00666FCE"/>
    <w:rsid w:val="0066745D"/>
    <w:rsid w:val="00667A1C"/>
    <w:rsid w:val="00671A33"/>
    <w:rsid w:val="006733DB"/>
    <w:rsid w:val="0067363A"/>
    <w:rsid w:val="00673959"/>
    <w:rsid w:val="0067486B"/>
    <w:rsid w:val="0067653B"/>
    <w:rsid w:val="00676FA3"/>
    <w:rsid w:val="006778D2"/>
    <w:rsid w:val="00680A30"/>
    <w:rsid w:val="006810B3"/>
    <w:rsid w:val="0068135D"/>
    <w:rsid w:val="00682018"/>
    <w:rsid w:val="00682ABA"/>
    <w:rsid w:val="006834EB"/>
    <w:rsid w:val="00683F01"/>
    <w:rsid w:val="00686675"/>
    <w:rsid w:val="006873F3"/>
    <w:rsid w:val="006878E6"/>
    <w:rsid w:val="00690D26"/>
    <w:rsid w:val="006910BF"/>
    <w:rsid w:val="00691773"/>
    <w:rsid w:val="00691C9B"/>
    <w:rsid w:val="00692683"/>
    <w:rsid w:val="00693952"/>
    <w:rsid w:val="00693B20"/>
    <w:rsid w:val="006955D2"/>
    <w:rsid w:val="0069780D"/>
    <w:rsid w:val="00697E09"/>
    <w:rsid w:val="006A0BD4"/>
    <w:rsid w:val="006A0F07"/>
    <w:rsid w:val="006A713A"/>
    <w:rsid w:val="006A746D"/>
    <w:rsid w:val="006A7722"/>
    <w:rsid w:val="006B0909"/>
    <w:rsid w:val="006C4F94"/>
    <w:rsid w:val="006C5632"/>
    <w:rsid w:val="006C598E"/>
    <w:rsid w:val="006C6D0D"/>
    <w:rsid w:val="006D16F9"/>
    <w:rsid w:val="006D4474"/>
    <w:rsid w:val="006D71DA"/>
    <w:rsid w:val="006E0761"/>
    <w:rsid w:val="006E1493"/>
    <w:rsid w:val="006E1560"/>
    <w:rsid w:val="006E401D"/>
    <w:rsid w:val="006E6A25"/>
    <w:rsid w:val="006E73B9"/>
    <w:rsid w:val="006E790F"/>
    <w:rsid w:val="006F0FC9"/>
    <w:rsid w:val="006F1A7A"/>
    <w:rsid w:val="006F3A95"/>
    <w:rsid w:val="006F6ECA"/>
    <w:rsid w:val="00703D83"/>
    <w:rsid w:val="007051BC"/>
    <w:rsid w:val="0070522C"/>
    <w:rsid w:val="0071243B"/>
    <w:rsid w:val="0071283F"/>
    <w:rsid w:val="007130B9"/>
    <w:rsid w:val="007156B6"/>
    <w:rsid w:val="0072169C"/>
    <w:rsid w:val="00723AB1"/>
    <w:rsid w:val="00725994"/>
    <w:rsid w:val="007278CC"/>
    <w:rsid w:val="007311C3"/>
    <w:rsid w:val="007319F3"/>
    <w:rsid w:val="00733402"/>
    <w:rsid w:val="00733D57"/>
    <w:rsid w:val="007342E6"/>
    <w:rsid w:val="00734602"/>
    <w:rsid w:val="0073468B"/>
    <w:rsid w:val="007358C2"/>
    <w:rsid w:val="00741B52"/>
    <w:rsid w:val="00741BBB"/>
    <w:rsid w:val="00742E5E"/>
    <w:rsid w:val="00744759"/>
    <w:rsid w:val="00744838"/>
    <w:rsid w:val="00745660"/>
    <w:rsid w:val="00751DE6"/>
    <w:rsid w:val="00752333"/>
    <w:rsid w:val="00753B18"/>
    <w:rsid w:val="00754A79"/>
    <w:rsid w:val="007568B2"/>
    <w:rsid w:val="00765D9E"/>
    <w:rsid w:val="00767CD7"/>
    <w:rsid w:val="007714FA"/>
    <w:rsid w:val="00774394"/>
    <w:rsid w:val="00774701"/>
    <w:rsid w:val="007777E0"/>
    <w:rsid w:val="0078135E"/>
    <w:rsid w:val="007818F8"/>
    <w:rsid w:val="00781CBF"/>
    <w:rsid w:val="00781EDD"/>
    <w:rsid w:val="00782331"/>
    <w:rsid w:val="00782363"/>
    <w:rsid w:val="00783151"/>
    <w:rsid w:val="007837A7"/>
    <w:rsid w:val="00783E47"/>
    <w:rsid w:val="007843B4"/>
    <w:rsid w:val="0078653D"/>
    <w:rsid w:val="00787710"/>
    <w:rsid w:val="0078773C"/>
    <w:rsid w:val="00787B09"/>
    <w:rsid w:val="0079152F"/>
    <w:rsid w:val="0079245D"/>
    <w:rsid w:val="00792E95"/>
    <w:rsid w:val="0079301F"/>
    <w:rsid w:val="0079302B"/>
    <w:rsid w:val="00794BBA"/>
    <w:rsid w:val="00795869"/>
    <w:rsid w:val="00796EFD"/>
    <w:rsid w:val="007A0CB3"/>
    <w:rsid w:val="007A1236"/>
    <w:rsid w:val="007A2224"/>
    <w:rsid w:val="007A50C3"/>
    <w:rsid w:val="007A6255"/>
    <w:rsid w:val="007A63FB"/>
    <w:rsid w:val="007A6D68"/>
    <w:rsid w:val="007B0C27"/>
    <w:rsid w:val="007B1ECC"/>
    <w:rsid w:val="007B3F39"/>
    <w:rsid w:val="007B4246"/>
    <w:rsid w:val="007B453E"/>
    <w:rsid w:val="007B469D"/>
    <w:rsid w:val="007C0215"/>
    <w:rsid w:val="007C0C4C"/>
    <w:rsid w:val="007C16BC"/>
    <w:rsid w:val="007C25CB"/>
    <w:rsid w:val="007C2A18"/>
    <w:rsid w:val="007C324F"/>
    <w:rsid w:val="007C558F"/>
    <w:rsid w:val="007C6C26"/>
    <w:rsid w:val="007C70B7"/>
    <w:rsid w:val="007C7ECE"/>
    <w:rsid w:val="007D0547"/>
    <w:rsid w:val="007D2024"/>
    <w:rsid w:val="007D4F6A"/>
    <w:rsid w:val="007D5587"/>
    <w:rsid w:val="007E028A"/>
    <w:rsid w:val="007E4711"/>
    <w:rsid w:val="007E4B4A"/>
    <w:rsid w:val="007E7566"/>
    <w:rsid w:val="007F2739"/>
    <w:rsid w:val="007F328A"/>
    <w:rsid w:val="008000D9"/>
    <w:rsid w:val="00800152"/>
    <w:rsid w:val="008015B9"/>
    <w:rsid w:val="00801B21"/>
    <w:rsid w:val="00801EC5"/>
    <w:rsid w:val="0080508C"/>
    <w:rsid w:val="008069B2"/>
    <w:rsid w:val="00806A9C"/>
    <w:rsid w:val="00810101"/>
    <w:rsid w:val="00811F6B"/>
    <w:rsid w:val="008150B4"/>
    <w:rsid w:val="00816B94"/>
    <w:rsid w:val="00817D9D"/>
    <w:rsid w:val="0082012D"/>
    <w:rsid w:val="00821DDC"/>
    <w:rsid w:val="008263B0"/>
    <w:rsid w:val="008265F9"/>
    <w:rsid w:val="00831C1D"/>
    <w:rsid w:val="00831FF1"/>
    <w:rsid w:val="00833DB3"/>
    <w:rsid w:val="00834841"/>
    <w:rsid w:val="00834DBA"/>
    <w:rsid w:val="008377D7"/>
    <w:rsid w:val="0084080B"/>
    <w:rsid w:val="00840948"/>
    <w:rsid w:val="008411FF"/>
    <w:rsid w:val="00842584"/>
    <w:rsid w:val="00854150"/>
    <w:rsid w:val="00854539"/>
    <w:rsid w:val="008558C0"/>
    <w:rsid w:val="008562A4"/>
    <w:rsid w:val="00857AD2"/>
    <w:rsid w:val="00861E21"/>
    <w:rsid w:val="00863007"/>
    <w:rsid w:val="00864A0C"/>
    <w:rsid w:val="00866B18"/>
    <w:rsid w:val="00867860"/>
    <w:rsid w:val="00867A6A"/>
    <w:rsid w:val="008710DE"/>
    <w:rsid w:val="00873C20"/>
    <w:rsid w:val="00873DD4"/>
    <w:rsid w:val="0087573D"/>
    <w:rsid w:val="008762AD"/>
    <w:rsid w:val="00877369"/>
    <w:rsid w:val="00880265"/>
    <w:rsid w:val="00880FEF"/>
    <w:rsid w:val="0088467D"/>
    <w:rsid w:val="00884AE4"/>
    <w:rsid w:val="00885010"/>
    <w:rsid w:val="00885A91"/>
    <w:rsid w:val="008862CB"/>
    <w:rsid w:val="00887427"/>
    <w:rsid w:val="00887E43"/>
    <w:rsid w:val="008919F8"/>
    <w:rsid w:val="00893A74"/>
    <w:rsid w:val="00893F2E"/>
    <w:rsid w:val="008948BC"/>
    <w:rsid w:val="00895224"/>
    <w:rsid w:val="00895A99"/>
    <w:rsid w:val="008A22E3"/>
    <w:rsid w:val="008A2713"/>
    <w:rsid w:val="008B0374"/>
    <w:rsid w:val="008B0DB2"/>
    <w:rsid w:val="008B44FA"/>
    <w:rsid w:val="008C0FCF"/>
    <w:rsid w:val="008C246F"/>
    <w:rsid w:val="008C4111"/>
    <w:rsid w:val="008C554F"/>
    <w:rsid w:val="008C6F15"/>
    <w:rsid w:val="008D336E"/>
    <w:rsid w:val="008D3401"/>
    <w:rsid w:val="008D3ED0"/>
    <w:rsid w:val="008D48F1"/>
    <w:rsid w:val="008D4DDF"/>
    <w:rsid w:val="008D5219"/>
    <w:rsid w:val="008D5422"/>
    <w:rsid w:val="008D7430"/>
    <w:rsid w:val="008E00EA"/>
    <w:rsid w:val="008E22EA"/>
    <w:rsid w:val="008E55F3"/>
    <w:rsid w:val="008E68AB"/>
    <w:rsid w:val="008E6F1B"/>
    <w:rsid w:val="008F01B6"/>
    <w:rsid w:val="008F0EC7"/>
    <w:rsid w:val="008F21D4"/>
    <w:rsid w:val="008F273F"/>
    <w:rsid w:val="008F4283"/>
    <w:rsid w:val="008F4404"/>
    <w:rsid w:val="008F47ED"/>
    <w:rsid w:val="008F4F56"/>
    <w:rsid w:val="008F674B"/>
    <w:rsid w:val="008F7377"/>
    <w:rsid w:val="008F7692"/>
    <w:rsid w:val="008F7DD3"/>
    <w:rsid w:val="00901974"/>
    <w:rsid w:val="0091170D"/>
    <w:rsid w:val="00911B82"/>
    <w:rsid w:val="0091457F"/>
    <w:rsid w:val="00916685"/>
    <w:rsid w:val="00917103"/>
    <w:rsid w:val="0091760B"/>
    <w:rsid w:val="00924E18"/>
    <w:rsid w:val="0092557B"/>
    <w:rsid w:val="0092634B"/>
    <w:rsid w:val="00927905"/>
    <w:rsid w:val="00931EE4"/>
    <w:rsid w:val="00932F3A"/>
    <w:rsid w:val="0093320D"/>
    <w:rsid w:val="0093371B"/>
    <w:rsid w:val="00934C40"/>
    <w:rsid w:val="009354FF"/>
    <w:rsid w:val="00935ACF"/>
    <w:rsid w:val="00937666"/>
    <w:rsid w:val="00940B39"/>
    <w:rsid w:val="00943BD7"/>
    <w:rsid w:val="009442E3"/>
    <w:rsid w:val="00945EB9"/>
    <w:rsid w:val="009471F4"/>
    <w:rsid w:val="00954575"/>
    <w:rsid w:val="009557DD"/>
    <w:rsid w:val="009562AB"/>
    <w:rsid w:val="00957BDF"/>
    <w:rsid w:val="009605B4"/>
    <w:rsid w:val="00960F10"/>
    <w:rsid w:val="00961354"/>
    <w:rsid w:val="00961CE6"/>
    <w:rsid w:val="0096248D"/>
    <w:rsid w:val="00962A55"/>
    <w:rsid w:val="009700E0"/>
    <w:rsid w:val="009709BB"/>
    <w:rsid w:val="00972AB0"/>
    <w:rsid w:val="0097368D"/>
    <w:rsid w:val="00974F18"/>
    <w:rsid w:val="0097716A"/>
    <w:rsid w:val="0098265D"/>
    <w:rsid w:val="009831DE"/>
    <w:rsid w:val="009853D5"/>
    <w:rsid w:val="00985B6B"/>
    <w:rsid w:val="00986096"/>
    <w:rsid w:val="00987DD6"/>
    <w:rsid w:val="00990C35"/>
    <w:rsid w:val="0099157A"/>
    <w:rsid w:val="0099293F"/>
    <w:rsid w:val="00994850"/>
    <w:rsid w:val="009953A0"/>
    <w:rsid w:val="00997FE6"/>
    <w:rsid w:val="009A0EFE"/>
    <w:rsid w:val="009A24BC"/>
    <w:rsid w:val="009A514D"/>
    <w:rsid w:val="009A5863"/>
    <w:rsid w:val="009A5EEA"/>
    <w:rsid w:val="009B058B"/>
    <w:rsid w:val="009B0B5F"/>
    <w:rsid w:val="009B319B"/>
    <w:rsid w:val="009B3F5D"/>
    <w:rsid w:val="009B6CBD"/>
    <w:rsid w:val="009B6E6A"/>
    <w:rsid w:val="009B7535"/>
    <w:rsid w:val="009C18B6"/>
    <w:rsid w:val="009C248A"/>
    <w:rsid w:val="009C5519"/>
    <w:rsid w:val="009D6251"/>
    <w:rsid w:val="009E07DE"/>
    <w:rsid w:val="009E1336"/>
    <w:rsid w:val="009E251C"/>
    <w:rsid w:val="009E3D7E"/>
    <w:rsid w:val="009E7706"/>
    <w:rsid w:val="009F0C2B"/>
    <w:rsid w:val="009F4C4D"/>
    <w:rsid w:val="009F60E7"/>
    <w:rsid w:val="00A03A46"/>
    <w:rsid w:val="00A04F3D"/>
    <w:rsid w:val="00A0517B"/>
    <w:rsid w:val="00A05DE7"/>
    <w:rsid w:val="00A06912"/>
    <w:rsid w:val="00A06EE0"/>
    <w:rsid w:val="00A07764"/>
    <w:rsid w:val="00A07859"/>
    <w:rsid w:val="00A07AA7"/>
    <w:rsid w:val="00A1253E"/>
    <w:rsid w:val="00A14BEE"/>
    <w:rsid w:val="00A15337"/>
    <w:rsid w:val="00A1561F"/>
    <w:rsid w:val="00A244DA"/>
    <w:rsid w:val="00A269BE"/>
    <w:rsid w:val="00A347D8"/>
    <w:rsid w:val="00A35738"/>
    <w:rsid w:val="00A37E2B"/>
    <w:rsid w:val="00A4279F"/>
    <w:rsid w:val="00A42DB0"/>
    <w:rsid w:val="00A44626"/>
    <w:rsid w:val="00A4494B"/>
    <w:rsid w:val="00A45C8C"/>
    <w:rsid w:val="00A46960"/>
    <w:rsid w:val="00A532DF"/>
    <w:rsid w:val="00A605F6"/>
    <w:rsid w:val="00A63B97"/>
    <w:rsid w:val="00A64398"/>
    <w:rsid w:val="00A656DF"/>
    <w:rsid w:val="00A667FA"/>
    <w:rsid w:val="00A71028"/>
    <w:rsid w:val="00A731AC"/>
    <w:rsid w:val="00A774A2"/>
    <w:rsid w:val="00A814CB"/>
    <w:rsid w:val="00A82EC6"/>
    <w:rsid w:val="00A8465C"/>
    <w:rsid w:val="00A8521C"/>
    <w:rsid w:val="00A865ED"/>
    <w:rsid w:val="00A87F15"/>
    <w:rsid w:val="00A90E00"/>
    <w:rsid w:val="00A922CA"/>
    <w:rsid w:val="00A97F03"/>
    <w:rsid w:val="00AA15FA"/>
    <w:rsid w:val="00AA2E22"/>
    <w:rsid w:val="00AA4E08"/>
    <w:rsid w:val="00AA4EAD"/>
    <w:rsid w:val="00AA57B5"/>
    <w:rsid w:val="00AA6F79"/>
    <w:rsid w:val="00AA71ED"/>
    <w:rsid w:val="00AA759A"/>
    <w:rsid w:val="00AA76BA"/>
    <w:rsid w:val="00AA7D87"/>
    <w:rsid w:val="00AB2712"/>
    <w:rsid w:val="00AB3054"/>
    <w:rsid w:val="00AB3814"/>
    <w:rsid w:val="00AB4F57"/>
    <w:rsid w:val="00AB4F6C"/>
    <w:rsid w:val="00AB7515"/>
    <w:rsid w:val="00AB7D8E"/>
    <w:rsid w:val="00AC0A71"/>
    <w:rsid w:val="00AC0AA4"/>
    <w:rsid w:val="00AC2AFF"/>
    <w:rsid w:val="00AC4800"/>
    <w:rsid w:val="00AC5514"/>
    <w:rsid w:val="00AC5AC2"/>
    <w:rsid w:val="00AC71CC"/>
    <w:rsid w:val="00AD1F0F"/>
    <w:rsid w:val="00AD2D16"/>
    <w:rsid w:val="00AD3B53"/>
    <w:rsid w:val="00AD3CF9"/>
    <w:rsid w:val="00AD4C56"/>
    <w:rsid w:val="00AD5DDF"/>
    <w:rsid w:val="00AE0902"/>
    <w:rsid w:val="00AE3076"/>
    <w:rsid w:val="00AE5870"/>
    <w:rsid w:val="00AF21FC"/>
    <w:rsid w:val="00AF40E9"/>
    <w:rsid w:val="00AF5A82"/>
    <w:rsid w:val="00AF5CD5"/>
    <w:rsid w:val="00AF7211"/>
    <w:rsid w:val="00B03548"/>
    <w:rsid w:val="00B04D8F"/>
    <w:rsid w:val="00B1024D"/>
    <w:rsid w:val="00B1137A"/>
    <w:rsid w:val="00B11486"/>
    <w:rsid w:val="00B152EC"/>
    <w:rsid w:val="00B21462"/>
    <w:rsid w:val="00B2231B"/>
    <w:rsid w:val="00B23458"/>
    <w:rsid w:val="00B2397E"/>
    <w:rsid w:val="00B25011"/>
    <w:rsid w:val="00B27222"/>
    <w:rsid w:val="00B3006F"/>
    <w:rsid w:val="00B307F0"/>
    <w:rsid w:val="00B316A4"/>
    <w:rsid w:val="00B31D34"/>
    <w:rsid w:val="00B322CB"/>
    <w:rsid w:val="00B36589"/>
    <w:rsid w:val="00B4038D"/>
    <w:rsid w:val="00B4198A"/>
    <w:rsid w:val="00B41F76"/>
    <w:rsid w:val="00B45DF5"/>
    <w:rsid w:val="00B476A1"/>
    <w:rsid w:val="00B5098F"/>
    <w:rsid w:val="00B5111F"/>
    <w:rsid w:val="00B531AA"/>
    <w:rsid w:val="00B5369C"/>
    <w:rsid w:val="00B5450E"/>
    <w:rsid w:val="00B54899"/>
    <w:rsid w:val="00B54C1F"/>
    <w:rsid w:val="00B5518B"/>
    <w:rsid w:val="00B562D0"/>
    <w:rsid w:val="00B564AC"/>
    <w:rsid w:val="00B5681A"/>
    <w:rsid w:val="00B57A10"/>
    <w:rsid w:val="00B601BC"/>
    <w:rsid w:val="00B61008"/>
    <w:rsid w:val="00B61FA6"/>
    <w:rsid w:val="00B62275"/>
    <w:rsid w:val="00B6386F"/>
    <w:rsid w:val="00B64184"/>
    <w:rsid w:val="00B6480C"/>
    <w:rsid w:val="00B64C4E"/>
    <w:rsid w:val="00B65850"/>
    <w:rsid w:val="00B70F81"/>
    <w:rsid w:val="00B729B0"/>
    <w:rsid w:val="00B73063"/>
    <w:rsid w:val="00B75164"/>
    <w:rsid w:val="00B75CDB"/>
    <w:rsid w:val="00B81500"/>
    <w:rsid w:val="00B8289F"/>
    <w:rsid w:val="00B836F3"/>
    <w:rsid w:val="00B84A37"/>
    <w:rsid w:val="00B85F46"/>
    <w:rsid w:val="00B86AC1"/>
    <w:rsid w:val="00B86EFC"/>
    <w:rsid w:val="00B91989"/>
    <w:rsid w:val="00B9205A"/>
    <w:rsid w:val="00B925EF"/>
    <w:rsid w:val="00B92A94"/>
    <w:rsid w:val="00B93203"/>
    <w:rsid w:val="00B93AB5"/>
    <w:rsid w:val="00B93B46"/>
    <w:rsid w:val="00B947B1"/>
    <w:rsid w:val="00B9481C"/>
    <w:rsid w:val="00B949D2"/>
    <w:rsid w:val="00B9674A"/>
    <w:rsid w:val="00BA5043"/>
    <w:rsid w:val="00BA57A4"/>
    <w:rsid w:val="00BA5FAC"/>
    <w:rsid w:val="00BA67DC"/>
    <w:rsid w:val="00BA693C"/>
    <w:rsid w:val="00BB0EAA"/>
    <w:rsid w:val="00BB217E"/>
    <w:rsid w:val="00BB36CD"/>
    <w:rsid w:val="00BB36DA"/>
    <w:rsid w:val="00BB466C"/>
    <w:rsid w:val="00BB51DD"/>
    <w:rsid w:val="00BB6CA2"/>
    <w:rsid w:val="00BB6F64"/>
    <w:rsid w:val="00BB6FCE"/>
    <w:rsid w:val="00BB7888"/>
    <w:rsid w:val="00BC0EB5"/>
    <w:rsid w:val="00BC113B"/>
    <w:rsid w:val="00BC37D2"/>
    <w:rsid w:val="00BC43F6"/>
    <w:rsid w:val="00BC5791"/>
    <w:rsid w:val="00BC746D"/>
    <w:rsid w:val="00BD1263"/>
    <w:rsid w:val="00BD1A59"/>
    <w:rsid w:val="00BD1C50"/>
    <w:rsid w:val="00BD236E"/>
    <w:rsid w:val="00BD4AC4"/>
    <w:rsid w:val="00BD6739"/>
    <w:rsid w:val="00BD68F8"/>
    <w:rsid w:val="00BE0599"/>
    <w:rsid w:val="00BE2054"/>
    <w:rsid w:val="00BE2370"/>
    <w:rsid w:val="00BE3707"/>
    <w:rsid w:val="00BE4A55"/>
    <w:rsid w:val="00BE5AEA"/>
    <w:rsid w:val="00BE7E19"/>
    <w:rsid w:val="00BF0BCA"/>
    <w:rsid w:val="00BF10C8"/>
    <w:rsid w:val="00BF135A"/>
    <w:rsid w:val="00BF25EF"/>
    <w:rsid w:val="00BF691B"/>
    <w:rsid w:val="00BF736C"/>
    <w:rsid w:val="00C01B2B"/>
    <w:rsid w:val="00C02319"/>
    <w:rsid w:val="00C02803"/>
    <w:rsid w:val="00C057D2"/>
    <w:rsid w:val="00C101E9"/>
    <w:rsid w:val="00C1034A"/>
    <w:rsid w:val="00C11590"/>
    <w:rsid w:val="00C12388"/>
    <w:rsid w:val="00C134E9"/>
    <w:rsid w:val="00C13C5E"/>
    <w:rsid w:val="00C13CB9"/>
    <w:rsid w:val="00C15A68"/>
    <w:rsid w:val="00C1718D"/>
    <w:rsid w:val="00C1755E"/>
    <w:rsid w:val="00C17DBC"/>
    <w:rsid w:val="00C20CE0"/>
    <w:rsid w:val="00C2179D"/>
    <w:rsid w:val="00C2319E"/>
    <w:rsid w:val="00C23727"/>
    <w:rsid w:val="00C24EB9"/>
    <w:rsid w:val="00C256E5"/>
    <w:rsid w:val="00C257B4"/>
    <w:rsid w:val="00C261DE"/>
    <w:rsid w:val="00C26A40"/>
    <w:rsid w:val="00C27096"/>
    <w:rsid w:val="00C2765B"/>
    <w:rsid w:val="00C31AB3"/>
    <w:rsid w:val="00C320A8"/>
    <w:rsid w:val="00C3303A"/>
    <w:rsid w:val="00C36AE6"/>
    <w:rsid w:val="00C4075F"/>
    <w:rsid w:val="00C471CA"/>
    <w:rsid w:val="00C477B1"/>
    <w:rsid w:val="00C50B46"/>
    <w:rsid w:val="00C51525"/>
    <w:rsid w:val="00C51C03"/>
    <w:rsid w:val="00C51F30"/>
    <w:rsid w:val="00C543EF"/>
    <w:rsid w:val="00C55D50"/>
    <w:rsid w:val="00C56FC4"/>
    <w:rsid w:val="00C60CDE"/>
    <w:rsid w:val="00C61F90"/>
    <w:rsid w:val="00C63C42"/>
    <w:rsid w:val="00C64205"/>
    <w:rsid w:val="00C642AC"/>
    <w:rsid w:val="00C66655"/>
    <w:rsid w:val="00C72584"/>
    <w:rsid w:val="00C731FE"/>
    <w:rsid w:val="00C76522"/>
    <w:rsid w:val="00C77DA6"/>
    <w:rsid w:val="00C77F73"/>
    <w:rsid w:val="00C80022"/>
    <w:rsid w:val="00C816FC"/>
    <w:rsid w:val="00C87A71"/>
    <w:rsid w:val="00C908D8"/>
    <w:rsid w:val="00C90CA4"/>
    <w:rsid w:val="00C91C98"/>
    <w:rsid w:val="00C93AF8"/>
    <w:rsid w:val="00C94C2B"/>
    <w:rsid w:val="00C96A0C"/>
    <w:rsid w:val="00C975AC"/>
    <w:rsid w:val="00CA2565"/>
    <w:rsid w:val="00CA30AF"/>
    <w:rsid w:val="00CA5043"/>
    <w:rsid w:val="00CA50DC"/>
    <w:rsid w:val="00CA5101"/>
    <w:rsid w:val="00CA71DD"/>
    <w:rsid w:val="00CA7B38"/>
    <w:rsid w:val="00CA7DB6"/>
    <w:rsid w:val="00CB3168"/>
    <w:rsid w:val="00CB4CD9"/>
    <w:rsid w:val="00CB4E47"/>
    <w:rsid w:val="00CB55F1"/>
    <w:rsid w:val="00CB6E88"/>
    <w:rsid w:val="00CB7C5A"/>
    <w:rsid w:val="00CC052D"/>
    <w:rsid w:val="00CC0D73"/>
    <w:rsid w:val="00CC17CD"/>
    <w:rsid w:val="00CC2B81"/>
    <w:rsid w:val="00CC3617"/>
    <w:rsid w:val="00CC36D5"/>
    <w:rsid w:val="00CC3959"/>
    <w:rsid w:val="00CC4352"/>
    <w:rsid w:val="00CC6BCE"/>
    <w:rsid w:val="00CD18D1"/>
    <w:rsid w:val="00CD31E2"/>
    <w:rsid w:val="00CD3A31"/>
    <w:rsid w:val="00CD705D"/>
    <w:rsid w:val="00CE17EA"/>
    <w:rsid w:val="00CE1F51"/>
    <w:rsid w:val="00CE2B6C"/>
    <w:rsid w:val="00CE5146"/>
    <w:rsid w:val="00CE69D2"/>
    <w:rsid w:val="00CF14DF"/>
    <w:rsid w:val="00CF199F"/>
    <w:rsid w:val="00CF1FD3"/>
    <w:rsid w:val="00CF50E5"/>
    <w:rsid w:val="00CF52E8"/>
    <w:rsid w:val="00CF61AD"/>
    <w:rsid w:val="00CF7873"/>
    <w:rsid w:val="00D00119"/>
    <w:rsid w:val="00D006FE"/>
    <w:rsid w:val="00D00FC4"/>
    <w:rsid w:val="00D01B69"/>
    <w:rsid w:val="00D03B9F"/>
    <w:rsid w:val="00D040C9"/>
    <w:rsid w:val="00D05A5A"/>
    <w:rsid w:val="00D06BE7"/>
    <w:rsid w:val="00D14583"/>
    <w:rsid w:val="00D15BB7"/>
    <w:rsid w:val="00D16EC7"/>
    <w:rsid w:val="00D22057"/>
    <w:rsid w:val="00D24CBC"/>
    <w:rsid w:val="00D258A6"/>
    <w:rsid w:val="00D26235"/>
    <w:rsid w:val="00D26F5B"/>
    <w:rsid w:val="00D27048"/>
    <w:rsid w:val="00D27DCD"/>
    <w:rsid w:val="00D31C44"/>
    <w:rsid w:val="00D3211F"/>
    <w:rsid w:val="00D32F54"/>
    <w:rsid w:val="00D34059"/>
    <w:rsid w:val="00D36DA4"/>
    <w:rsid w:val="00D37B8B"/>
    <w:rsid w:val="00D37E0D"/>
    <w:rsid w:val="00D41047"/>
    <w:rsid w:val="00D42E3E"/>
    <w:rsid w:val="00D4311D"/>
    <w:rsid w:val="00D507C6"/>
    <w:rsid w:val="00D52686"/>
    <w:rsid w:val="00D53FCB"/>
    <w:rsid w:val="00D55977"/>
    <w:rsid w:val="00D57848"/>
    <w:rsid w:val="00D61C46"/>
    <w:rsid w:val="00D6264B"/>
    <w:rsid w:val="00D637D6"/>
    <w:rsid w:val="00D65CB2"/>
    <w:rsid w:val="00D673B2"/>
    <w:rsid w:val="00D70CD4"/>
    <w:rsid w:val="00D7125E"/>
    <w:rsid w:val="00D741F8"/>
    <w:rsid w:val="00D74D0B"/>
    <w:rsid w:val="00D74D46"/>
    <w:rsid w:val="00D75ED1"/>
    <w:rsid w:val="00D76834"/>
    <w:rsid w:val="00D80EEC"/>
    <w:rsid w:val="00D8185F"/>
    <w:rsid w:val="00D826B1"/>
    <w:rsid w:val="00D87888"/>
    <w:rsid w:val="00D90691"/>
    <w:rsid w:val="00D91FCA"/>
    <w:rsid w:val="00D922D1"/>
    <w:rsid w:val="00D92E45"/>
    <w:rsid w:val="00D9338F"/>
    <w:rsid w:val="00D93457"/>
    <w:rsid w:val="00D93B86"/>
    <w:rsid w:val="00D94A82"/>
    <w:rsid w:val="00D9751F"/>
    <w:rsid w:val="00DA1C04"/>
    <w:rsid w:val="00DA1FF9"/>
    <w:rsid w:val="00DA595A"/>
    <w:rsid w:val="00DA62F7"/>
    <w:rsid w:val="00DA696F"/>
    <w:rsid w:val="00DB03F4"/>
    <w:rsid w:val="00DB11CD"/>
    <w:rsid w:val="00DB2582"/>
    <w:rsid w:val="00DB5F2E"/>
    <w:rsid w:val="00DC30EE"/>
    <w:rsid w:val="00DC4D1E"/>
    <w:rsid w:val="00DC4D91"/>
    <w:rsid w:val="00DC4EFE"/>
    <w:rsid w:val="00DC521E"/>
    <w:rsid w:val="00DC67FB"/>
    <w:rsid w:val="00DC7907"/>
    <w:rsid w:val="00DD08F6"/>
    <w:rsid w:val="00DD0D9C"/>
    <w:rsid w:val="00DD3620"/>
    <w:rsid w:val="00DD3E8D"/>
    <w:rsid w:val="00DD47EF"/>
    <w:rsid w:val="00DD49C6"/>
    <w:rsid w:val="00DD5E11"/>
    <w:rsid w:val="00DE277C"/>
    <w:rsid w:val="00DE52C6"/>
    <w:rsid w:val="00DE5780"/>
    <w:rsid w:val="00DE6F1E"/>
    <w:rsid w:val="00DE7025"/>
    <w:rsid w:val="00DF1BE3"/>
    <w:rsid w:val="00DF238B"/>
    <w:rsid w:val="00DF271E"/>
    <w:rsid w:val="00DF3852"/>
    <w:rsid w:val="00DF3A21"/>
    <w:rsid w:val="00DF3AA9"/>
    <w:rsid w:val="00DF3E88"/>
    <w:rsid w:val="00DF471C"/>
    <w:rsid w:val="00DF5AB7"/>
    <w:rsid w:val="00DF6015"/>
    <w:rsid w:val="00DF62BB"/>
    <w:rsid w:val="00DF67AF"/>
    <w:rsid w:val="00E0214C"/>
    <w:rsid w:val="00E04322"/>
    <w:rsid w:val="00E05B5A"/>
    <w:rsid w:val="00E06063"/>
    <w:rsid w:val="00E07379"/>
    <w:rsid w:val="00E10643"/>
    <w:rsid w:val="00E10744"/>
    <w:rsid w:val="00E13192"/>
    <w:rsid w:val="00E13905"/>
    <w:rsid w:val="00E13BC9"/>
    <w:rsid w:val="00E14F68"/>
    <w:rsid w:val="00E1539A"/>
    <w:rsid w:val="00E15A2D"/>
    <w:rsid w:val="00E168FC"/>
    <w:rsid w:val="00E2189F"/>
    <w:rsid w:val="00E21CD6"/>
    <w:rsid w:val="00E230F7"/>
    <w:rsid w:val="00E2357A"/>
    <w:rsid w:val="00E33567"/>
    <w:rsid w:val="00E35371"/>
    <w:rsid w:val="00E37499"/>
    <w:rsid w:val="00E40108"/>
    <w:rsid w:val="00E40D95"/>
    <w:rsid w:val="00E41078"/>
    <w:rsid w:val="00E41239"/>
    <w:rsid w:val="00E41BD0"/>
    <w:rsid w:val="00E42742"/>
    <w:rsid w:val="00E43660"/>
    <w:rsid w:val="00E43CC5"/>
    <w:rsid w:val="00E44649"/>
    <w:rsid w:val="00E451B7"/>
    <w:rsid w:val="00E5147C"/>
    <w:rsid w:val="00E514C6"/>
    <w:rsid w:val="00E531C5"/>
    <w:rsid w:val="00E54365"/>
    <w:rsid w:val="00E55438"/>
    <w:rsid w:val="00E55865"/>
    <w:rsid w:val="00E6362C"/>
    <w:rsid w:val="00E64346"/>
    <w:rsid w:val="00E649FC"/>
    <w:rsid w:val="00E717C6"/>
    <w:rsid w:val="00E74AFE"/>
    <w:rsid w:val="00E74FF8"/>
    <w:rsid w:val="00E75343"/>
    <w:rsid w:val="00E8067B"/>
    <w:rsid w:val="00E80E58"/>
    <w:rsid w:val="00E82538"/>
    <w:rsid w:val="00E83790"/>
    <w:rsid w:val="00E844DF"/>
    <w:rsid w:val="00E84820"/>
    <w:rsid w:val="00E854EE"/>
    <w:rsid w:val="00E86A9F"/>
    <w:rsid w:val="00E949C2"/>
    <w:rsid w:val="00E949E9"/>
    <w:rsid w:val="00E977B7"/>
    <w:rsid w:val="00EA0E71"/>
    <w:rsid w:val="00EA315E"/>
    <w:rsid w:val="00EA38B1"/>
    <w:rsid w:val="00EA74C3"/>
    <w:rsid w:val="00EA7CC0"/>
    <w:rsid w:val="00EB69BE"/>
    <w:rsid w:val="00EB6AB3"/>
    <w:rsid w:val="00EC006D"/>
    <w:rsid w:val="00EC08F8"/>
    <w:rsid w:val="00EC0AE2"/>
    <w:rsid w:val="00EC0C5B"/>
    <w:rsid w:val="00EC1101"/>
    <w:rsid w:val="00EC209D"/>
    <w:rsid w:val="00EC33DA"/>
    <w:rsid w:val="00EC384D"/>
    <w:rsid w:val="00EC67B0"/>
    <w:rsid w:val="00EC727C"/>
    <w:rsid w:val="00EC7F08"/>
    <w:rsid w:val="00ED53F5"/>
    <w:rsid w:val="00ED5557"/>
    <w:rsid w:val="00ED6059"/>
    <w:rsid w:val="00EE2A98"/>
    <w:rsid w:val="00EE5358"/>
    <w:rsid w:val="00EE5E8C"/>
    <w:rsid w:val="00EE5EB2"/>
    <w:rsid w:val="00EF0AAE"/>
    <w:rsid w:val="00EF0CDB"/>
    <w:rsid w:val="00EF116F"/>
    <w:rsid w:val="00EF223D"/>
    <w:rsid w:val="00EF2966"/>
    <w:rsid w:val="00EF374C"/>
    <w:rsid w:val="00EF40DF"/>
    <w:rsid w:val="00EF450F"/>
    <w:rsid w:val="00EF773D"/>
    <w:rsid w:val="00F03CAF"/>
    <w:rsid w:val="00F06E1D"/>
    <w:rsid w:val="00F072CF"/>
    <w:rsid w:val="00F1008F"/>
    <w:rsid w:val="00F10593"/>
    <w:rsid w:val="00F10C35"/>
    <w:rsid w:val="00F112C4"/>
    <w:rsid w:val="00F11E52"/>
    <w:rsid w:val="00F13A4D"/>
    <w:rsid w:val="00F162BE"/>
    <w:rsid w:val="00F173B0"/>
    <w:rsid w:val="00F17760"/>
    <w:rsid w:val="00F20730"/>
    <w:rsid w:val="00F2213A"/>
    <w:rsid w:val="00F23697"/>
    <w:rsid w:val="00F23E36"/>
    <w:rsid w:val="00F243B9"/>
    <w:rsid w:val="00F254B7"/>
    <w:rsid w:val="00F27D06"/>
    <w:rsid w:val="00F30613"/>
    <w:rsid w:val="00F32B6B"/>
    <w:rsid w:val="00F3381C"/>
    <w:rsid w:val="00F35247"/>
    <w:rsid w:val="00F35C2C"/>
    <w:rsid w:val="00F41636"/>
    <w:rsid w:val="00F44D1B"/>
    <w:rsid w:val="00F51E84"/>
    <w:rsid w:val="00F533C5"/>
    <w:rsid w:val="00F5665B"/>
    <w:rsid w:val="00F56DAD"/>
    <w:rsid w:val="00F56E6F"/>
    <w:rsid w:val="00F60761"/>
    <w:rsid w:val="00F612C2"/>
    <w:rsid w:val="00F63356"/>
    <w:rsid w:val="00F6398B"/>
    <w:rsid w:val="00F66640"/>
    <w:rsid w:val="00F66E12"/>
    <w:rsid w:val="00F67171"/>
    <w:rsid w:val="00F7053F"/>
    <w:rsid w:val="00F710F7"/>
    <w:rsid w:val="00F73171"/>
    <w:rsid w:val="00F7443A"/>
    <w:rsid w:val="00F74F3A"/>
    <w:rsid w:val="00F82546"/>
    <w:rsid w:val="00F83157"/>
    <w:rsid w:val="00F836AF"/>
    <w:rsid w:val="00F845BF"/>
    <w:rsid w:val="00F84A48"/>
    <w:rsid w:val="00F870C0"/>
    <w:rsid w:val="00F9094D"/>
    <w:rsid w:val="00F91B03"/>
    <w:rsid w:val="00F91BF7"/>
    <w:rsid w:val="00F94407"/>
    <w:rsid w:val="00F94B3B"/>
    <w:rsid w:val="00F94B7E"/>
    <w:rsid w:val="00F95C3D"/>
    <w:rsid w:val="00F96AB7"/>
    <w:rsid w:val="00F97228"/>
    <w:rsid w:val="00F97348"/>
    <w:rsid w:val="00FA0E2F"/>
    <w:rsid w:val="00FA7F6E"/>
    <w:rsid w:val="00FB61CC"/>
    <w:rsid w:val="00FB658A"/>
    <w:rsid w:val="00FB6DD7"/>
    <w:rsid w:val="00FC0B68"/>
    <w:rsid w:val="00FC187E"/>
    <w:rsid w:val="00FC325D"/>
    <w:rsid w:val="00FC3712"/>
    <w:rsid w:val="00FC4D1E"/>
    <w:rsid w:val="00FC5002"/>
    <w:rsid w:val="00FC6105"/>
    <w:rsid w:val="00FD1D3F"/>
    <w:rsid w:val="00FD38A3"/>
    <w:rsid w:val="00FD4C3C"/>
    <w:rsid w:val="00FD508C"/>
    <w:rsid w:val="00FD51D6"/>
    <w:rsid w:val="00FD5227"/>
    <w:rsid w:val="00FD579F"/>
    <w:rsid w:val="00FE1555"/>
    <w:rsid w:val="00FE23C9"/>
    <w:rsid w:val="00FE2524"/>
    <w:rsid w:val="00FE50D4"/>
    <w:rsid w:val="00FE52FF"/>
    <w:rsid w:val="00FE6A0F"/>
    <w:rsid w:val="00FE74E8"/>
    <w:rsid w:val="00FE783F"/>
    <w:rsid w:val="00FE7C26"/>
    <w:rsid w:val="00FE7E05"/>
    <w:rsid w:val="00FF3CC7"/>
    <w:rsid w:val="00FF7C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2C8C2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61"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096"/>
    <w:rPr>
      <w:sz w:val="24"/>
      <w:szCs w:val="24"/>
      <w:lang w:eastAsia="en-US"/>
    </w:rPr>
  </w:style>
  <w:style w:type="paragraph" w:styleId="Heading1">
    <w:name w:val="heading 1"/>
    <w:basedOn w:val="Normal"/>
    <w:next w:val="Normal"/>
    <w:link w:val="Heading1Char"/>
    <w:uiPriority w:val="9"/>
    <w:qFormat/>
    <w:rsid w:val="00B2397E"/>
    <w:pPr>
      <w:keepNext/>
      <w:numPr>
        <w:numId w:val="8"/>
      </w:numPr>
      <w:spacing w:before="240" w:after="240"/>
      <w:jc w:val="center"/>
      <w:outlineLvl w:val="0"/>
    </w:pPr>
    <w:rPr>
      <w:rFonts w:ascii="Gotham Book" w:eastAsia="Times New Roman" w:hAnsi="Gotham Book"/>
      <w:b/>
      <w:bCs/>
      <w:smallCaps/>
      <w:kern w:val="32"/>
      <w:szCs w:val="32"/>
    </w:rPr>
  </w:style>
  <w:style w:type="paragraph" w:styleId="Heading2">
    <w:name w:val="heading 2"/>
    <w:basedOn w:val="Normal"/>
    <w:next w:val="Normal"/>
    <w:link w:val="Heading2Char"/>
    <w:uiPriority w:val="9"/>
    <w:unhideWhenUsed/>
    <w:qFormat/>
    <w:rsid w:val="00FC5002"/>
    <w:pPr>
      <w:keepNext/>
      <w:numPr>
        <w:numId w:val="12"/>
      </w:numPr>
      <w:spacing w:before="240" w:after="240"/>
      <w:outlineLvl w:val="1"/>
    </w:pPr>
    <w:rPr>
      <w:rFonts w:ascii="Gotham Book" w:eastAsia="Times New Roman" w:hAnsi="Gotham Book"/>
      <w:b/>
      <w:bCs/>
      <w:iCs/>
      <w:sz w:val="22"/>
      <w:szCs w:val="28"/>
    </w:rPr>
  </w:style>
  <w:style w:type="paragraph" w:styleId="Heading3">
    <w:name w:val="heading 3"/>
    <w:basedOn w:val="Normal"/>
    <w:next w:val="Normal"/>
    <w:link w:val="Heading3Char"/>
    <w:uiPriority w:val="9"/>
    <w:semiHidden/>
    <w:unhideWhenUsed/>
    <w:qFormat/>
    <w:rsid w:val="00F3381C"/>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F3381C"/>
    <w:pPr>
      <w:keepNext/>
      <w:numPr>
        <w:ilvl w:val="3"/>
        <w:numId w:val="1"/>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unhideWhenUsed/>
    <w:qFormat/>
    <w:rsid w:val="00F3381C"/>
    <w:pPr>
      <w:numPr>
        <w:ilvl w:val="4"/>
        <w:numId w:val="1"/>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unhideWhenUsed/>
    <w:qFormat/>
    <w:rsid w:val="00F3381C"/>
    <w:pPr>
      <w:numPr>
        <w:ilvl w:val="5"/>
        <w:numId w:val="1"/>
      </w:num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uiPriority w:val="9"/>
    <w:semiHidden/>
    <w:unhideWhenUsed/>
    <w:qFormat/>
    <w:rsid w:val="00F3381C"/>
    <w:pPr>
      <w:numPr>
        <w:ilvl w:val="6"/>
        <w:numId w:val="1"/>
      </w:numPr>
      <w:spacing w:before="240" w:after="60"/>
      <w:outlineLvl w:val="6"/>
    </w:pPr>
    <w:rPr>
      <w:rFonts w:ascii="Calibri" w:eastAsia="Times New Roman" w:hAnsi="Calibri"/>
    </w:rPr>
  </w:style>
  <w:style w:type="paragraph" w:styleId="Heading8">
    <w:name w:val="heading 8"/>
    <w:basedOn w:val="Normal"/>
    <w:next w:val="Normal"/>
    <w:link w:val="Heading8Char"/>
    <w:uiPriority w:val="9"/>
    <w:semiHidden/>
    <w:unhideWhenUsed/>
    <w:qFormat/>
    <w:rsid w:val="00F3381C"/>
    <w:pPr>
      <w:numPr>
        <w:ilvl w:val="7"/>
        <w:numId w:val="1"/>
      </w:numPr>
      <w:spacing w:before="240" w:after="60"/>
      <w:outlineLvl w:val="7"/>
    </w:pPr>
    <w:rPr>
      <w:rFonts w:ascii="Calibri" w:eastAsia="Times New Roman" w:hAnsi="Calibri"/>
      <w:i/>
      <w:iCs/>
    </w:rPr>
  </w:style>
  <w:style w:type="paragraph" w:styleId="Heading9">
    <w:name w:val="heading 9"/>
    <w:basedOn w:val="Normal"/>
    <w:next w:val="Normal"/>
    <w:link w:val="Heading9Char"/>
    <w:uiPriority w:val="9"/>
    <w:semiHidden/>
    <w:unhideWhenUsed/>
    <w:qFormat/>
    <w:rsid w:val="00F3381C"/>
    <w:pPr>
      <w:numPr>
        <w:ilvl w:val="8"/>
        <w:numId w:val="1"/>
      </w:num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4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2E45"/>
    <w:pPr>
      <w:tabs>
        <w:tab w:val="center" w:pos="4680"/>
        <w:tab w:val="right" w:pos="9360"/>
      </w:tabs>
    </w:pPr>
  </w:style>
  <w:style w:type="character" w:customStyle="1" w:styleId="HeaderChar">
    <w:name w:val="Header Char"/>
    <w:link w:val="Header"/>
    <w:uiPriority w:val="99"/>
    <w:rsid w:val="00D92E45"/>
    <w:rPr>
      <w:sz w:val="24"/>
      <w:szCs w:val="24"/>
    </w:rPr>
  </w:style>
  <w:style w:type="paragraph" w:styleId="Footer">
    <w:name w:val="footer"/>
    <w:basedOn w:val="Normal"/>
    <w:link w:val="FooterChar"/>
    <w:uiPriority w:val="99"/>
    <w:unhideWhenUsed/>
    <w:rsid w:val="00D92E45"/>
    <w:pPr>
      <w:tabs>
        <w:tab w:val="center" w:pos="4680"/>
        <w:tab w:val="right" w:pos="9360"/>
      </w:tabs>
    </w:pPr>
  </w:style>
  <w:style w:type="character" w:customStyle="1" w:styleId="FooterChar">
    <w:name w:val="Footer Char"/>
    <w:link w:val="Footer"/>
    <w:uiPriority w:val="99"/>
    <w:rsid w:val="00D92E45"/>
    <w:rPr>
      <w:sz w:val="24"/>
      <w:szCs w:val="24"/>
    </w:rPr>
  </w:style>
  <w:style w:type="paragraph" w:customStyle="1" w:styleId="Default">
    <w:name w:val="Default"/>
    <w:rsid w:val="00F9094D"/>
    <w:pPr>
      <w:autoSpaceDE w:val="0"/>
      <w:autoSpaceDN w:val="0"/>
      <w:adjustRightInd w:val="0"/>
    </w:pPr>
    <w:rPr>
      <w:color w:val="000000"/>
      <w:sz w:val="24"/>
      <w:szCs w:val="24"/>
      <w:lang w:eastAsia="en-US"/>
    </w:rPr>
  </w:style>
  <w:style w:type="character" w:customStyle="1" w:styleId="hps">
    <w:name w:val="hps"/>
    <w:rsid w:val="009E1336"/>
  </w:style>
  <w:style w:type="paragraph" w:customStyle="1" w:styleId="Chapter">
    <w:name w:val="Chapter"/>
    <w:basedOn w:val="Normal"/>
    <w:next w:val="Normal"/>
    <w:rsid w:val="00F3381C"/>
    <w:pPr>
      <w:keepNext/>
      <w:numPr>
        <w:numId w:val="1"/>
      </w:numPr>
      <w:tabs>
        <w:tab w:val="num" w:pos="648"/>
        <w:tab w:val="left" w:pos="1440"/>
      </w:tabs>
      <w:spacing w:before="240" w:after="240"/>
      <w:ind w:left="0" w:firstLine="288"/>
      <w:jc w:val="center"/>
    </w:pPr>
    <w:rPr>
      <w:rFonts w:eastAsia="Times New Roman"/>
      <w:b/>
      <w:smallCaps/>
      <w:szCs w:val="20"/>
      <w:lang w:val="es-ES"/>
    </w:rPr>
  </w:style>
  <w:style w:type="paragraph" w:customStyle="1" w:styleId="Paragraph">
    <w:name w:val="Paragraph"/>
    <w:aliases w:val="p,PARAGRAPH,PG,pa,at,paragraph"/>
    <w:basedOn w:val="BodyTextIndent"/>
    <w:link w:val="ParagraphCar1"/>
    <w:rsid w:val="00F3381C"/>
    <w:pPr>
      <w:tabs>
        <w:tab w:val="num" w:pos="720"/>
      </w:tabs>
      <w:spacing w:before="120"/>
      <w:ind w:left="720" w:hanging="720"/>
      <w:jc w:val="both"/>
      <w:outlineLvl w:val="1"/>
    </w:pPr>
    <w:rPr>
      <w:rFonts w:eastAsia="Times New Roman"/>
      <w:szCs w:val="20"/>
      <w:lang w:val="es-CO"/>
    </w:rPr>
  </w:style>
  <w:style w:type="paragraph" w:customStyle="1" w:styleId="EstiloParagraph11pto">
    <w:name w:val="Estilo Paragraph + 11 pto"/>
    <w:basedOn w:val="Paragraph"/>
    <w:rsid w:val="005C3A37"/>
  </w:style>
  <w:style w:type="paragraph" w:styleId="BodyTextIndent">
    <w:name w:val="Body Text Indent"/>
    <w:basedOn w:val="Normal"/>
    <w:link w:val="BodyTextIndentChar"/>
    <w:uiPriority w:val="99"/>
    <w:semiHidden/>
    <w:unhideWhenUsed/>
    <w:rsid w:val="005C3A37"/>
    <w:pPr>
      <w:spacing w:after="120"/>
      <w:ind w:left="360"/>
    </w:pPr>
  </w:style>
  <w:style w:type="character" w:customStyle="1" w:styleId="BodyTextIndentChar">
    <w:name w:val="Body Text Indent Char"/>
    <w:link w:val="BodyTextIndent"/>
    <w:uiPriority w:val="99"/>
    <w:semiHidden/>
    <w:rsid w:val="005C3A37"/>
    <w:rPr>
      <w:sz w:val="24"/>
      <w:szCs w:val="24"/>
    </w:rPr>
  </w:style>
  <w:style w:type="character" w:customStyle="1" w:styleId="ParagraphCar1">
    <w:name w:val="Paragraph Car1"/>
    <w:link w:val="Paragraph"/>
    <w:rsid w:val="00B531AA"/>
    <w:rPr>
      <w:rFonts w:eastAsia="Times New Roman"/>
      <w:sz w:val="24"/>
      <w:lang w:val="es-CO"/>
    </w:rPr>
  </w:style>
  <w:style w:type="paragraph" w:styleId="ListParagraph">
    <w:name w:val="List Paragraph"/>
    <w:aliases w:val="Bullets,References"/>
    <w:basedOn w:val="Normal"/>
    <w:link w:val="ListParagraphChar"/>
    <w:uiPriority w:val="34"/>
    <w:qFormat/>
    <w:rsid w:val="00C60CDE"/>
    <w:pPr>
      <w:ind w:left="708"/>
    </w:pPr>
    <w:rPr>
      <w:rFonts w:eastAsia="Times New Roman"/>
      <w:lang w:val="es-CO" w:eastAsia="es-CO"/>
    </w:rPr>
  </w:style>
  <w:style w:type="paragraph" w:customStyle="1" w:styleId="FirstHeading">
    <w:name w:val="FirstHeading"/>
    <w:basedOn w:val="Normal"/>
    <w:next w:val="Normal"/>
    <w:rsid w:val="004F4A50"/>
    <w:pPr>
      <w:keepNext/>
      <w:tabs>
        <w:tab w:val="left" w:pos="0"/>
        <w:tab w:val="left" w:pos="86"/>
      </w:tabs>
      <w:spacing w:before="120" w:after="120"/>
      <w:ind w:left="720" w:hanging="720"/>
    </w:pPr>
    <w:rPr>
      <w:rFonts w:eastAsia="Times New Roman"/>
      <w:b/>
      <w:szCs w:val="20"/>
      <w:lang w:val="es-ES_tradnl"/>
    </w:rPr>
  </w:style>
  <w:style w:type="paragraph" w:styleId="BalloonText">
    <w:name w:val="Balloon Text"/>
    <w:basedOn w:val="Normal"/>
    <w:link w:val="BalloonTextChar"/>
    <w:uiPriority w:val="99"/>
    <w:semiHidden/>
    <w:unhideWhenUsed/>
    <w:rsid w:val="00A64398"/>
    <w:rPr>
      <w:rFonts w:ascii="Tahoma" w:hAnsi="Tahoma" w:cs="Tahoma"/>
      <w:sz w:val="16"/>
      <w:szCs w:val="16"/>
    </w:rPr>
  </w:style>
  <w:style w:type="character" w:customStyle="1" w:styleId="BalloonTextChar">
    <w:name w:val="Balloon Text Char"/>
    <w:link w:val="BalloonText"/>
    <w:uiPriority w:val="99"/>
    <w:semiHidden/>
    <w:rsid w:val="00A64398"/>
    <w:rPr>
      <w:rFonts w:ascii="Tahoma" w:hAnsi="Tahoma" w:cs="Tahoma"/>
      <w:sz w:val="16"/>
      <w:szCs w:val="16"/>
    </w:rPr>
  </w:style>
  <w:style w:type="character" w:styleId="CommentReference">
    <w:name w:val="annotation reference"/>
    <w:uiPriority w:val="99"/>
    <w:semiHidden/>
    <w:unhideWhenUsed/>
    <w:rsid w:val="0003535E"/>
    <w:rPr>
      <w:sz w:val="16"/>
      <w:szCs w:val="16"/>
    </w:rPr>
  </w:style>
  <w:style w:type="paragraph" w:styleId="CommentText">
    <w:name w:val="annotation text"/>
    <w:basedOn w:val="Normal"/>
    <w:link w:val="CommentTextChar"/>
    <w:uiPriority w:val="99"/>
    <w:semiHidden/>
    <w:unhideWhenUsed/>
    <w:rsid w:val="0003535E"/>
    <w:rPr>
      <w:rFonts w:eastAsia="Times New Roman"/>
      <w:sz w:val="20"/>
      <w:szCs w:val="20"/>
    </w:rPr>
  </w:style>
  <w:style w:type="character" w:customStyle="1" w:styleId="CommentTextChar">
    <w:name w:val="Comment Text Char"/>
    <w:link w:val="CommentText"/>
    <w:uiPriority w:val="99"/>
    <w:semiHidden/>
    <w:rsid w:val="0003535E"/>
    <w:rPr>
      <w:rFonts w:eastAsia="Times New Roman"/>
    </w:rPr>
  </w:style>
  <w:style w:type="character" w:customStyle="1" w:styleId="ListParagraphChar">
    <w:name w:val="List Paragraph Char"/>
    <w:aliases w:val="Bullets Char,References Char"/>
    <w:link w:val="ListParagraph"/>
    <w:uiPriority w:val="34"/>
    <w:locked/>
    <w:rsid w:val="00840948"/>
    <w:rPr>
      <w:rFonts w:eastAsia="Times New Roman"/>
      <w:sz w:val="24"/>
      <w:szCs w:val="24"/>
      <w:lang w:val="es-CO" w:eastAsia="es-CO"/>
    </w:rPr>
  </w:style>
  <w:style w:type="paragraph" w:styleId="NormalWeb">
    <w:name w:val="Normal (Web)"/>
    <w:basedOn w:val="Normal"/>
    <w:uiPriority w:val="99"/>
    <w:unhideWhenUsed/>
    <w:rsid w:val="00FE2524"/>
    <w:pPr>
      <w:spacing w:before="100" w:beforeAutospacing="1" w:after="100" w:afterAutospacing="1"/>
    </w:pPr>
  </w:style>
  <w:style w:type="paragraph" w:customStyle="1" w:styleId="SubHeading1">
    <w:name w:val="SubHeading1"/>
    <w:basedOn w:val="SecHeading"/>
    <w:rsid w:val="004E36EE"/>
    <w:pPr>
      <w:tabs>
        <w:tab w:val="clear" w:pos="1296"/>
        <w:tab w:val="num" w:pos="1872"/>
      </w:tabs>
      <w:ind w:left="1872"/>
    </w:pPr>
    <w:rPr>
      <w:rFonts w:eastAsia="Times New Roman"/>
    </w:rPr>
  </w:style>
  <w:style w:type="paragraph" w:customStyle="1" w:styleId="Prrafodelista1">
    <w:name w:val="Párrafo de lista1"/>
    <w:basedOn w:val="Normal"/>
    <w:uiPriority w:val="99"/>
    <w:rsid w:val="00911B82"/>
    <w:pPr>
      <w:ind w:left="720"/>
      <w:contextualSpacing/>
    </w:pPr>
    <w:rPr>
      <w:rFonts w:eastAsia="Times New Roman"/>
      <w:lang w:val="es-ES" w:eastAsia="es-ES"/>
    </w:rPr>
  </w:style>
  <w:style w:type="character" w:customStyle="1" w:styleId="ParagraphChar">
    <w:name w:val="Paragraph Char"/>
    <w:locked/>
    <w:rsid w:val="00B64184"/>
    <w:rPr>
      <w:sz w:val="24"/>
      <w:lang w:val="en-US" w:eastAsia="en-US" w:bidi="ar-SA"/>
    </w:rPr>
  </w:style>
  <w:style w:type="paragraph" w:styleId="FootnoteText">
    <w:name w:val="footnote text"/>
    <w:aliases w:val="fn,FOOTNOTES,single space,Footnote Text Char Char,footnote,Texto de rodapé,nota_rodapé,nota de rodapé,footnote text,Texto nota pie IIRSA,foottextfra,F,texto de nota al pie,Texto nota pie Car Car Car Car Car Car Car Car,f,ft"/>
    <w:basedOn w:val="Normal"/>
    <w:link w:val="FootnoteTextChar1"/>
    <w:uiPriority w:val="99"/>
    <w:rsid w:val="00B64184"/>
    <w:pPr>
      <w:keepNext/>
      <w:keepLines/>
      <w:spacing w:after="120"/>
      <w:ind w:left="288" w:hanging="288"/>
      <w:jc w:val="both"/>
    </w:pPr>
    <w:rPr>
      <w:rFonts w:eastAsia="Times New Roman"/>
      <w:spacing w:val="-3"/>
      <w:sz w:val="20"/>
      <w:szCs w:val="20"/>
      <w:lang w:val="es-ES" w:eastAsia="es-ES"/>
    </w:rPr>
  </w:style>
  <w:style w:type="character" w:customStyle="1" w:styleId="FootnoteTextChar">
    <w:name w:val="Footnote Text Char"/>
    <w:aliases w:val="fn Char1,FOOTNOTES Char1,single space Char1,Footnote Text Char Char Char1,footnote Char1,Texto de rodapé Char1,nota_rodapé Char1,nota de rodapé Char1,footnote text Char1,single space Char,Texto nota pie IIRSA Char,foottextfra Char"/>
    <w:basedOn w:val="DefaultParagraphFont"/>
    <w:uiPriority w:val="99"/>
    <w:rsid w:val="00B64184"/>
  </w:style>
  <w:style w:type="character" w:styleId="FootnoteReference">
    <w:name w:val="footnote reference"/>
    <w:aliases w:val="referencia nota al pie,16 Point,Superscript 6 Point,titulo 2,Texto de nota al pie,Fußnotenzeichen DISS,ftref,FC,Style 24,BVI fnr, BVI fnr,Знак сноски 1,Footnote Referencefra,Ref. de nota al pie.,Stinking Styles11,Footnote symbol"/>
    <w:uiPriority w:val="99"/>
    <w:rsid w:val="00B64184"/>
    <w:rPr>
      <w:vertAlign w:val="superscript"/>
    </w:rPr>
  </w:style>
  <w:style w:type="character" w:customStyle="1" w:styleId="FootnoteTextChar1">
    <w:name w:val="Footnote Text Char1"/>
    <w:aliases w:val="fn Char,FOOTNOTES Char,single space Char2,Footnote Text Char Char Char,footnote Char,Texto de rodapé Char,nota_rodapé Char,nota de rodapé Char,footnote text Char,Texto nota pie IIRSA Char1,foottextfra Char1,F Char,f Char,ft Char"/>
    <w:link w:val="FootnoteText"/>
    <w:locked/>
    <w:rsid w:val="00B64184"/>
    <w:rPr>
      <w:rFonts w:eastAsia="Times New Roman"/>
      <w:spacing w:val="-3"/>
      <w:lang w:val="es-ES" w:eastAsia="es-ES"/>
    </w:rPr>
  </w:style>
  <w:style w:type="paragraph" w:customStyle="1" w:styleId="subpar">
    <w:name w:val="subpar"/>
    <w:basedOn w:val="BodyTextIndent3"/>
    <w:rsid w:val="000D20E6"/>
    <w:pPr>
      <w:tabs>
        <w:tab w:val="num" w:pos="1152"/>
      </w:tabs>
      <w:spacing w:before="120"/>
      <w:ind w:left="1152" w:hanging="432"/>
      <w:jc w:val="both"/>
      <w:outlineLvl w:val="2"/>
    </w:pPr>
    <w:rPr>
      <w:rFonts w:eastAsia="Times New Roman"/>
      <w:szCs w:val="24"/>
      <w:lang w:val="es-ES_tradnl"/>
    </w:rPr>
  </w:style>
  <w:style w:type="paragraph" w:customStyle="1" w:styleId="SubSubPar">
    <w:name w:val="SubSubPar"/>
    <w:basedOn w:val="subpar"/>
    <w:rsid w:val="000D20E6"/>
    <w:pPr>
      <w:tabs>
        <w:tab w:val="clear" w:pos="1152"/>
        <w:tab w:val="left" w:pos="0"/>
        <w:tab w:val="num" w:pos="1296"/>
      </w:tabs>
      <w:ind w:left="1296" w:hanging="288"/>
    </w:pPr>
  </w:style>
  <w:style w:type="paragraph" w:styleId="BodyTextIndent3">
    <w:name w:val="Body Text Indent 3"/>
    <w:basedOn w:val="Normal"/>
    <w:link w:val="BodyTextIndent3Char"/>
    <w:uiPriority w:val="99"/>
    <w:semiHidden/>
    <w:unhideWhenUsed/>
    <w:rsid w:val="000D20E6"/>
    <w:pPr>
      <w:spacing w:after="120"/>
      <w:ind w:left="360"/>
    </w:pPr>
    <w:rPr>
      <w:szCs w:val="16"/>
    </w:rPr>
  </w:style>
  <w:style w:type="character" w:customStyle="1" w:styleId="BodyTextIndent3Char">
    <w:name w:val="Body Text Indent 3 Char"/>
    <w:link w:val="BodyTextIndent3"/>
    <w:uiPriority w:val="99"/>
    <w:semiHidden/>
    <w:rsid w:val="000D20E6"/>
    <w:rPr>
      <w:sz w:val="24"/>
      <w:szCs w:val="16"/>
    </w:rPr>
  </w:style>
  <w:style w:type="paragraph" w:styleId="CommentSubject">
    <w:name w:val="annotation subject"/>
    <w:basedOn w:val="CommentText"/>
    <w:next w:val="CommentText"/>
    <w:link w:val="CommentSubjectChar"/>
    <w:uiPriority w:val="99"/>
    <w:semiHidden/>
    <w:unhideWhenUsed/>
    <w:rsid w:val="00B6480C"/>
    <w:rPr>
      <w:rFonts w:eastAsia="Calibri"/>
      <w:b/>
      <w:bCs/>
    </w:rPr>
  </w:style>
  <w:style w:type="character" w:customStyle="1" w:styleId="CommentSubjectChar">
    <w:name w:val="Comment Subject Char"/>
    <w:link w:val="CommentSubject"/>
    <w:uiPriority w:val="99"/>
    <w:semiHidden/>
    <w:rsid w:val="00B6480C"/>
    <w:rPr>
      <w:rFonts w:eastAsia="Times New Roman"/>
      <w:b/>
      <w:bCs/>
    </w:rPr>
  </w:style>
  <w:style w:type="paragraph" w:styleId="PlainText">
    <w:name w:val="Plain Text"/>
    <w:basedOn w:val="Normal"/>
    <w:link w:val="PlainTextChar"/>
    <w:uiPriority w:val="99"/>
    <w:semiHidden/>
    <w:unhideWhenUsed/>
    <w:rsid w:val="00365C5C"/>
    <w:rPr>
      <w:rFonts w:ascii="Calibri" w:hAnsi="Calibri"/>
      <w:sz w:val="22"/>
      <w:szCs w:val="21"/>
    </w:rPr>
  </w:style>
  <w:style w:type="character" w:customStyle="1" w:styleId="PlainTextChar">
    <w:name w:val="Plain Text Char"/>
    <w:link w:val="PlainText"/>
    <w:uiPriority w:val="99"/>
    <w:semiHidden/>
    <w:rsid w:val="00365C5C"/>
    <w:rPr>
      <w:rFonts w:ascii="Calibri" w:hAnsi="Calibri"/>
      <w:sz w:val="22"/>
      <w:szCs w:val="21"/>
    </w:rPr>
  </w:style>
  <w:style w:type="character" w:customStyle="1" w:styleId="ColorfulList-Accent1Char">
    <w:name w:val="Colorful List - Accent 1 Char"/>
    <w:link w:val="ColorfulList-Accent1"/>
    <w:uiPriority w:val="34"/>
    <w:locked/>
    <w:rsid w:val="00D637D6"/>
    <w:rPr>
      <w:rFonts w:eastAsia="Times New Roman"/>
      <w:sz w:val="24"/>
      <w:szCs w:val="24"/>
      <w:lang w:val="es-CO" w:eastAsia="es-CO"/>
    </w:rPr>
  </w:style>
  <w:style w:type="table" w:styleId="ColorfulList-Accent1">
    <w:name w:val="Colorful List Accent 1"/>
    <w:basedOn w:val="TableNormal"/>
    <w:link w:val="ColorfulList-Accent1Char"/>
    <w:uiPriority w:val="34"/>
    <w:rsid w:val="00D637D6"/>
    <w:rPr>
      <w:rFonts w:eastAsia="Times New Roman"/>
      <w:sz w:val="24"/>
      <w:szCs w:val="24"/>
      <w:lang w:val="es-CO" w:eastAsia="es-CO"/>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LineNumber">
    <w:name w:val="line number"/>
    <w:uiPriority w:val="99"/>
    <w:semiHidden/>
    <w:unhideWhenUsed/>
    <w:rsid w:val="00103981"/>
  </w:style>
  <w:style w:type="paragraph" w:customStyle="1" w:styleId="SecHeading">
    <w:name w:val="SecHeading"/>
    <w:basedOn w:val="Normal"/>
    <w:next w:val="Paragraph"/>
    <w:link w:val="SecHeadingChar"/>
    <w:rsid w:val="00F3381C"/>
    <w:pPr>
      <w:keepNext/>
      <w:tabs>
        <w:tab w:val="num" w:pos="1296"/>
      </w:tabs>
      <w:spacing w:before="120" w:after="120"/>
      <w:ind w:left="1296" w:hanging="576"/>
    </w:pPr>
    <w:rPr>
      <w:b/>
      <w:szCs w:val="22"/>
      <w:lang w:val="es-ES_tradnl"/>
    </w:rPr>
  </w:style>
  <w:style w:type="character" w:customStyle="1" w:styleId="SecHeadingChar">
    <w:name w:val="SecHeading Char"/>
    <w:link w:val="SecHeading"/>
    <w:rsid w:val="00F3381C"/>
    <w:rPr>
      <w:b/>
      <w:sz w:val="24"/>
      <w:szCs w:val="22"/>
      <w:lang w:val="es-ES_tradnl"/>
    </w:rPr>
  </w:style>
  <w:style w:type="paragraph" w:customStyle="1" w:styleId="Subheading2">
    <w:name w:val="Subheading2"/>
    <w:basedOn w:val="SecHeading"/>
    <w:link w:val="Subheading2Char"/>
    <w:rsid w:val="00F3381C"/>
    <w:pPr>
      <w:tabs>
        <w:tab w:val="clear" w:pos="1296"/>
        <w:tab w:val="num" w:pos="2376"/>
      </w:tabs>
      <w:ind w:left="2376" w:hanging="288"/>
    </w:pPr>
  </w:style>
  <w:style w:type="character" w:customStyle="1" w:styleId="Subheading2Char">
    <w:name w:val="Subheading2 Char"/>
    <w:link w:val="Subheading2"/>
    <w:rsid w:val="00F3381C"/>
    <w:rPr>
      <w:b/>
      <w:sz w:val="24"/>
      <w:szCs w:val="22"/>
      <w:lang w:val="es-ES_tradnl"/>
    </w:rPr>
  </w:style>
  <w:style w:type="paragraph" w:customStyle="1" w:styleId="Regtable">
    <w:name w:val="Regtable"/>
    <w:basedOn w:val="Normal"/>
    <w:link w:val="RegtableChar"/>
    <w:rsid w:val="00F3381C"/>
    <w:pPr>
      <w:keepLines/>
      <w:framePr w:wrap="around" w:vAnchor="text" w:hAnchor="text" w:y="1"/>
      <w:spacing w:before="20" w:after="20"/>
    </w:pPr>
    <w:rPr>
      <w:sz w:val="20"/>
      <w:szCs w:val="22"/>
      <w:lang w:val="es-ES_tradnl"/>
    </w:rPr>
  </w:style>
  <w:style w:type="character" w:customStyle="1" w:styleId="RegtableChar">
    <w:name w:val="Regtable Char"/>
    <w:link w:val="Regtable"/>
    <w:rsid w:val="00F3381C"/>
    <w:rPr>
      <w:szCs w:val="22"/>
      <w:lang w:val="es-ES_tradnl"/>
    </w:rPr>
  </w:style>
  <w:style w:type="paragraph" w:customStyle="1" w:styleId="TableTitle">
    <w:name w:val="TableTitle"/>
    <w:basedOn w:val="Normal"/>
    <w:link w:val="TableTitleChar"/>
    <w:rsid w:val="00F3381C"/>
    <w:pPr>
      <w:keepNext/>
      <w:framePr w:wrap="around" w:vAnchor="text" w:hAnchor="text" w:y="1"/>
      <w:spacing w:before="20" w:after="20"/>
      <w:jc w:val="center"/>
    </w:pPr>
    <w:rPr>
      <w:rFonts w:ascii="Times New Roman Bold" w:hAnsi="Times New Roman Bold"/>
      <w:b/>
      <w:spacing w:val="-3"/>
      <w:sz w:val="20"/>
      <w:szCs w:val="22"/>
      <w:lang w:val="es-ES_tradnl"/>
    </w:rPr>
  </w:style>
  <w:style w:type="character" w:customStyle="1" w:styleId="TableTitleChar">
    <w:name w:val="TableTitle Char"/>
    <w:link w:val="TableTitle"/>
    <w:rsid w:val="00F3381C"/>
    <w:rPr>
      <w:rFonts w:ascii="Times New Roman Bold" w:hAnsi="Times New Roman Bold"/>
      <w:b/>
      <w:spacing w:val="-3"/>
      <w:szCs w:val="22"/>
      <w:lang w:val="es-ES_tradnl"/>
    </w:rPr>
  </w:style>
  <w:style w:type="character" w:customStyle="1" w:styleId="Heading2Char">
    <w:name w:val="Heading 2 Char"/>
    <w:link w:val="Heading2"/>
    <w:uiPriority w:val="9"/>
    <w:rsid w:val="00FC5002"/>
    <w:rPr>
      <w:rFonts w:ascii="Gotham Book" w:eastAsia="Times New Roman" w:hAnsi="Gotham Book"/>
      <w:b/>
      <w:bCs/>
      <w:iCs/>
      <w:sz w:val="22"/>
      <w:szCs w:val="28"/>
      <w:lang w:eastAsia="en-US"/>
    </w:rPr>
  </w:style>
  <w:style w:type="character" w:customStyle="1" w:styleId="Heading3Char">
    <w:name w:val="Heading 3 Char"/>
    <w:link w:val="Heading3"/>
    <w:uiPriority w:val="9"/>
    <w:semiHidden/>
    <w:rsid w:val="00F3381C"/>
    <w:rPr>
      <w:rFonts w:ascii="Cambria" w:eastAsia="Times New Roman" w:hAnsi="Cambria"/>
      <w:b/>
      <w:bCs/>
      <w:sz w:val="26"/>
      <w:szCs w:val="26"/>
    </w:rPr>
  </w:style>
  <w:style w:type="character" w:customStyle="1" w:styleId="Heading4Char">
    <w:name w:val="Heading 4 Char"/>
    <w:link w:val="Heading4"/>
    <w:uiPriority w:val="9"/>
    <w:semiHidden/>
    <w:rsid w:val="00F3381C"/>
    <w:rPr>
      <w:rFonts w:ascii="Calibri" w:eastAsia="Times New Roman" w:hAnsi="Calibri"/>
      <w:b/>
      <w:bCs/>
      <w:sz w:val="28"/>
      <w:szCs w:val="28"/>
    </w:rPr>
  </w:style>
  <w:style w:type="character" w:customStyle="1" w:styleId="Heading5Char">
    <w:name w:val="Heading 5 Char"/>
    <w:link w:val="Heading5"/>
    <w:uiPriority w:val="9"/>
    <w:semiHidden/>
    <w:rsid w:val="00F3381C"/>
    <w:rPr>
      <w:rFonts w:ascii="Calibri" w:eastAsia="Times New Roman" w:hAnsi="Calibri"/>
      <w:b/>
      <w:bCs/>
      <w:i/>
      <w:iCs/>
      <w:sz w:val="26"/>
      <w:szCs w:val="26"/>
    </w:rPr>
  </w:style>
  <w:style w:type="character" w:customStyle="1" w:styleId="Heading6Char">
    <w:name w:val="Heading 6 Char"/>
    <w:link w:val="Heading6"/>
    <w:uiPriority w:val="9"/>
    <w:semiHidden/>
    <w:rsid w:val="00F3381C"/>
    <w:rPr>
      <w:rFonts w:ascii="Calibri" w:eastAsia="Times New Roman" w:hAnsi="Calibri"/>
      <w:b/>
      <w:bCs/>
      <w:sz w:val="22"/>
      <w:szCs w:val="22"/>
    </w:rPr>
  </w:style>
  <w:style w:type="character" w:customStyle="1" w:styleId="Heading7Char">
    <w:name w:val="Heading 7 Char"/>
    <w:link w:val="Heading7"/>
    <w:uiPriority w:val="9"/>
    <w:semiHidden/>
    <w:rsid w:val="00F3381C"/>
    <w:rPr>
      <w:rFonts w:ascii="Calibri" w:eastAsia="Times New Roman" w:hAnsi="Calibri"/>
      <w:sz w:val="24"/>
      <w:szCs w:val="24"/>
    </w:rPr>
  </w:style>
  <w:style w:type="character" w:customStyle="1" w:styleId="Heading8Char">
    <w:name w:val="Heading 8 Char"/>
    <w:link w:val="Heading8"/>
    <w:uiPriority w:val="9"/>
    <w:semiHidden/>
    <w:rsid w:val="00F3381C"/>
    <w:rPr>
      <w:rFonts w:ascii="Calibri" w:eastAsia="Times New Roman" w:hAnsi="Calibri"/>
      <w:i/>
      <w:iCs/>
      <w:sz w:val="24"/>
      <w:szCs w:val="24"/>
    </w:rPr>
  </w:style>
  <w:style w:type="character" w:customStyle="1" w:styleId="Heading9Char">
    <w:name w:val="Heading 9 Char"/>
    <w:link w:val="Heading9"/>
    <w:uiPriority w:val="9"/>
    <w:semiHidden/>
    <w:rsid w:val="00F3381C"/>
    <w:rPr>
      <w:rFonts w:ascii="Cambria" w:eastAsia="Times New Roman" w:hAnsi="Cambria"/>
      <w:sz w:val="22"/>
      <w:szCs w:val="22"/>
    </w:rPr>
  </w:style>
  <w:style w:type="paragraph" w:styleId="TOC1">
    <w:name w:val="toc 1"/>
    <w:basedOn w:val="Normal"/>
    <w:next w:val="Normal"/>
    <w:autoRedefine/>
    <w:uiPriority w:val="39"/>
    <w:unhideWhenUsed/>
    <w:qFormat/>
    <w:rsid w:val="00F3381C"/>
    <w:pPr>
      <w:tabs>
        <w:tab w:val="right" w:leader="dot" w:pos="8741"/>
      </w:tabs>
      <w:spacing w:before="240" w:after="240"/>
      <w:ind w:left="547" w:hanging="547"/>
    </w:pPr>
    <w:rPr>
      <w:smallCaps/>
    </w:rPr>
  </w:style>
  <w:style w:type="paragraph" w:styleId="TOC2">
    <w:name w:val="toc 2"/>
    <w:basedOn w:val="Normal"/>
    <w:next w:val="Normal"/>
    <w:autoRedefine/>
    <w:uiPriority w:val="39"/>
    <w:unhideWhenUsed/>
    <w:qFormat/>
    <w:rsid w:val="00F3381C"/>
    <w:pPr>
      <w:tabs>
        <w:tab w:val="left" w:pos="1152"/>
        <w:tab w:val="right" w:leader="dot" w:pos="8741"/>
      </w:tabs>
      <w:ind w:left="1166" w:hanging="605"/>
    </w:pPr>
  </w:style>
  <w:style w:type="paragraph" w:styleId="TOC3">
    <w:name w:val="toc 3"/>
    <w:basedOn w:val="Normal"/>
    <w:next w:val="Normal"/>
    <w:autoRedefine/>
    <w:uiPriority w:val="39"/>
    <w:unhideWhenUsed/>
    <w:qFormat/>
    <w:rsid w:val="00F3381C"/>
    <w:pPr>
      <w:tabs>
        <w:tab w:val="left" w:pos="1728"/>
        <w:tab w:val="right" w:leader="dot" w:pos="8741"/>
      </w:tabs>
      <w:ind w:left="1714" w:hanging="562"/>
    </w:pPr>
  </w:style>
  <w:style w:type="character" w:customStyle="1" w:styleId="Heading1Char">
    <w:name w:val="Heading 1 Char"/>
    <w:link w:val="Heading1"/>
    <w:uiPriority w:val="9"/>
    <w:rsid w:val="00B2397E"/>
    <w:rPr>
      <w:rFonts w:ascii="Gotham Book" w:eastAsia="Times New Roman" w:hAnsi="Gotham Book"/>
      <w:b/>
      <w:bCs/>
      <w:smallCaps/>
      <w:kern w:val="32"/>
      <w:sz w:val="24"/>
      <w:szCs w:val="32"/>
    </w:rPr>
  </w:style>
  <w:style w:type="paragraph" w:styleId="TOCHeading">
    <w:name w:val="TOC Heading"/>
    <w:basedOn w:val="Heading1"/>
    <w:next w:val="Normal"/>
    <w:uiPriority w:val="39"/>
    <w:semiHidden/>
    <w:unhideWhenUsed/>
    <w:qFormat/>
    <w:rsid w:val="00AB7D8E"/>
    <w:pPr>
      <w:keepLines/>
      <w:spacing w:before="480" w:after="0" w:line="276" w:lineRule="auto"/>
      <w:outlineLvl w:val="9"/>
    </w:pPr>
    <w:rPr>
      <w:color w:val="365F91"/>
      <w:kern w:val="0"/>
      <w:sz w:val="28"/>
      <w:szCs w:val="28"/>
      <w:lang w:eastAsia="ja-JP"/>
    </w:rPr>
  </w:style>
  <w:style w:type="character" w:styleId="Hyperlink">
    <w:name w:val="Hyperlink"/>
    <w:uiPriority w:val="99"/>
    <w:unhideWhenUsed/>
    <w:rsid w:val="00AB7D8E"/>
    <w:rPr>
      <w:color w:val="0000FF"/>
      <w:u w:val="single"/>
    </w:rPr>
  </w:style>
  <w:style w:type="table" w:styleId="LightList-Accent6">
    <w:name w:val="Light List Accent 6"/>
    <w:basedOn w:val="TableNormal"/>
    <w:uiPriority w:val="61"/>
    <w:rsid w:val="006A7722"/>
    <w:rPr>
      <w:rFonts w:asciiTheme="minorHAnsi" w:eastAsiaTheme="minorHAnsi" w:hAnsiTheme="minorHAnsi" w:cstheme="minorBidi"/>
      <w:sz w:val="22"/>
      <w:szCs w:val="22"/>
      <w:lang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List">
    <w:name w:val="Light List"/>
    <w:basedOn w:val="TableNormal"/>
    <w:uiPriority w:val="70"/>
    <w:rsid w:val="000F2BF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Bullet2">
    <w:name w:val="List Bullet 2"/>
    <w:basedOn w:val="Normal"/>
    <w:unhideWhenUsed/>
    <w:rsid w:val="00985B6B"/>
    <w:pPr>
      <w:numPr>
        <w:numId w:val="29"/>
      </w:numPr>
      <w:spacing w:after="200"/>
      <w:contextualSpacing/>
      <w:jc w:val="both"/>
    </w:pPr>
    <w:rPr>
      <w:rFonts w:ascii="Calibri" w:hAnsi="Calibri"/>
      <w:sz w:val="22"/>
      <w:szCs w:val="22"/>
      <w:lang w:val="es-ES"/>
    </w:rPr>
  </w:style>
  <w:style w:type="table" w:customStyle="1" w:styleId="ListTable4-Accent41">
    <w:name w:val="List Table 4 - Accent 41"/>
    <w:basedOn w:val="TableNormal"/>
    <w:uiPriority w:val="49"/>
    <w:rsid w:val="00774394"/>
    <w:rPr>
      <w:rFonts w:asciiTheme="minorHAnsi" w:eastAsiaTheme="minorHAnsi" w:hAnsiTheme="minorHAnsi" w:cstheme="minorBidi"/>
      <w:sz w:val="22"/>
      <w:szCs w:val="22"/>
      <w:lang w:val="es-CO" w:eastAsia="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1">
    <w:name w:val="List Table 41"/>
    <w:basedOn w:val="TableNormal"/>
    <w:uiPriority w:val="49"/>
    <w:rsid w:val="0015543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1">
    <w:name w:val="List Table 31"/>
    <w:basedOn w:val="TableNormal"/>
    <w:uiPriority w:val="48"/>
    <w:rsid w:val="0015543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EndnoteText">
    <w:name w:val="endnote text"/>
    <w:basedOn w:val="Normal"/>
    <w:link w:val="EndnoteTextChar"/>
    <w:uiPriority w:val="99"/>
    <w:semiHidden/>
    <w:unhideWhenUsed/>
    <w:rsid w:val="000C5098"/>
    <w:rPr>
      <w:sz w:val="20"/>
      <w:szCs w:val="20"/>
    </w:rPr>
  </w:style>
  <w:style w:type="character" w:customStyle="1" w:styleId="EndnoteTextChar">
    <w:name w:val="Endnote Text Char"/>
    <w:basedOn w:val="DefaultParagraphFont"/>
    <w:link w:val="EndnoteText"/>
    <w:uiPriority w:val="99"/>
    <w:semiHidden/>
    <w:rsid w:val="000C5098"/>
    <w:rPr>
      <w:lang w:eastAsia="en-US"/>
    </w:rPr>
  </w:style>
  <w:style w:type="character" w:styleId="EndnoteReference">
    <w:name w:val="endnote reference"/>
    <w:basedOn w:val="DefaultParagraphFont"/>
    <w:uiPriority w:val="99"/>
    <w:semiHidden/>
    <w:unhideWhenUsed/>
    <w:rsid w:val="000C5098"/>
    <w:rPr>
      <w:vertAlign w:val="superscript"/>
    </w:rPr>
  </w:style>
  <w:style w:type="table" w:customStyle="1" w:styleId="GridTable4-Accent21">
    <w:name w:val="Grid Table 4 - Accent 21"/>
    <w:basedOn w:val="TableNormal"/>
    <w:uiPriority w:val="49"/>
    <w:rsid w:val="00E86A9F"/>
    <w:rPr>
      <w:rFonts w:asciiTheme="minorHAnsi" w:eastAsiaTheme="minorHAnsi" w:hAnsiTheme="minorHAnsi" w:cstheme="minorBidi"/>
      <w:sz w:val="22"/>
      <w:szCs w:val="22"/>
      <w:lang w:val="es-CO" w:eastAsia="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61"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096"/>
    <w:rPr>
      <w:sz w:val="24"/>
      <w:szCs w:val="24"/>
      <w:lang w:eastAsia="en-US"/>
    </w:rPr>
  </w:style>
  <w:style w:type="paragraph" w:styleId="Heading1">
    <w:name w:val="heading 1"/>
    <w:basedOn w:val="Normal"/>
    <w:next w:val="Normal"/>
    <w:link w:val="Heading1Char"/>
    <w:uiPriority w:val="9"/>
    <w:qFormat/>
    <w:rsid w:val="00B2397E"/>
    <w:pPr>
      <w:keepNext/>
      <w:numPr>
        <w:numId w:val="8"/>
      </w:numPr>
      <w:spacing w:before="240" w:after="240"/>
      <w:jc w:val="center"/>
      <w:outlineLvl w:val="0"/>
    </w:pPr>
    <w:rPr>
      <w:rFonts w:ascii="Gotham Book" w:eastAsia="Times New Roman" w:hAnsi="Gotham Book"/>
      <w:b/>
      <w:bCs/>
      <w:smallCaps/>
      <w:kern w:val="32"/>
      <w:szCs w:val="32"/>
    </w:rPr>
  </w:style>
  <w:style w:type="paragraph" w:styleId="Heading2">
    <w:name w:val="heading 2"/>
    <w:basedOn w:val="Normal"/>
    <w:next w:val="Normal"/>
    <w:link w:val="Heading2Char"/>
    <w:uiPriority w:val="9"/>
    <w:unhideWhenUsed/>
    <w:qFormat/>
    <w:rsid w:val="00FC5002"/>
    <w:pPr>
      <w:keepNext/>
      <w:numPr>
        <w:numId w:val="12"/>
      </w:numPr>
      <w:spacing w:before="240" w:after="240"/>
      <w:outlineLvl w:val="1"/>
    </w:pPr>
    <w:rPr>
      <w:rFonts w:ascii="Gotham Book" w:eastAsia="Times New Roman" w:hAnsi="Gotham Book"/>
      <w:b/>
      <w:bCs/>
      <w:iCs/>
      <w:sz w:val="22"/>
      <w:szCs w:val="28"/>
    </w:rPr>
  </w:style>
  <w:style w:type="paragraph" w:styleId="Heading3">
    <w:name w:val="heading 3"/>
    <w:basedOn w:val="Normal"/>
    <w:next w:val="Normal"/>
    <w:link w:val="Heading3Char"/>
    <w:uiPriority w:val="9"/>
    <w:semiHidden/>
    <w:unhideWhenUsed/>
    <w:qFormat/>
    <w:rsid w:val="00F3381C"/>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F3381C"/>
    <w:pPr>
      <w:keepNext/>
      <w:numPr>
        <w:ilvl w:val="3"/>
        <w:numId w:val="1"/>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unhideWhenUsed/>
    <w:qFormat/>
    <w:rsid w:val="00F3381C"/>
    <w:pPr>
      <w:numPr>
        <w:ilvl w:val="4"/>
        <w:numId w:val="1"/>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unhideWhenUsed/>
    <w:qFormat/>
    <w:rsid w:val="00F3381C"/>
    <w:pPr>
      <w:numPr>
        <w:ilvl w:val="5"/>
        <w:numId w:val="1"/>
      </w:num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uiPriority w:val="9"/>
    <w:semiHidden/>
    <w:unhideWhenUsed/>
    <w:qFormat/>
    <w:rsid w:val="00F3381C"/>
    <w:pPr>
      <w:numPr>
        <w:ilvl w:val="6"/>
        <w:numId w:val="1"/>
      </w:numPr>
      <w:spacing w:before="240" w:after="60"/>
      <w:outlineLvl w:val="6"/>
    </w:pPr>
    <w:rPr>
      <w:rFonts w:ascii="Calibri" w:eastAsia="Times New Roman" w:hAnsi="Calibri"/>
    </w:rPr>
  </w:style>
  <w:style w:type="paragraph" w:styleId="Heading8">
    <w:name w:val="heading 8"/>
    <w:basedOn w:val="Normal"/>
    <w:next w:val="Normal"/>
    <w:link w:val="Heading8Char"/>
    <w:uiPriority w:val="9"/>
    <w:semiHidden/>
    <w:unhideWhenUsed/>
    <w:qFormat/>
    <w:rsid w:val="00F3381C"/>
    <w:pPr>
      <w:numPr>
        <w:ilvl w:val="7"/>
        <w:numId w:val="1"/>
      </w:numPr>
      <w:spacing w:before="240" w:after="60"/>
      <w:outlineLvl w:val="7"/>
    </w:pPr>
    <w:rPr>
      <w:rFonts w:ascii="Calibri" w:eastAsia="Times New Roman" w:hAnsi="Calibri"/>
      <w:i/>
      <w:iCs/>
    </w:rPr>
  </w:style>
  <w:style w:type="paragraph" w:styleId="Heading9">
    <w:name w:val="heading 9"/>
    <w:basedOn w:val="Normal"/>
    <w:next w:val="Normal"/>
    <w:link w:val="Heading9Char"/>
    <w:uiPriority w:val="9"/>
    <w:semiHidden/>
    <w:unhideWhenUsed/>
    <w:qFormat/>
    <w:rsid w:val="00F3381C"/>
    <w:pPr>
      <w:numPr>
        <w:ilvl w:val="8"/>
        <w:numId w:val="1"/>
      </w:num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4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2E45"/>
    <w:pPr>
      <w:tabs>
        <w:tab w:val="center" w:pos="4680"/>
        <w:tab w:val="right" w:pos="9360"/>
      </w:tabs>
    </w:pPr>
  </w:style>
  <w:style w:type="character" w:customStyle="1" w:styleId="HeaderChar">
    <w:name w:val="Header Char"/>
    <w:link w:val="Header"/>
    <w:uiPriority w:val="99"/>
    <w:rsid w:val="00D92E45"/>
    <w:rPr>
      <w:sz w:val="24"/>
      <w:szCs w:val="24"/>
    </w:rPr>
  </w:style>
  <w:style w:type="paragraph" w:styleId="Footer">
    <w:name w:val="footer"/>
    <w:basedOn w:val="Normal"/>
    <w:link w:val="FooterChar"/>
    <w:uiPriority w:val="99"/>
    <w:unhideWhenUsed/>
    <w:rsid w:val="00D92E45"/>
    <w:pPr>
      <w:tabs>
        <w:tab w:val="center" w:pos="4680"/>
        <w:tab w:val="right" w:pos="9360"/>
      </w:tabs>
    </w:pPr>
  </w:style>
  <w:style w:type="character" w:customStyle="1" w:styleId="FooterChar">
    <w:name w:val="Footer Char"/>
    <w:link w:val="Footer"/>
    <w:uiPriority w:val="99"/>
    <w:rsid w:val="00D92E45"/>
    <w:rPr>
      <w:sz w:val="24"/>
      <w:szCs w:val="24"/>
    </w:rPr>
  </w:style>
  <w:style w:type="paragraph" w:customStyle="1" w:styleId="Default">
    <w:name w:val="Default"/>
    <w:rsid w:val="00F9094D"/>
    <w:pPr>
      <w:autoSpaceDE w:val="0"/>
      <w:autoSpaceDN w:val="0"/>
      <w:adjustRightInd w:val="0"/>
    </w:pPr>
    <w:rPr>
      <w:color w:val="000000"/>
      <w:sz w:val="24"/>
      <w:szCs w:val="24"/>
      <w:lang w:eastAsia="en-US"/>
    </w:rPr>
  </w:style>
  <w:style w:type="character" w:customStyle="1" w:styleId="hps">
    <w:name w:val="hps"/>
    <w:rsid w:val="009E1336"/>
  </w:style>
  <w:style w:type="paragraph" w:customStyle="1" w:styleId="Chapter">
    <w:name w:val="Chapter"/>
    <w:basedOn w:val="Normal"/>
    <w:next w:val="Normal"/>
    <w:rsid w:val="00F3381C"/>
    <w:pPr>
      <w:keepNext/>
      <w:numPr>
        <w:numId w:val="1"/>
      </w:numPr>
      <w:tabs>
        <w:tab w:val="num" w:pos="648"/>
        <w:tab w:val="left" w:pos="1440"/>
      </w:tabs>
      <w:spacing w:before="240" w:after="240"/>
      <w:ind w:left="0" w:firstLine="288"/>
      <w:jc w:val="center"/>
    </w:pPr>
    <w:rPr>
      <w:rFonts w:eastAsia="Times New Roman"/>
      <w:b/>
      <w:smallCaps/>
      <w:szCs w:val="20"/>
      <w:lang w:val="es-ES"/>
    </w:rPr>
  </w:style>
  <w:style w:type="paragraph" w:customStyle="1" w:styleId="Paragraph">
    <w:name w:val="Paragraph"/>
    <w:aliases w:val="p,PARAGRAPH,PG,pa,at,paragraph"/>
    <w:basedOn w:val="BodyTextIndent"/>
    <w:link w:val="ParagraphCar1"/>
    <w:rsid w:val="00F3381C"/>
    <w:pPr>
      <w:tabs>
        <w:tab w:val="num" w:pos="720"/>
      </w:tabs>
      <w:spacing w:before="120"/>
      <w:ind w:left="720" w:hanging="720"/>
      <w:jc w:val="both"/>
      <w:outlineLvl w:val="1"/>
    </w:pPr>
    <w:rPr>
      <w:rFonts w:eastAsia="Times New Roman"/>
      <w:szCs w:val="20"/>
      <w:lang w:val="es-CO"/>
    </w:rPr>
  </w:style>
  <w:style w:type="paragraph" w:customStyle="1" w:styleId="EstiloParagraph11pto">
    <w:name w:val="Estilo Paragraph + 11 pto"/>
    <w:basedOn w:val="Paragraph"/>
    <w:rsid w:val="005C3A37"/>
  </w:style>
  <w:style w:type="paragraph" w:styleId="BodyTextIndent">
    <w:name w:val="Body Text Indent"/>
    <w:basedOn w:val="Normal"/>
    <w:link w:val="BodyTextIndentChar"/>
    <w:uiPriority w:val="99"/>
    <w:semiHidden/>
    <w:unhideWhenUsed/>
    <w:rsid w:val="005C3A37"/>
    <w:pPr>
      <w:spacing w:after="120"/>
      <w:ind w:left="360"/>
    </w:pPr>
  </w:style>
  <w:style w:type="character" w:customStyle="1" w:styleId="BodyTextIndentChar">
    <w:name w:val="Body Text Indent Char"/>
    <w:link w:val="BodyTextIndent"/>
    <w:uiPriority w:val="99"/>
    <w:semiHidden/>
    <w:rsid w:val="005C3A37"/>
    <w:rPr>
      <w:sz w:val="24"/>
      <w:szCs w:val="24"/>
    </w:rPr>
  </w:style>
  <w:style w:type="character" w:customStyle="1" w:styleId="ParagraphCar1">
    <w:name w:val="Paragraph Car1"/>
    <w:link w:val="Paragraph"/>
    <w:rsid w:val="00B531AA"/>
    <w:rPr>
      <w:rFonts w:eastAsia="Times New Roman"/>
      <w:sz w:val="24"/>
      <w:lang w:val="es-CO"/>
    </w:rPr>
  </w:style>
  <w:style w:type="paragraph" w:styleId="ListParagraph">
    <w:name w:val="List Paragraph"/>
    <w:aliases w:val="Bullets,References"/>
    <w:basedOn w:val="Normal"/>
    <w:link w:val="ListParagraphChar"/>
    <w:uiPriority w:val="34"/>
    <w:qFormat/>
    <w:rsid w:val="00C60CDE"/>
    <w:pPr>
      <w:ind w:left="708"/>
    </w:pPr>
    <w:rPr>
      <w:rFonts w:eastAsia="Times New Roman"/>
      <w:lang w:val="es-CO" w:eastAsia="es-CO"/>
    </w:rPr>
  </w:style>
  <w:style w:type="paragraph" w:customStyle="1" w:styleId="FirstHeading">
    <w:name w:val="FirstHeading"/>
    <w:basedOn w:val="Normal"/>
    <w:next w:val="Normal"/>
    <w:rsid w:val="004F4A50"/>
    <w:pPr>
      <w:keepNext/>
      <w:tabs>
        <w:tab w:val="left" w:pos="0"/>
        <w:tab w:val="left" w:pos="86"/>
      </w:tabs>
      <w:spacing w:before="120" w:after="120"/>
      <w:ind w:left="720" w:hanging="720"/>
    </w:pPr>
    <w:rPr>
      <w:rFonts w:eastAsia="Times New Roman"/>
      <w:b/>
      <w:szCs w:val="20"/>
      <w:lang w:val="es-ES_tradnl"/>
    </w:rPr>
  </w:style>
  <w:style w:type="paragraph" w:styleId="BalloonText">
    <w:name w:val="Balloon Text"/>
    <w:basedOn w:val="Normal"/>
    <w:link w:val="BalloonTextChar"/>
    <w:uiPriority w:val="99"/>
    <w:semiHidden/>
    <w:unhideWhenUsed/>
    <w:rsid w:val="00A64398"/>
    <w:rPr>
      <w:rFonts w:ascii="Tahoma" w:hAnsi="Tahoma" w:cs="Tahoma"/>
      <w:sz w:val="16"/>
      <w:szCs w:val="16"/>
    </w:rPr>
  </w:style>
  <w:style w:type="character" w:customStyle="1" w:styleId="BalloonTextChar">
    <w:name w:val="Balloon Text Char"/>
    <w:link w:val="BalloonText"/>
    <w:uiPriority w:val="99"/>
    <w:semiHidden/>
    <w:rsid w:val="00A64398"/>
    <w:rPr>
      <w:rFonts w:ascii="Tahoma" w:hAnsi="Tahoma" w:cs="Tahoma"/>
      <w:sz w:val="16"/>
      <w:szCs w:val="16"/>
    </w:rPr>
  </w:style>
  <w:style w:type="character" w:styleId="CommentReference">
    <w:name w:val="annotation reference"/>
    <w:uiPriority w:val="99"/>
    <w:semiHidden/>
    <w:unhideWhenUsed/>
    <w:rsid w:val="0003535E"/>
    <w:rPr>
      <w:sz w:val="16"/>
      <w:szCs w:val="16"/>
    </w:rPr>
  </w:style>
  <w:style w:type="paragraph" w:styleId="CommentText">
    <w:name w:val="annotation text"/>
    <w:basedOn w:val="Normal"/>
    <w:link w:val="CommentTextChar"/>
    <w:uiPriority w:val="99"/>
    <w:semiHidden/>
    <w:unhideWhenUsed/>
    <w:rsid w:val="0003535E"/>
    <w:rPr>
      <w:rFonts w:eastAsia="Times New Roman"/>
      <w:sz w:val="20"/>
      <w:szCs w:val="20"/>
    </w:rPr>
  </w:style>
  <w:style w:type="character" w:customStyle="1" w:styleId="CommentTextChar">
    <w:name w:val="Comment Text Char"/>
    <w:link w:val="CommentText"/>
    <w:uiPriority w:val="99"/>
    <w:semiHidden/>
    <w:rsid w:val="0003535E"/>
    <w:rPr>
      <w:rFonts w:eastAsia="Times New Roman"/>
    </w:rPr>
  </w:style>
  <w:style w:type="character" w:customStyle="1" w:styleId="ListParagraphChar">
    <w:name w:val="List Paragraph Char"/>
    <w:aliases w:val="Bullets Char,References Char"/>
    <w:link w:val="ListParagraph"/>
    <w:uiPriority w:val="34"/>
    <w:locked/>
    <w:rsid w:val="00840948"/>
    <w:rPr>
      <w:rFonts w:eastAsia="Times New Roman"/>
      <w:sz w:val="24"/>
      <w:szCs w:val="24"/>
      <w:lang w:val="es-CO" w:eastAsia="es-CO"/>
    </w:rPr>
  </w:style>
  <w:style w:type="paragraph" w:styleId="NormalWeb">
    <w:name w:val="Normal (Web)"/>
    <w:basedOn w:val="Normal"/>
    <w:uiPriority w:val="99"/>
    <w:unhideWhenUsed/>
    <w:rsid w:val="00FE2524"/>
    <w:pPr>
      <w:spacing w:before="100" w:beforeAutospacing="1" w:after="100" w:afterAutospacing="1"/>
    </w:pPr>
  </w:style>
  <w:style w:type="paragraph" w:customStyle="1" w:styleId="SubHeading1">
    <w:name w:val="SubHeading1"/>
    <w:basedOn w:val="SecHeading"/>
    <w:rsid w:val="004E36EE"/>
    <w:pPr>
      <w:tabs>
        <w:tab w:val="clear" w:pos="1296"/>
        <w:tab w:val="num" w:pos="1872"/>
      </w:tabs>
      <w:ind w:left="1872"/>
    </w:pPr>
    <w:rPr>
      <w:rFonts w:eastAsia="Times New Roman"/>
    </w:rPr>
  </w:style>
  <w:style w:type="paragraph" w:customStyle="1" w:styleId="Prrafodelista1">
    <w:name w:val="Párrafo de lista1"/>
    <w:basedOn w:val="Normal"/>
    <w:uiPriority w:val="99"/>
    <w:rsid w:val="00911B82"/>
    <w:pPr>
      <w:ind w:left="720"/>
      <w:contextualSpacing/>
    </w:pPr>
    <w:rPr>
      <w:rFonts w:eastAsia="Times New Roman"/>
      <w:lang w:val="es-ES" w:eastAsia="es-ES"/>
    </w:rPr>
  </w:style>
  <w:style w:type="character" w:customStyle="1" w:styleId="ParagraphChar">
    <w:name w:val="Paragraph Char"/>
    <w:locked/>
    <w:rsid w:val="00B64184"/>
    <w:rPr>
      <w:sz w:val="24"/>
      <w:lang w:val="en-US" w:eastAsia="en-US" w:bidi="ar-SA"/>
    </w:rPr>
  </w:style>
  <w:style w:type="paragraph" w:styleId="FootnoteText">
    <w:name w:val="footnote text"/>
    <w:aliases w:val="fn,FOOTNOTES,single space,Footnote Text Char Char,footnote,Texto de rodapé,nota_rodapé,nota de rodapé,footnote text,Texto nota pie IIRSA,foottextfra,F,texto de nota al pie,Texto nota pie Car Car Car Car Car Car Car Car,f,ft"/>
    <w:basedOn w:val="Normal"/>
    <w:link w:val="FootnoteTextChar1"/>
    <w:uiPriority w:val="99"/>
    <w:rsid w:val="00B64184"/>
    <w:pPr>
      <w:keepNext/>
      <w:keepLines/>
      <w:spacing w:after="120"/>
      <w:ind w:left="288" w:hanging="288"/>
      <w:jc w:val="both"/>
    </w:pPr>
    <w:rPr>
      <w:rFonts w:eastAsia="Times New Roman"/>
      <w:spacing w:val="-3"/>
      <w:sz w:val="20"/>
      <w:szCs w:val="20"/>
      <w:lang w:val="es-ES" w:eastAsia="es-ES"/>
    </w:rPr>
  </w:style>
  <w:style w:type="character" w:customStyle="1" w:styleId="FootnoteTextChar">
    <w:name w:val="Footnote Text Char"/>
    <w:aliases w:val="fn Char1,FOOTNOTES Char1,single space Char1,Footnote Text Char Char Char1,footnote Char1,Texto de rodapé Char1,nota_rodapé Char1,nota de rodapé Char1,footnote text Char1,single space Char,Texto nota pie IIRSA Char,foottextfra Char"/>
    <w:basedOn w:val="DefaultParagraphFont"/>
    <w:uiPriority w:val="99"/>
    <w:rsid w:val="00B64184"/>
  </w:style>
  <w:style w:type="character" w:styleId="FootnoteReference">
    <w:name w:val="footnote reference"/>
    <w:aliases w:val="referencia nota al pie,16 Point,Superscript 6 Point,titulo 2,Texto de nota al pie,Fußnotenzeichen DISS,ftref,FC,Style 24,BVI fnr, BVI fnr,Знак сноски 1,Footnote Referencefra,Ref. de nota al pie.,Stinking Styles11,Footnote symbol"/>
    <w:uiPriority w:val="99"/>
    <w:rsid w:val="00B64184"/>
    <w:rPr>
      <w:vertAlign w:val="superscript"/>
    </w:rPr>
  </w:style>
  <w:style w:type="character" w:customStyle="1" w:styleId="FootnoteTextChar1">
    <w:name w:val="Footnote Text Char1"/>
    <w:aliases w:val="fn Char,FOOTNOTES Char,single space Char2,Footnote Text Char Char Char,footnote Char,Texto de rodapé Char,nota_rodapé Char,nota de rodapé Char,footnote text Char,Texto nota pie IIRSA Char1,foottextfra Char1,F Char,f Char,ft Char"/>
    <w:link w:val="FootnoteText"/>
    <w:locked/>
    <w:rsid w:val="00B64184"/>
    <w:rPr>
      <w:rFonts w:eastAsia="Times New Roman"/>
      <w:spacing w:val="-3"/>
      <w:lang w:val="es-ES" w:eastAsia="es-ES"/>
    </w:rPr>
  </w:style>
  <w:style w:type="paragraph" w:customStyle="1" w:styleId="subpar">
    <w:name w:val="subpar"/>
    <w:basedOn w:val="BodyTextIndent3"/>
    <w:rsid w:val="000D20E6"/>
    <w:pPr>
      <w:tabs>
        <w:tab w:val="num" w:pos="1152"/>
      </w:tabs>
      <w:spacing w:before="120"/>
      <w:ind w:left="1152" w:hanging="432"/>
      <w:jc w:val="both"/>
      <w:outlineLvl w:val="2"/>
    </w:pPr>
    <w:rPr>
      <w:rFonts w:eastAsia="Times New Roman"/>
      <w:szCs w:val="24"/>
      <w:lang w:val="es-ES_tradnl"/>
    </w:rPr>
  </w:style>
  <w:style w:type="paragraph" w:customStyle="1" w:styleId="SubSubPar">
    <w:name w:val="SubSubPar"/>
    <w:basedOn w:val="subpar"/>
    <w:rsid w:val="000D20E6"/>
    <w:pPr>
      <w:tabs>
        <w:tab w:val="clear" w:pos="1152"/>
        <w:tab w:val="left" w:pos="0"/>
        <w:tab w:val="num" w:pos="1296"/>
      </w:tabs>
      <w:ind w:left="1296" w:hanging="288"/>
    </w:pPr>
  </w:style>
  <w:style w:type="paragraph" w:styleId="BodyTextIndent3">
    <w:name w:val="Body Text Indent 3"/>
    <w:basedOn w:val="Normal"/>
    <w:link w:val="BodyTextIndent3Char"/>
    <w:uiPriority w:val="99"/>
    <w:semiHidden/>
    <w:unhideWhenUsed/>
    <w:rsid w:val="000D20E6"/>
    <w:pPr>
      <w:spacing w:after="120"/>
      <w:ind w:left="360"/>
    </w:pPr>
    <w:rPr>
      <w:szCs w:val="16"/>
    </w:rPr>
  </w:style>
  <w:style w:type="character" w:customStyle="1" w:styleId="BodyTextIndent3Char">
    <w:name w:val="Body Text Indent 3 Char"/>
    <w:link w:val="BodyTextIndent3"/>
    <w:uiPriority w:val="99"/>
    <w:semiHidden/>
    <w:rsid w:val="000D20E6"/>
    <w:rPr>
      <w:sz w:val="24"/>
      <w:szCs w:val="16"/>
    </w:rPr>
  </w:style>
  <w:style w:type="paragraph" w:styleId="CommentSubject">
    <w:name w:val="annotation subject"/>
    <w:basedOn w:val="CommentText"/>
    <w:next w:val="CommentText"/>
    <w:link w:val="CommentSubjectChar"/>
    <w:uiPriority w:val="99"/>
    <w:semiHidden/>
    <w:unhideWhenUsed/>
    <w:rsid w:val="00B6480C"/>
    <w:rPr>
      <w:rFonts w:eastAsia="Calibri"/>
      <w:b/>
      <w:bCs/>
    </w:rPr>
  </w:style>
  <w:style w:type="character" w:customStyle="1" w:styleId="CommentSubjectChar">
    <w:name w:val="Comment Subject Char"/>
    <w:link w:val="CommentSubject"/>
    <w:uiPriority w:val="99"/>
    <w:semiHidden/>
    <w:rsid w:val="00B6480C"/>
    <w:rPr>
      <w:rFonts w:eastAsia="Times New Roman"/>
      <w:b/>
      <w:bCs/>
    </w:rPr>
  </w:style>
  <w:style w:type="paragraph" w:styleId="PlainText">
    <w:name w:val="Plain Text"/>
    <w:basedOn w:val="Normal"/>
    <w:link w:val="PlainTextChar"/>
    <w:uiPriority w:val="99"/>
    <w:semiHidden/>
    <w:unhideWhenUsed/>
    <w:rsid w:val="00365C5C"/>
    <w:rPr>
      <w:rFonts w:ascii="Calibri" w:hAnsi="Calibri"/>
      <w:sz w:val="22"/>
      <w:szCs w:val="21"/>
    </w:rPr>
  </w:style>
  <w:style w:type="character" w:customStyle="1" w:styleId="PlainTextChar">
    <w:name w:val="Plain Text Char"/>
    <w:link w:val="PlainText"/>
    <w:uiPriority w:val="99"/>
    <w:semiHidden/>
    <w:rsid w:val="00365C5C"/>
    <w:rPr>
      <w:rFonts w:ascii="Calibri" w:hAnsi="Calibri"/>
      <w:sz w:val="22"/>
      <w:szCs w:val="21"/>
    </w:rPr>
  </w:style>
  <w:style w:type="character" w:customStyle="1" w:styleId="ColorfulList-Accent1Char">
    <w:name w:val="Colorful List - Accent 1 Char"/>
    <w:link w:val="ColorfulList-Accent1"/>
    <w:uiPriority w:val="34"/>
    <w:locked/>
    <w:rsid w:val="00D637D6"/>
    <w:rPr>
      <w:rFonts w:eastAsia="Times New Roman"/>
      <w:sz w:val="24"/>
      <w:szCs w:val="24"/>
      <w:lang w:val="es-CO" w:eastAsia="es-CO"/>
    </w:rPr>
  </w:style>
  <w:style w:type="table" w:styleId="ColorfulList-Accent1">
    <w:name w:val="Colorful List Accent 1"/>
    <w:basedOn w:val="TableNormal"/>
    <w:link w:val="ColorfulList-Accent1Char"/>
    <w:uiPriority w:val="34"/>
    <w:rsid w:val="00D637D6"/>
    <w:rPr>
      <w:rFonts w:eastAsia="Times New Roman"/>
      <w:sz w:val="24"/>
      <w:szCs w:val="24"/>
      <w:lang w:val="es-CO" w:eastAsia="es-CO"/>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LineNumber">
    <w:name w:val="line number"/>
    <w:uiPriority w:val="99"/>
    <w:semiHidden/>
    <w:unhideWhenUsed/>
    <w:rsid w:val="00103981"/>
  </w:style>
  <w:style w:type="paragraph" w:customStyle="1" w:styleId="SecHeading">
    <w:name w:val="SecHeading"/>
    <w:basedOn w:val="Normal"/>
    <w:next w:val="Paragraph"/>
    <w:link w:val="SecHeadingChar"/>
    <w:rsid w:val="00F3381C"/>
    <w:pPr>
      <w:keepNext/>
      <w:tabs>
        <w:tab w:val="num" w:pos="1296"/>
      </w:tabs>
      <w:spacing w:before="120" w:after="120"/>
      <w:ind w:left="1296" w:hanging="576"/>
    </w:pPr>
    <w:rPr>
      <w:b/>
      <w:szCs w:val="22"/>
      <w:lang w:val="es-ES_tradnl"/>
    </w:rPr>
  </w:style>
  <w:style w:type="character" w:customStyle="1" w:styleId="SecHeadingChar">
    <w:name w:val="SecHeading Char"/>
    <w:link w:val="SecHeading"/>
    <w:rsid w:val="00F3381C"/>
    <w:rPr>
      <w:b/>
      <w:sz w:val="24"/>
      <w:szCs w:val="22"/>
      <w:lang w:val="es-ES_tradnl"/>
    </w:rPr>
  </w:style>
  <w:style w:type="paragraph" w:customStyle="1" w:styleId="Subheading2">
    <w:name w:val="Subheading2"/>
    <w:basedOn w:val="SecHeading"/>
    <w:link w:val="Subheading2Char"/>
    <w:rsid w:val="00F3381C"/>
    <w:pPr>
      <w:tabs>
        <w:tab w:val="clear" w:pos="1296"/>
        <w:tab w:val="num" w:pos="2376"/>
      </w:tabs>
      <w:ind w:left="2376" w:hanging="288"/>
    </w:pPr>
  </w:style>
  <w:style w:type="character" w:customStyle="1" w:styleId="Subheading2Char">
    <w:name w:val="Subheading2 Char"/>
    <w:link w:val="Subheading2"/>
    <w:rsid w:val="00F3381C"/>
    <w:rPr>
      <w:b/>
      <w:sz w:val="24"/>
      <w:szCs w:val="22"/>
      <w:lang w:val="es-ES_tradnl"/>
    </w:rPr>
  </w:style>
  <w:style w:type="paragraph" w:customStyle="1" w:styleId="Regtable">
    <w:name w:val="Regtable"/>
    <w:basedOn w:val="Normal"/>
    <w:link w:val="RegtableChar"/>
    <w:rsid w:val="00F3381C"/>
    <w:pPr>
      <w:keepLines/>
      <w:framePr w:wrap="around" w:vAnchor="text" w:hAnchor="text" w:y="1"/>
      <w:spacing w:before="20" w:after="20"/>
    </w:pPr>
    <w:rPr>
      <w:sz w:val="20"/>
      <w:szCs w:val="22"/>
      <w:lang w:val="es-ES_tradnl"/>
    </w:rPr>
  </w:style>
  <w:style w:type="character" w:customStyle="1" w:styleId="RegtableChar">
    <w:name w:val="Regtable Char"/>
    <w:link w:val="Regtable"/>
    <w:rsid w:val="00F3381C"/>
    <w:rPr>
      <w:szCs w:val="22"/>
      <w:lang w:val="es-ES_tradnl"/>
    </w:rPr>
  </w:style>
  <w:style w:type="paragraph" w:customStyle="1" w:styleId="TableTitle">
    <w:name w:val="TableTitle"/>
    <w:basedOn w:val="Normal"/>
    <w:link w:val="TableTitleChar"/>
    <w:rsid w:val="00F3381C"/>
    <w:pPr>
      <w:keepNext/>
      <w:framePr w:wrap="around" w:vAnchor="text" w:hAnchor="text" w:y="1"/>
      <w:spacing w:before="20" w:after="20"/>
      <w:jc w:val="center"/>
    </w:pPr>
    <w:rPr>
      <w:rFonts w:ascii="Times New Roman Bold" w:hAnsi="Times New Roman Bold"/>
      <w:b/>
      <w:spacing w:val="-3"/>
      <w:sz w:val="20"/>
      <w:szCs w:val="22"/>
      <w:lang w:val="es-ES_tradnl"/>
    </w:rPr>
  </w:style>
  <w:style w:type="character" w:customStyle="1" w:styleId="TableTitleChar">
    <w:name w:val="TableTitle Char"/>
    <w:link w:val="TableTitle"/>
    <w:rsid w:val="00F3381C"/>
    <w:rPr>
      <w:rFonts w:ascii="Times New Roman Bold" w:hAnsi="Times New Roman Bold"/>
      <w:b/>
      <w:spacing w:val="-3"/>
      <w:szCs w:val="22"/>
      <w:lang w:val="es-ES_tradnl"/>
    </w:rPr>
  </w:style>
  <w:style w:type="character" w:customStyle="1" w:styleId="Heading2Char">
    <w:name w:val="Heading 2 Char"/>
    <w:link w:val="Heading2"/>
    <w:uiPriority w:val="9"/>
    <w:rsid w:val="00FC5002"/>
    <w:rPr>
      <w:rFonts w:ascii="Gotham Book" w:eastAsia="Times New Roman" w:hAnsi="Gotham Book"/>
      <w:b/>
      <w:bCs/>
      <w:iCs/>
      <w:sz w:val="22"/>
      <w:szCs w:val="28"/>
      <w:lang w:eastAsia="en-US"/>
    </w:rPr>
  </w:style>
  <w:style w:type="character" w:customStyle="1" w:styleId="Heading3Char">
    <w:name w:val="Heading 3 Char"/>
    <w:link w:val="Heading3"/>
    <w:uiPriority w:val="9"/>
    <w:semiHidden/>
    <w:rsid w:val="00F3381C"/>
    <w:rPr>
      <w:rFonts w:ascii="Cambria" w:eastAsia="Times New Roman" w:hAnsi="Cambria"/>
      <w:b/>
      <w:bCs/>
      <w:sz w:val="26"/>
      <w:szCs w:val="26"/>
    </w:rPr>
  </w:style>
  <w:style w:type="character" w:customStyle="1" w:styleId="Heading4Char">
    <w:name w:val="Heading 4 Char"/>
    <w:link w:val="Heading4"/>
    <w:uiPriority w:val="9"/>
    <w:semiHidden/>
    <w:rsid w:val="00F3381C"/>
    <w:rPr>
      <w:rFonts w:ascii="Calibri" w:eastAsia="Times New Roman" w:hAnsi="Calibri"/>
      <w:b/>
      <w:bCs/>
      <w:sz w:val="28"/>
      <w:szCs w:val="28"/>
    </w:rPr>
  </w:style>
  <w:style w:type="character" w:customStyle="1" w:styleId="Heading5Char">
    <w:name w:val="Heading 5 Char"/>
    <w:link w:val="Heading5"/>
    <w:uiPriority w:val="9"/>
    <w:semiHidden/>
    <w:rsid w:val="00F3381C"/>
    <w:rPr>
      <w:rFonts w:ascii="Calibri" w:eastAsia="Times New Roman" w:hAnsi="Calibri"/>
      <w:b/>
      <w:bCs/>
      <w:i/>
      <w:iCs/>
      <w:sz w:val="26"/>
      <w:szCs w:val="26"/>
    </w:rPr>
  </w:style>
  <w:style w:type="character" w:customStyle="1" w:styleId="Heading6Char">
    <w:name w:val="Heading 6 Char"/>
    <w:link w:val="Heading6"/>
    <w:uiPriority w:val="9"/>
    <w:semiHidden/>
    <w:rsid w:val="00F3381C"/>
    <w:rPr>
      <w:rFonts w:ascii="Calibri" w:eastAsia="Times New Roman" w:hAnsi="Calibri"/>
      <w:b/>
      <w:bCs/>
      <w:sz w:val="22"/>
      <w:szCs w:val="22"/>
    </w:rPr>
  </w:style>
  <w:style w:type="character" w:customStyle="1" w:styleId="Heading7Char">
    <w:name w:val="Heading 7 Char"/>
    <w:link w:val="Heading7"/>
    <w:uiPriority w:val="9"/>
    <w:semiHidden/>
    <w:rsid w:val="00F3381C"/>
    <w:rPr>
      <w:rFonts w:ascii="Calibri" w:eastAsia="Times New Roman" w:hAnsi="Calibri"/>
      <w:sz w:val="24"/>
      <w:szCs w:val="24"/>
    </w:rPr>
  </w:style>
  <w:style w:type="character" w:customStyle="1" w:styleId="Heading8Char">
    <w:name w:val="Heading 8 Char"/>
    <w:link w:val="Heading8"/>
    <w:uiPriority w:val="9"/>
    <w:semiHidden/>
    <w:rsid w:val="00F3381C"/>
    <w:rPr>
      <w:rFonts w:ascii="Calibri" w:eastAsia="Times New Roman" w:hAnsi="Calibri"/>
      <w:i/>
      <w:iCs/>
      <w:sz w:val="24"/>
      <w:szCs w:val="24"/>
    </w:rPr>
  </w:style>
  <w:style w:type="character" w:customStyle="1" w:styleId="Heading9Char">
    <w:name w:val="Heading 9 Char"/>
    <w:link w:val="Heading9"/>
    <w:uiPriority w:val="9"/>
    <w:semiHidden/>
    <w:rsid w:val="00F3381C"/>
    <w:rPr>
      <w:rFonts w:ascii="Cambria" w:eastAsia="Times New Roman" w:hAnsi="Cambria"/>
      <w:sz w:val="22"/>
      <w:szCs w:val="22"/>
    </w:rPr>
  </w:style>
  <w:style w:type="paragraph" w:styleId="TOC1">
    <w:name w:val="toc 1"/>
    <w:basedOn w:val="Normal"/>
    <w:next w:val="Normal"/>
    <w:autoRedefine/>
    <w:uiPriority w:val="39"/>
    <w:unhideWhenUsed/>
    <w:qFormat/>
    <w:rsid w:val="00F3381C"/>
    <w:pPr>
      <w:tabs>
        <w:tab w:val="right" w:leader="dot" w:pos="8741"/>
      </w:tabs>
      <w:spacing w:before="240" w:after="240"/>
      <w:ind w:left="547" w:hanging="547"/>
    </w:pPr>
    <w:rPr>
      <w:smallCaps/>
    </w:rPr>
  </w:style>
  <w:style w:type="paragraph" w:styleId="TOC2">
    <w:name w:val="toc 2"/>
    <w:basedOn w:val="Normal"/>
    <w:next w:val="Normal"/>
    <w:autoRedefine/>
    <w:uiPriority w:val="39"/>
    <w:unhideWhenUsed/>
    <w:qFormat/>
    <w:rsid w:val="00F3381C"/>
    <w:pPr>
      <w:tabs>
        <w:tab w:val="left" w:pos="1152"/>
        <w:tab w:val="right" w:leader="dot" w:pos="8741"/>
      </w:tabs>
      <w:ind w:left="1166" w:hanging="605"/>
    </w:pPr>
  </w:style>
  <w:style w:type="paragraph" w:styleId="TOC3">
    <w:name w:val="toc 3"/>
    <w:basedOn w:val="Normal"/>
    <w:next w:val="Normal"/>
    <w:autoRedefine/>
    <w:uiPriority w:val="39"/>
    <w:unhideWhenUsed/>
    <w:qFormat/>
    <w:rsid w:val="00F3381C"/>
    <w:pPr>
      <w:tabs>
        <w:tab w:val="left" w:pos="1728"/>
        <w:tab w:val="right" w:leader="dot" w:pos="8741"/>
      </w:tabs>
      <w:ind w:left="1714" w:hanging="562"/>
    </w:pPr>
  </w:style>
  <w:style w:type="character" w:customStyle="1" w:styleId="Heading1Char">
    <w:name w:val="Heading 1 Char"/>
    <w:link w:val="Heading1"/>
    <w:uiPriority w:val="9"/>
    <w:rsid w:val="00B2397E"/>
    <w:rPr>
      <w:rFonts w:ascii="Gotham Book" w:eastAsia="Times New Roman" w:hAnsi="Gotham Book"/>
      <w:b/>
      <w:bCs/>
      <w:smallCaps/>
      <w:kern w:val="32"/>
      <w:sz w:val="24"/>
      <w:szCs w:val="32"/>
    </w:rPr>
  </w:style>
  <w:style w:type="paragraph" w:styleId="TOCHeading">
    <w:name w:val="TOC Heading"/>
    <w:basedOn w:val="Heading1"/>
    <w:next w:val="Normal"/>
    <w:uiPriority w:val="39"/>
    <w:semiHidden/>
    <w:unhideWhenUsed/>
    <w:qFormat/>
    <w:rsid w:val="00AB7D8E"/>
    <w:pPr>
      <w:keepLines/>
      <w:spacing w:before="480" w:after="0" w:line="276" w:lineRule="auto"/>
      <w:outlineLvl w:val="9"/>
    </w:pPr>
    <w:rPr>
      <w:color w:val="365F91"/>
      <w:kern w:val="0"/>
      <w:sz w:val="28"/>
      <w:szCs w:val="28"/>
      <w:lang w:eastAsia="ja-JP"/>
    </w:rPr>
  </w:style>
  <w:style w:type="character" w:styleId="Hyperlink">
    <w:name w:val="Hyperlink"/>
    <w:uiPriority w:val="99"/>
    <w:unhideWhenUsed/>
    <w:rsid w:val="00AB7D8E"/>
    <w:rPr>
      <w:color w:val="0000FF"/>
      <w:u w:val="single"/>
    </w:rPr>
  </w:style>
  <w:style w:type="table" w:styleId="LightList-Accent6">
    <w:name w:val="Light List Accent 6"/>
    <w:basedOn w:val="TableNormal"/>
    <w:uiPriority w:val="61"/>
    <w:rsid w:val="006A7722"/>
    <w:rPr>
      <w:rFonts w:asciiTheme="minorHAnsi" w:eastAsiaTheme="minorHAnsi" w:hAnsiTheme="minorHAnsi" w:cstheme="minorBidi"/>
      <w:sz w:val="22"/>
      <w:szCs w:val="22"/>
      <w:lang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List">
    <w:name w:val="Light List"/>
    <w:basedOn w:val="TableNormal"/>
    <w:uiPriority w:val="70"/>
    <w:rsid w:val="000F2BF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Bullet2">
    <w:name w:val="List Bullet 2"/>
    <w:basedOn w:val="Normal"/>
    <w:unhideWhenUsed/>
    <w:rsid w:val="00985B6B"/>
    <w:pPr>
      <w:numPr>
        <w:numId w:val="29"/>
      </w:numPr>
      <w:spacing w:after="200"/>
      <w:contextualSpacing/>
      <w:jc w:val="both"/>
    </w:pPr>
    <w:rPr>
      <w:rFonts w:ascii="Calibri" w:hAnsi="Calibri"/>
      <w:sz w:val="22"/>
      <w:szCs w:val="22"/>
      <w:lang w:val="es-ES"/>
    </w:rPr>
  </w:style>
  <w:style w:type="table" w:customStyle="1" w:styleId="ListTable4-Accent41">
    <w:name w:val="List Table 4 - Accent 41"/>
    <w:basedOn w:val="TableNormal"/>
    <w:uiPriority w:val="49"/>
    <w:rsid w:val="00774394"/>
    <w:rPr>
      <w:rFonts w:asciiTheme="minorHAnsi" w:eastAsiaTheme="minorHAnsi" w:hAnsiTheme="minorHAnsi" w:cstheme="minorBidi"/>
      <w:sz w:val="22"/>
      <w:szCs w:val="22"/>
      <w:lang w:val="es-CO" w:eastAsia="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1">
    <w:name w:val="List Table 41"/>
    <w:basedOn w:val="TableNormal"/>
    <w:uiPriority w:val="49"/>
    <w:rsid w:val="0015543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1">
    <w:name w:val="List Table 31"/>
    <w:basedOn w:val="TableNormal"/>
    <w:uiPriority w:val="48"/>
    <w:rsid w:val="0015543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EndnoteText">
    <w:name w:val="endnote text"/>
    <w:basedOn w:val="Normal"/>
    <w:link w:val="EndnoteTextChar"/>
    <w:uiPriority w:val="99"/>
    <w:semiHidden/>
    <w:unhideWhenUsed/>
    <w:rsid w:val="000C5098"/>
    <w:rPr>
      <w:sz w:val="20"/>
      <w:szCs w:val="20"/>
    </w:rPr>
  </w:style>
  <w:style w:type="character" w:customStyle="1" w:styleId="EndnoteTextChar">
    <w:name w:val="Endnote Text Char"/>
    <w:basedOn w:val="DefaultParagraphFont"/>
    <w:link w:val="EndnoteText"/>
    <w:uiPriority w:val="99"/>
    <w:semiHidden/>
    <w:rsid w:val="000C5098"/>
    <w:rPr>
      <w:lang w:eastAsia="en-US"/>
    </w:rPr>
  </w:style>
  <w:style w:type="character" w:styleId="EndnoteReference">
    <w:name w:val="endnote reference"/>
    <w:basedOn w:val="DefaultParagraphFont"/>
    <w:uiPriority w:val="99"/>
    <w:semiHidden/>
    <w:unhideWhenUsed/>
    <w:rsid w:val="000C5098"/>
    <w:rPr>
      <w:vertAlign w:val="superscript"/>
    </w:rPr>
  </w:style>
  <w:style w:type="table" w:customStyle="1" w:styleId="GridTable4-Accent21">
    <w:name w:val="Grid Table 4 - Accent 21"/>
    <w:basedOn w:val="TableNormal"/>
    <w:uiPriority w:val="49"/>
    <w:rsid w:val="00E86A9F"/>
    <w:rPr>
      <w:rFonts w:asciiTheme="minorHAnsi" w:eastAsiaTheme="minorHAnsi" w:hAnsiTheme="minorHAnsi" w:cstheme="minorBidi"/>
      <w:sz w:val="22"/>
      <w:szCs w:val="22"/>
      <w:lang w:val="es-CO" w:eastAsia="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2377">
      <w:bodyDiv w:val="1"/>
      <w:marLeft w:val="0"/>
      <w:marRight w:val="0"/>
      <w:marTop w:val="0"/>
      <w:marBottom w:val="0"/>
      <w:divBdr>
        <w:top w:val="none" w:sz="0" w:space="0" w:color="auto"/>
        <w:left w:val="none" w:sz="0" w:space="0" w:color="auto"/>
        <w:bottom w:val="none" w:sz="0" w:space="0" w:color="auto"/>
        <w:right w:val="none" w:sz="0" w:space="0" w:color="auto"/>
      </w:divBdr>
      <w:divsChild>
        <w:div w:id="1652707994">
          <w:marLeft w:val="0"/>
          <w:marRight w:val="0"/>
          <w:marTop w:val="0"/>
          <w:marBottom w:val="0"/>
          <w:divBdr>
            <w:top w:val="none" w:sz="0" w:space="0" w:color="auto"/>
            <w:left w:val="none" w:sz="0" w:space="0" w:color="auto"/>
            <w:bottom w:val="none" w:sz="0" w:space="0" w:color="auto"/>
            <w:right w:val="none" w:sz="0" w:space="0" w:color="auto"/>
          </w:divBdr>
          <w:divsChild>
            <w:div w:id="1941133454">
              <w:marLeft w:val="0"/>
              <w:marRight w:val="0"/>
              <w:marTop w:val="0"/>
              <w:marBottom w:val="0"/>
              <w:divBdr>
                <w:top w:val="none" w:sz="0" w:space="0" w:color="auto"/>
                <w:left w:val="none" w:sz="0" w:space="0" w:color="auto"/>
                <w:bottom w:val="none" w:sz="0" w:space="0" w:color="auto"/>
                <w:right w:val="none" w:sz="0" w:space="0" w:color="auto"/>
              </w:divBdr>
              <w:divsChild>
                <w:div w:id="157427074">
                  <w:marLeft w:val="0"/>
                  <w:marRight w:val="0"/>
                  <w:marTop w:val="0"/>
                  <w:marBottom w:val="0"/>
                  <w:divBdr>
                    <w:top w:val="none" w:sz="0" w:space="0" w:color="auto"/>
                    <w:left w:val="none" w:sz="0" w:space="0" w:color="auto"/>
                    <w:bottom w:val="none" w:sz="0" w:space="0" w:color="auto"/>
                    <w:right w:val="none" w:sz="0" w:space="0" w:color="auto"/>
                  </w:divBdr>
                  <w:divsChild>
                    <w:div w:id="885725282">
                      <w:marLeft w:val="0"/>
                      <w:marRight w:val="0"/>
                      <w:marTop w:val="0"/>
                      <w:marBottom w:val="0"/>
                      <w:divBdr>
                        <w:top w:val="none" w:sz="0" w:space="0" w:color="auto"/>
                        <w:left w:val="none" w:sz="0" w:space="0" w:color="auto"/>
                        <w:bottom w:val="none" w:sz="0" w:space="0" w:color="auto"/>
                        <w:right w:val="none" w:sz="0" w:space="0" w:color="auto"/>
                      </w:divBdr>
                      <w:divsChild>
                        <w:div w:id="1994143536">
                          <w:marLeft w:val="0"/>
                          <w:marRight w:val="0"/>
                          <w:marTop w:val="0"/>
                          <w:marBottom w:val="0"/>
                          <w:divBdr>
                            <w:top w:val="none" w:sz="0" w:space="0" w:color="auto"/>
                            <w:left w:val="none" w:sz="0" w:space="0" w:color="auto"/>
                            <w:bottom w:val="none" w:sz="0" w:space="0" w:color="auto"/>
                            <w:right w:val="none" w:sz="0" w:space="0" w:color="auto"/>
                          </w:divBdr>
                          <w:divsChild>
                            <w:div w:id="1340158362">
                              <w:marLeft w:val="0"/>
                              <w:marRight w:val="0"/>
                              <w:marTop w:val="0"/>
                              <w:marBottom w:val="0"/>
                              <w:divBdr>
                                <w:top w:val="none" w:sz="0" w:space="0" w:color="auto"/>
                                <w:left w:val="none" w:sz="0" w:space="0" w:color="auto"/>
                                <w:bottom w:val="none" w:sz="0" w:space="0" w:color="auto"/>
                                <w:right w:val="none" w:sz="0" w:space="0" w:color="auto"/>
                              </w:divBdr>
                              <w:divsChild>
                                <w:div w:id="986931819">
                                  <w:marLeft w:val="0"/>
                                  <w:marRight w:val="0"/>
                                  <w:marTop w:val="0"/>
                                  <w:marBottom w:val="0"/>
                                  <w:divBdr>
                                    <w:top w:val="none" w:sz="0" w:space="0" w:color="auto"/>
                                    <w:left w:val="none" w:sz="0" w:space="0" w:color="auto"/>
                                    <w:bottom w:val="none" w:sz="0" w:space="0" w:color="auto"/>
                                    <w:right w:val="none" w:sz="0" w:space="0" w:color="auto"/>
                                  </w:divBdr>
                                  <w:divsChild>
                                    <w:div w:id="1329166633">
                                      <w:marLeft w:val="0"/>
                                      <w:marRight w:val="0"/>
                                      <w:marTop w:val="0"/>
                                      <w:marBottom w:val="0"/>
                                      <w:divBdr>
                                        <w:top w:val="single" w:sz="6" w:space="0" w:color="F5F5F5"/>
                                        <w:left w:val="single" w:sz="6" w:space="0" w:color="F5F5F5"/>
                                        <w:bottom w:val="single" w:sz="6" w:space="0" w:color="F5F5F5"/>
                                        <w:right w:val="single" w:sz="6" w:space="0" w:color="F5F5F5"/>
                                      </w:divBdr>
                                      <w:divsChild>
                                        <w:div w:id="1482427391">
                                          <w:marLeft w:val="0"/>
                                          <w:marRight w:val="0"/>
                                          <w:marTop w:val="0"/>
                                          <w:marBottom w:val="0"/>
                                          <w:divBdr>
                                            <w:top w:val="none" w:sz="0" w:space="0" w:color="auto"/>
                                            <w:left w:val="none" w:sz="0" w:space="0" w:color="auto"/>
                                            <w:bottom w:val="none" w:sz="0" w:space="0" w:color="auto"/>
                                            <w:right w:val="none" w:sz="0" w:space="0" w:color="auto"/>
                                          </w:divBdr>
                                          <w:divsChild>
                                            <w:div w:id="1879468712">
                                              <w:marLeft w:val="0"/>
                                              <w:marRight w:val="0"/>
                                              <w:marTop w:val="0"/>
                                              <w:marBottom w:val="0"/>
                                              <w:divBdr>
                                                <w:top w:val="none" w:sz="0" w:space="0" w:color="auto"/>
                                                <w:left w:val="none" w:sz="0" w:space="0" w:color="auto"/>
                                                <w:bottom w:val="none" w:sz="0" w:space="0" w:color="auto"/>
                                                <w:right w:val="none" w:sz="0" w:space="0" w:color="auto"/>
                                              </w:divBdr>
                                              <w:divsChild>
                                                <w:div w:id="205770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150403">
                                          <w:marLeft w:val="0"/>
                                          <w:marRight w:val="0"/>
                                          <w:marTop w:val="0"/>
                                          <w:marBottom w:val="0"/>
                                          <w:divBdr>
                                            <w:top w:val="none" w:sz="0" w:space="0" w:color="auto"/>
                                            <w:left w:val="none" w:sz="0" w:space="0" w:color="auto"/>
                                            <w:bottom w:val="none" w:sz="0" w:space="0" w:color="auto"/>
                                            <w:right w:val="none" w:sz="0" w:space="0" w:color="auto"/>
                                          </w:divBdr>
                                          <w:divsChild>
                                            <w:div w:id="151703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81786">
      <w:bodyDiv w:val="1"/>
      <w:marLeft w:val="0"/>
      <w:marRight w:val="0"/>
      <w:marTop w:val="0"/>
      <w:marBottom w:val="0"/>
      <w:divBdr>
        <w:top w:val="none" w:sz="0" w:space="0" w:color="auto"/>
        <w:left w:val="none" w:sz="0" w:space="0" w:color="auto"/>
        <w:bottom w:val="none" w:sz="0" w:space="0" w:color="auto"/>
        <w:right w:val="none" w:sz="0" w:space="0" w:color="auto"/>
      </w:divBdr>
    </w:div>
    <w:div w:id="622079772">
      <w:bodyDiv w:val="1"/>
      <w:marLeft w:val="0"/>
      <w:marRight w:val="0"/>
      <w:marTop w:val="0"/>
      <w:marBottom w:val="0"/>
      <w:divBdr>
        <w:top w:val="none" w:sz="0" w:space="0" w:color="auto"/>
        <w:left w:val="none" w:sz="0" w:space="0" w:color="auto"/>
        <w:bottom w:val="none" w:sz="0" w:space="0" w:color="auto"/>
        <w:right w:val="none" w:sz="0" w:space="0" w:color="auto"/>
      </w:divBdr>
      <w:divsChild>
        <w:div w:id="187262457">
          <w:marLeft w:val="0"/>
          <w:marRight w:val="0"/>
          <w:marTop w:val="0"/>
          <w:marBottom w:val="0"/>
          <w:divBdr>
            <w:top w:val="none" w:sz="0" w:space="0" w:color="auto"/>
            <w:left w:val="none" w:sz="0" w:space="0" w:color="auto"/>
            <w:bottom w:val="none" w:sz="0" w:space="0" w:color="auto"/>
            <w:right w:val="none" w:sz="0" w:space="0" w:color="auto"/>
          </w:divBdr>
          <w:divsChild>
            <w:div w:id="1955600096">
              <w:marLeft w:val="0"/>
              <w:marRight w:val="0"/>
              <w:marTop w:val="0"/>
              <w:marBottom w:val="0"/>
              <w:divBdr>
                <w:top w:val="none" w:sz="0" w:space="0" w:color="auto"/>
                <w:left w:val="none" w:sz="0" w:space="0" w:color="auto"/>
                <w:bottom w:val="none" w:sz="0" w:space="0" w:color="auto"/>
                <w:right w:val="none" w:sz="0" w:space="0" w:color="auto"/>
              </w:divBdr>
              <w:divsChild>
                <w:div w:id="405033546">
                  <w:marLeft w:val="0"/>
                  <w:marRight w:val="0"/>
                  <w:marTop w:val="0"/>
                  <w:marBottom w:val="0"/>
                  <w:divBdr>
                    <w:top w:val="none" w:sz="0" w:space="0" w:color="auto"/>
                    <w:left w:val="none" w:sz="0" w:space="0" w:color="auto"/>
                    <w:bottom w:val="none" w:sz="0" w:space="0" w:color="auto"/>
                    <w:right w:val="none" w:sz="0" w:space="0" w:color="auto"/>
                  </w:divBdr>
                  <w:divsChild>
                    <w:div w:id="79495242">
                      <w:marLeft w:val="0"/>
                      <w:marRight w:val="0"/>
                      <w:marTop w:val="0"/>
                      <w:marBottom w:val="0"/>
                      <w:divBdr>
                        <w:top w:val="none" w:sz="0" w:space="0" w:color="auto"/>
                        <w:left w:val="none" w:sz="0" w:space="0" w:color="auto"/>
                        <w:bottom w:val="none" w:sz="0" w:space="0" w:color="auto"/>
                        <w:right w:val="none" w:sz="0" w:space="0" w:color="auto"/>
                      </w:divBdr>
                      <w:divsChild>
                        <w:div w:id="1489714871">
                          <w:marLeft w:val="0"/>
                          <w:marRight w:val="0"/>
                          <w:marTop w:val="0"/>
                          <w:marBottom w:val="0"/>
                          <w:divBdr>
                            <w:top w:val="none" w:sz="0" w:space="0" w:color="auto"/>
                            <w:left w:val="none" w:sz="0" w:space="0" w:color="auto"/>
                            <w:bottom w:val="none" w:sz="0" w:space="0" w:color="auto"/>
                            <w:right w:val="none" w:sz="0" w:space="0" w:color="auto"/>
                          </w:divBdr>
                          <w:divsChild>
                            <w:div w:id="234974555">
                              <w:marLeft w:val="0"/>
                              <w:marRight w:val="0"/>
                              <w:marTop w:val="0"/>
                              <w:marBottom w:val="0"/>
                              <w:divBdr>
                                <w:top w:val="none" w:sz="0" w:space="0" w:color="auto"/>
                                <w:left w:val="none" w:sz="0" w:space="0" w:color="auto"/>
                                <w:bottom w:val="none" w:sz="0" w:space="0" w:color="auto"/>
                                <w:right w:val="none" w:sz="0" w:space="0" w:color="auto"/>
                              </w:divBdr>
                              <w:divsChild>
                                <w:div w:id="1316028756">
                                  <w:marLeft w:val="0"/>
                                  <w:marRight w:val="0"/>
                                  <w:marTop w:val="0"/>
                                  <w:marBottom w:val="0"/>
                                  <w:divBdr>
                                    <w:top w:val="none" w:sz="0" w:space="0" w:color="auto"/>
                                    <w:left w:val="none" w:sz="0" w:space="0" w:color="auto"/>
                                    <w:bottom w:val="none" w:sz="0" w:space="0" w:color="auto"/>
                                    <w:right w:val="none" w:sz="0" w:space="0" w:color="auto"/>
                                  </w:divBdr>
                                  <w:divsChild>
                                    <w:div w:id="285702605">
                                      <w:marLeft w:val="0"/>
                                      <w:marRight w:val="0"/>
                                      <w:marTop w:val="0"/>
                                      <w:marBottom w:val="0"/>
                                      <w:divBdr>
                                        <w:top w:val="none" w:sz="0" w:space="0" w:color="auto"/>
                                        <w:left w:val="none" w:sz="0" w:space="0" w:color="auto"/>
                                        <w:bottom w:val="none" w:sz="0" w:space="0" w:color="auto"/>
                                        <w:right w:val="none" w:sz="0" w:space="0" w:color="auto"/>
                                      </w:divBdr>
                                      <w:divsChild>
                                        <w:div w:id="489827298">
                                          <w:marLeft w:val="0"/>
                                          <w:marRight w:val="0"/>
                                          <w:marTop w:val="0"/>
                                          <w:marBottom w:val="0"/>
                                          <w:divBdr>
                                            <w:top w:val="none" w:sz="0" w:space="0" w:color="auto"/>
                                            <w:left w:val="none" w:sz="0" w:space="0" w:color="auto"/>
                                            <w:bottom w:val="none" w:sz="0" w:space="0" w:color="auto"/>
                                            <w:right w:val="none" w:sz="0" w:space="0" w:color="auto"/>
                                          </w:divBdr>
                                          <w:divsChild>
                                            <w:div w:id="436103806">
                                              <w:marLeft w:val="0"/>
                                              <w:marRight w:val="0"/>
                                              <w:marTop w:val="0"/>
                                              <w:marBottom w:val="0"/>
                                              <w:divBdr>
                                                <w:top w:val="single" w:sz="6" w:space="0" w:color="F5F5F5"/>
                                                <w:left w:val="single" w:sz="6" w:space="0" w:color="F5F5F5"/>
                                                <w:bottom w:val="single" w:sz="6" w:space="0" w:color="F5F5F5"/>
                                                <w:right w:val="single" w:sz="6" w:space="0" w:color="F5F5F5"/>
                                              </w:divBdr>
                                              <w:divsChild>
                                                <w:div w:id="470640434">
                                                  <w:marLeft w:val="0"/>
                                                  <w:marRight w:val="0"/>
                                                  <w:marTop w:val="0"/>
                                                  <w:marBottom w:val="0"/>
                                                  <w:divBdr>
                                                    <w:top w:val="none" w:sz="0" w:space="0" w:color="auto"/>
                                                    <w:left w:val="none" w:sz="0" w:space="0" w:color="auto"/>
                                                    <w:bottom w:val="none" w:sz="0" w:space="0" w:color="auto"/>
                                                    <w:right w:val="none" w:sz="0" w:space="0" w:color="auto"/>
                                                  </w:divBdr>
                                                  <w:divsChild>
                                                    <w:div w:id="37906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91538373">
      <w:bodyDiv w:val="1"/>
      <w:marLeft w:val="0"/>
      <w:marRight w:val="0"/>
      <w:marTop w:val="0"/>
      <w:marBottom w:val="0"/>
      <w:divBdr>
        <w:top w:val="none" w:sz="0" w:space="0" w:color="auto"/>
        <w:left w:val="none" w:sz="0" w:space="0" w:color="auto"/>
        <w:bottom w:val="none" w:sz="0" w:space="0" w:color="auto"/>
        <w:right w:val="none" w:sz="0" w:space="0" w:color="auto"/>
      </w:divBdr>
      <w:divsChild>
        <w:div w:id="1664628070">
          <w:marLeft w:val="0"/>
          <w:marRight w:val="0"/>
          <w:marTop w:val="0"/>
          <w:marBottom w:val="0"/>
          <w:divBdr>
            <w:top w:val="none" w:sz="0" w:space="0" w:color="auto"/>
            <w:left w:val="none" w:sz="0" w:space="0" w:color="auto"/>
            <w:bottom w:val="none" w:sz="0" w:space="0" w:color="auto"/>
            <w:right w:val="none" w:sz="0" w:space="0" w:color="auto"/>
          </w:divBdr>
          <w:divsChild>
            <w:div w:id="990137332">
              <w:marLeft w:val="0"/>
              <w:marRight w:val="0"/>
              <w:marTop w:val="0"/>
              <w:marBottom w:val="0"/>
              <w:divBdr>
                <w:top w:val="none" w:sz="0" w:space="0" w:color="auto"/>
                <w:left w:val="none" w:sz="0" w:space="0" w:color="auto"/>
                <w:bottom w:val="none" w:sz="0" w:space="0" w:color="auto"/>
                <w:right w:val="none" w:sz="0" w:space="0" w:color="auto"/>
              </w:divBdr>
              <w:divsChild>
                <w:div w:id="65298333">
                  <w:marLeft w:val="0"/>
                  <w:marRight w:val="0"/>
                  <w:marTop w:val="0"/>
                  <w:marBottom w:val="0"/>
                  <w:divBdr>
                    <w:top w:val="none" w:sz="0" w:space="0" w:color="auto"/>
                    <w:left w:val="none" w:sz="0" w:space="0" w:color="auto"/>
                    <w:bottom w:val="none" w:sz="0" w:space="0" w:color="auto"/>
                    <w:right w:val="none" w:sz="0" w:space="0" w:color="auto"/>
                  </w:divBdr>
                  <w:divsChild>
                    <w:div w:id="1567952280">
                      <w:marLeft w:val="0"/>
                      <w:marRight w:val="0"/>
                      <w:marTop w:val="0"/>
                      <w:marBottom w:val="0"/>
                      <w:divBdr>
                        <w:top w:val="none" w:sz="0" w:space="0" w:color="auto"/>
                        <w:left w:val="none" w:sz="0" w:space="0" w:color="auto"/>
                        <w:bottom w:val="none" w:sz="0" w:space="0" w:color="auto"/>
                        <w:right w:val="none" w:sz="0" w:space="0" w:color="auto"/>
                      </w:divBdr>
                      <w:divsChild>
                        <w:div w:id="90662868">
                          <w:marLeft w:val="0"/>
                          <w:marRight w:val="0"/>
                          <w:marTop w:val="0"/>
                          <w:marBottom w:val="0"/>
                          <w:divBdr>
                            <w:top w:val="none" w:sz="0" w:space="0" w:color="auto"/>
                            <w:left w:val="none" w:sz="0" w:space="0" w:color="auto"/>
                            <w:bottom w:val="none" w:sz="0" w:space="0" w:color="auto"/>
                            <w:right w:val="none" w:sz="0" w:space="0" w:color="auto"/>
                          </w:divBdr>
                          <w:divsChild>
                            <w:div w:id="2136023199">
                              <w:marLeft w:val="0"/>
                              <w:marRight w:val="0"/>
                              <w:marTop w:val="0"/>
                              <w:marBottom w:val="0"/>
                              <w:divBdr>
                                <w:top w:val="none" w:sz="0" w:space="0" w:color="auto"/>
                                <w:left w:val="none" w:sz="0" w:space="0" w:color="auto"/>
                                <w:bottom w:val="none" w:sz="0" w:space="0" w:color="auto"/>
                                <w:right w:val="none" w:sz="0" w:space="0" w:color="auto"/>
                              </w:divBdr>
                              <w:divsChild>
                                <w:div w:id="693967243">
                                  <w:marLeft w:val="0"/>
                                  <w:marRight w:val="0"/>
                                  <w:marTop w:val="0"/>
                                  <w:marBottom w:val="0"/>
                                  <w:divBdr>
                                    <w:top w:val="none" w:sz="0" w:space="0" w:color="auto"/>
                                    <w:left w:val="none" w:sz="0" w:space="0" w:color="auto"/>
                                    <w:bottom w:val="none" w:sz="0" w:space="0" w:color="auto"/>
                                    <w:right w:val="none" w:sz="0" w:space="0" w:color="auto"/>
                                  </w:divBdr>
                                  <w:divsChild>
                                    <w:div w:id="186796845">
                                      <w:marLeft w:val="0"/>
                                      <w:marRight w:val="0"/>
                                      <w:marTop w:val="0"/>
                                      <w:marBottom w:val="0"/>
                                      <w:divBdr>
                                        <w:top w:val="none" w:sz="0" w:space="0" w:color="auto"/>
                                        <w:left w:val="none" w:sz="0" w:space="0" w:color="auto"/>
                                        <w:bottom w:val="none" w:sz="0" w:space="0" w:color="auto"/>
                                        <w:right w:val="none" w:sz="0" w:space="0" w:color="auto"/>
                                      </w:divBdr>
                                      <w:divsChild>
                                        <w:div w:id="598215931">
                                          <w:marLeft w:val="0"/>
                                          <w:marRight w:val="0"/>
                                          <w:marTop w:val="0"/>
                                          <w:marBottom w:val="0"/>
                                          <w:divBdr>
                                            <w:top w:val="none" w:sz="0" w:space="0" w:color="auto"/>
                                            <w:left w:val="none" w:sz="0" w:space="0" w:color="auto"/>
                                            <w:bottom w:val="none" w:sz="0" w:space="0" w:color="auto"/>
                                            <w:right w:val="none" w:sz="0" w:space="0" w:color="auto"/>
                                          </w:divBdr>
                                          <w:divsChild>
                                            <w:div w:id="2069299811">
                                              <w:marLeft w:val="0"/>
                                              <w:marRight w:val="0"/>
                                              <w:marTop w:val="0"/>
                                              <w:marBottom w:val="0"/>
                                              <w:divBdr>
                                                <w:top w:val="single" w:sz="6" w:space="0" w:color="F5F5F5"/>
                                                <w:left w:val="single" w:sz="6" w:space="0" w:color="F5F5F5"/>
                                                <w:bottom w:val="single" w:sz="6" w:space="0" w:color="F5F5F5"/>
                                                <w:right w:val="single" w:sz="6" w:space="0" w:color="F5F5F5"/>
                                              </w:divBdr>
                                              <w:divsChild>
                                                <w:div w:id="1154642001">
                                                  <w:marLeft w:val="0"/>
                                                  <w:marRight w:val="0"/>
                                                  <w:marTop w:val="0"/>
                                                  <w:marBottom w:val="0"/>
                                                  <w:divBdr>
                                                    <w:top w:val="none" w:sz="0" w:space="0" w:color="auto"/>
                                                    <w:left w:val="none" w:sz="0" w:space="0" w:color="auto"/>
                                                    <w:bottom w:val="none" w:sz="0" w:space="0" w:color="auto"/>
                                                    <w:right w:val="none" w:sz="0" w:space="0" w:color="auto"/>
                                                  </w:divBdr>
                                                  <w:divsChild>
                                                    <w:div w:id="34664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92656958">
      <w:bodyDiv w:val="1"/>
      <w:marLeft w:val="0"/>
      <w:marRight w:val="0"/>
      <w:marTop w:val="0"/>
      <w:marBottom w:val="0"/>
      <w:divBdr>
        <w:top w:val="none" w:sz="0" w:space="0" w:color="auto"/>
        <w:left w:val="none" w:sz="0" w:space="0" w:color="auto"/>
        <w:bottom w:val="none" w:sz="0" w:space="0" w:color="auto"/>
        <w:right w:val="none" w:sz="0" w:space="0" w:color="auto"/>
      </w:divBdr>
    </w:div>
    <w:div w:id="700205065">
      <w:bodyDiv w:val="1"/>
      <w:marLeft w:val="0"/>
      <w:marRight w:val="0"/>
      <w:marTop w:val="0"/>
      <w:marBottom w:val="0"/>
      <w:divBdr>
        <w:top w:val="none" w:sz="0" w:space="0" w:color="auto"/>
        <w:left w:val="none" w:sz="0" w:space="0" w:color="auto"/>
        <w:bottom w:val="none" w:sz="0" w:space="0" w:color="auto"/>
        <w:right w:val="none" w:sz="0" w:space="0" w:color="auto"/>
      </w:divBdr>
      <w:divsChild>
        <w:div w:id="366103165">
          <w:marLeft w:val="0"/>
          <w:marRight w:val="0"/>
          <w:marTop w:val="0"/>
          <w:marBottom w:val="0"/>
          <w:divBdr>
            <w:top w:val="none" w:sz="0" w:space="0" w:color="auto"/>
            <w:left w:val="none" w:sz="0" w:space="0" w:color="auto"/>
            <w:bottom w:val="none" w:sz="0" w:space="0" w:color="auto"/>
            <w:right w:val="none" w:sz="0" w:space="0" w:color="auto"/>
          </w:divBdr>
          <w:divsChild>
            <w:div w:id="899023522">
              <w:marLeft w:val="0"/>
              <w:marRight w:val="0"/>
              <w:marTop w:val="0"/>
              <w:marBottom w:val="0"/>
              <w:divBdr>
                <w:top w:val="none" w:sz="0" w:space="0" w:color="auto"/>
                <w:left w:val="none" w:sz="0" w:space="0" w:color="auto"/>
                <w:bottom w:val="none" w:sz="0" w:space="0" w:color="auto"/>
                <w:right w:val="none" w:sz="0" w:space="0" w:color="auto"/>
              </w:divBdr>
              <w:divsChild>
                <w:div w:id="1439179793">
                  <w:marLeft w:val="0"/>
                  <w:marRight w:val="0"/>
                  <w:marTop w:val="0"/>
                  <w:marBottom w:val="0"/>
                  <w:divBdr>
                    <w:top w:val="none" w:sz="0" w:space="0" w:color="auto"/>
                    <w:left w:val="none" w:sz="0" w:space="0" w:color="auto"/>
                    <w:bottom w:val="none" w:sz="0" w:space="0" w:color="auto"/>
                    <w:right w:val="none" w:sz="0" w:space="0" w:color="auto"/>
                  </w:divBdr>
                  <w:divsChild>
                    <w:div w:id="1258489238">
                      <w:marLeft w:val="0"/>
                      <w:marRight w:val="0"/>
                      <w:marTop w:val="0"/>
                      <w:marBottom w:val="0"/>
                      <w:divBdr>
                        <w:top w:val="none" w:sz="0" w:space="0" w:color="auto"/>
                        <w:left w:val="none" w:sz="0" w:space="0" w:color="auto"/>
                        <w:bottom w:val="none" w:sz="0" w:space="0" w:color="auto"/>
                        <w:right w:val="none" w:sz="0" w:space="0" w:color="auto"/>
                      </w:divBdr>
                      <w:divsChild>
                        <w:div w:id="325128582">
                          <w:marLeft w:val="0"/>
                          <w:marRight w:val="0"/>
                          <w:marTop w:val="0"/>
                          <w:marBottom w:val="0"/>
                          <w:divBdr>
                            <w:top w:val="none" w:sz="0" w:space="0" w:color="auto"/>
                            <w:left w:val="none" w:sz="0" w:space="0" w:color="auto"/>
                            <w:bottom w:val="none" w:sz="0" w:space="0" w:color="auto"/>
                            <w:right w:val="none" w:sz="0" w:space="0" w:color="auto"/>
                          </w:divBdr>
                          <w:divsChild>
                            <w:div w:id="844592183">
                              <w:marLeft w:val="0"/>
                              <w:marRight w:val="0"/>
                              <w:marTop w:val="0"/>
                              <w:marBottom w:val="0"/>
                              <w:divBdr>
                                <w:top w:val="none" w:sz="0" w:space="0" w:color="auto"/>
                                <w:left w:val="none" w:sz="0" w:space="0" w:color="auto"/>
                                <w:bottom w:val="none" w:sz="0" w:space="0" w:color="auto"/>
                                <w:right w:val="none" w:sz="0" w:space="0" w:color="auto"/>
                              </w:divBdr>
                              <w:divsChild>
                                <w:div w:id="643698093">
                                  <w:marLeft w:val="0"/>
                                  <w:marRight w:val="0"/>
                                  <w:marTop w:val="0"/>
                                  <w:marBottom w:val="0"/>
                                  <w:divBdr>
                                    <w:top w:val="none" w:sz="0" w:space="0" w:color="auto"/>
                                    <w:left w:val="none" w:sz="0" w:space="0" w:color="auto"/>
                                    <w:bottom w:val="none" w:sz="0" w:space="0" w:color="auto"/>
                                    <w:right w:val="none" w:sz="0" w:space="0" w:color="auto"/>
                                  </w:divBdr>
                                  <w:divsChild>
                                    <w:div w:id="1477336332">
                                      <w:marLeft w:val="0"/>
                                      <w:marRight w:val="0"/>
                                      <w:marTop w:val="0"/>
                                      <w:marBottom w:val="0"/>
                                      <w:divBdr>
                                        <w:top w:val="none" w:sz="0" w:space="0" w:color="auto"/>
                                        <w:left w:val="none" w:sz="0" w:space="0" w:color="auto"/>
                                        <w:bottom w:val="none" w:sz="0" w:space="0" w:color="auto"/>
                                        <w:right w:val="none" w:sz="0" w:space="0" w:color="auto"/>
                                      </w:divBdr>
                                      <w:divsChild>
                                        <w:div w:id="183322434">
                                          <w:marLeft w:val="0"/>
                                          <w:marRight w:val="0"/>
                                          <w:marTop w:val="0"/>
                                          <w:marBottom w:val="0"/>
                                          <w:divBdr>
                                            <w:top w:val="none" w:sz="0" w:space="0" w:color="auto"/>
                                            <w:left w:val="none" w:sz="0" w:space="0" w:color="auto"/>
                                            <w:bottom w:val="none" w:sz="0" w:space="0" w:color="auto"/>
                                            <w:right w:val="none" w:sz="0" w:space="0" w:color="auto"/>
                                          </w:divBdr>
                                          <w:divsChild>
                                            <w:div w:id="981891167">
                                              <w:marLeft w:val="0"/>
                                              <w:marRight w:val="0"/>
                                              <w:marTop w:val="0"/>
                                              <w:marBottom w:val="0"/>
                                              <w:divBdr>
                                                <w:top w:val="single" w:sz="6" w:space="0" w:color="F5F5F5"/>
                                                <w:left w:val="single" w:sz="6" w:space="0" w:color="F5F5F5"/>
                                                <w:bottom w:val="single" w:sz="6" w:space="0" w:color="F5F5F5"/>
                                                <w:right w:val="single" w:sz="6" w:space="0" w:color="F5F5F5"/>
                                              </w:divBdr>
                                              <w:divsChild>
                                                <w:div w:id="84963517">
                                                  <w:marLeft w:val="0"/>
                                                  <w:marRight w:val="0"/>
                                                  <w:marTop w:val="0"/>
                                                  <w:marBottom w:val="0"/>
                                                  <w:divBdr>
                                                    <w:top w:val="none" w:sz="0" w:space="0" w:color="auto"/>
                                                    <w:left w:val="none" w:sz="0" w:space="0" w:color="auto"/>
                                                    <w:bottom w:val="none" w:sz="0" w:space="0" w:color="auto"/>
                                                    <w:right w:val="none" w:sz="0" w:space="0" w:color="auto"/>
                                                  </w:divBdr>
                                                  <w:divsChild>
                                                    <w:div w:id="2649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9634493">
      <w:bodyDiv w:val="1"/>
      <w:marLeft w:val="0"/>
      <w:marRight w:val="0"/>
      <w:marTop w:val="0"/>
      <w:marBottom w:val="0"/>
      <w:divBdr>
        <w:top w:val="none" w:sz="0" w:space="0" w:color="auto"/>
        <w:left w:val="none" w:sz="0" w:space="0" w:color="auto"/>
        <w:bottom w:val="none" w:sz="0" w:space="0" w:color="auto"/>
        <w:right w:val="none" w:sz="0" w:space="0" w:color="auto"/>
      </w:divBdr>
      <w:divsChild>
        <w:div w:id="80179911">
          <w:marLeft w:val="720"/>
          <w:marRight w:val="0"/>
          <w:marTop w:val="0"/>
          <w:marBottom w:val="0"/>
          <w:divBdr>
            <w:top w:val="none" w:sz="0" w:space="0" w:color="auto"/>
            <w:left w:val="none" w:sz="0" w:space="0" w:color="auto"/>
            <w:bottom w:val="none" w:sz="0" w:space="0" w:color="auto"/>
            <w:right w:val="none" w:sz="0" w:space="0" w:color="auto"/>
          </w:divBdr>
        </w:div>
        <w:div w:id="336344453">
          <w:marLeft w:val="720"/>
          <w:marRight w:val="0"/>
          <w:marTop w:val="0"/>
          <w:marBottom w:val="0"/>
          <w:divBdr>
            <w:top w:val="none" w:sz="0" w:space="0" w:color="auto"/>
            <w:left w:val="none" w:sz="0" w:space="0" w:color="auto"/>
            <w:bottom w:val="none" w:sz="0" w:space="0" w:color="auto"/>
            <w:right w:val="none" w:sz="0" w:space="0" w:color="auto"/>
          </w:divBdr>
        </w:div>
        <w:div w:id="476923777">
          <w:marLeft w:val="720"/>
          <w:marRight w:val="0"/>
          <w:marTop w:val="0"/>
          <w:marBottom w:val="0"/>
          <w:divBdr>
            <w:top w:val="none" w:sz="0" w:space="0" w:color="auto"/>
            <w:left w:val="none" w:sz="0" w:space="0" w:color="auto"/>
            <w:bottom w:val="none" w:sz="0" w:space="0" w:color="auto"/>
            <w:right w:val="none" w:sz="0" w:space="0" w:color="auto"/>
          </w:divBdr>
        </w:div>
        <w:div w:id="734935762">
          <w:marLeft w:val="720"/>
          <w:marRight w:val="0"/>
          <w:marTop w:val="0"/>
          <w:marBottom w:val="0"/>
          <w:divBdr>
            <w:top w:val="none" w:sz="0" w:space="0" w:color="auto"/>
            <w:left w:val="none" w:sz="0" w:space="0" w:color="auto"/>
            <w:bottom w:val="none" w:sz="0" w:space="0" w:color="auto"/>
            <w:right w:val="none" w:sz="0" w:space="0" w:color="auto"/>
          </w:divBdr>
        </w:div>
        <w:div w:id="792863102">
          <w:marLeft w:val="720"/>
          <w:marRight w:val="0"/>
          <w:marTop w:val="0"/>
          <w:marBottom w:val="0"/>
          <w:divBdr>
            <w:top w:val="none" w:sz="0" w:space="0" w:color="auto"/>
            <w:left w:val="none" w:sz="0" w:space="0" w:color="auto"/>
            <w:bottom w:val="none" w:sz="0" w:space="0" w:color="auto"/>
            <w:right w:val="none" w:sz="0" w:space="0" w:color="auto"/>
          </w:divBdr>
        </w:div>
        <w:div w:id="1266155969">
          <w:marLeft w:val="720"/>
          <w:marRight w:val="0"/>
          <w:marTop w:val="0"/>
          <w:marBottom w:val="0"/>
          <w:divBdr>
            <w:top w:val="none" w:sz="0" w:space="0" w:color="auto"/>
            <w:left w:val="none" w:sz="0" w:space="0" w:color="auto"/>
            <w:bottom w:val="none" w:sz="0" w:space="0" w:color="auto"/>
            <w:right w:val="none" w:sz="0" w:space="0" w:color="auto"/>
          </w:divBdr>
        </w:div>
        <w:div w:id="1895846715">
          <w:marLeft w:val="720"/>
          <w:marRight w:val="0"/>
          <w:marTop w:val="0"/>
          <w:marBottom w:val="0"/>
          <w:divBdr>
            <w:top w:val="none" w:sz="0" w:space="0" w:color="auto"/>
            <w:left w:val="none" w:sz="0" w:space="0" w:color="auto"/>
            <w:bottom w:val="none" w:sz="0" w:space="0" w:color="auto"/>
            <w:right w:val="none" w:sz="0" w:space="0" w:color="auto"/>
          </w:divBdr>
        </w:div>
      </w:divsChild>
    </w:div>
    <w:div w:id="937640801">
      <w:bodyDiv w:val="1"/>
      <w:marLeft w:val="0"/>
      <w:marRight w:val="0"/>
      <w:marTop w:val="0"/>
      <w:marBottom w:val="0"/>
      <w:divBdr>
        <w:top w:val="none" w:sz="0" w:space="0" w:color="auto"/>
        <w:left w:val="none" w:sz="0" w:space="0" w:color="auto"/>
        <w:bottom w:val="none" w:sz="0" w:space="0" w:color="auto"/>
        <w:right w:val="none" w:sz="0" w:space="0" w:color="auto"/>
      </w:divBdr>
      <w:divsChild>
        <w:div w:id="1593933604">
          <w:marLeft w:val="0"/>
          <w:marRight w:val="0"/>
          <w:marTop w:val="0"/>
          <w:marBottom w:val="0"/>
          <w:divBdr>
            <w:top w:val="none" w:sz="0" w:space="0" w:color="auto"/>
            <w:left w:val="none" w:sz="0" w:space="0" w:color="auto"/>
            <w:bottom w:val="none" w:sz="0" w:space="0" w:color="auto"/>
            <w:right w:val="none" w:sz="0" w:space="0" w:color="auto"/>
          </w:divBdr>
          <w:divsChild>
            <w:div w:id="1452478297">
              <w:marLeft w:val="0"/>
              <w:marRight w:val="0"/>
              <w:marTop w:val="0"/>
              <w:marBottom w:val="0"/>
              <w:divBdr>
                <w:top w:val="none" w:sz="0" w:space="0" w:color="auto"/>
                <w:left w:val="none" w:sz="0" w:space="0" w:color="auto"/>
                <w:bottom w:val="none" w:sz="0" w:space="0" w:color="auto"/>
                <w:right w:val="none" w:sz="0" w:space="0" w:color="auto"/>
              </w:divBdr>
              <w:divsChild>
                <w:div w:id="1673293113">
                  <w:marLeft w:val="0"/>
                  <w:marRight w:val="0"/>
                  <w:marTop w:val="0"/>
                  <w:marBottom w:val="0"/>
                  <w:divBdr>
                    <w:top w:val="none" w:sz="0" w:space="0" w:color="auto"/>
                    <w:left w:val="none" w:sz="0" w:space="0" w:color="auto"/>
                    <w:bottom w:val="none" w:sz="0" w:space="0" w:color="auto"/>
                    <w:right w:val="none" w:sz="0" w:space="0" w:color="auto"/>
                  </w:divBdr>
                  <w:divsChild>
                    <w:div w:id="1913663447">
                      <w:marLeft w:val="0"/>
                      <w:marRight w:val="0"/>
                      <w:marTop w:val="0"/>
                      <w:marBottom w:val="0"/>
                      <w:divBdr>
                        <w:top w:val="none" w:sz="0" w:space="0" w:color="auto"/>
                        <w:left w:val="none" w:sz="0" w:space="0" w:color="auto"/>
                        <w:bottom w:val="none" w:sz="0" w:space="0" w:color="auto"/>
                        <w:right w:val="none" w:sz="0" w:space="0" w:color="auto"/>
                      </w:divBdr>
                      <w:divsChild>
                        <w:div w:id="1018889189">
                          <w:marLeft w:val="0"/>
                          <w:marRight w:val="0"/>
                          <w:marTop w:val="0"/>
                          <w:marBottom w:val="0"/>
                          <w:divBdr>
                            <w:top w:val="none" w:sz="0" w:space="0" w:color="auto"/>
                            <w:left w:val="none" w:sz="0" w:space="0" w:color="auto"/>
                            <w:bottom w:val="none" w:sz="0" w:space="0" w:color="auto"/>
                            <w:right w:val="none" w:sz="0" w:space="0" w:color="auto"/>
                          </w:divBdr>
                          <w:divsChild>
                            <w:div w:id="1700817215">
                              <w:marLeft w:val="0"/>
                              <w:marRight w:val="0"/>
                              <w:marTop w:val="0"/>
                              <w:marBottom w:val="0"/>
                              <w:divBdr>
                                <w:top w:val="none" w:sz="0" w:space="0" w:color="auto"/>
                                <w:left w:val="none" w:sz="0" w:space="0" w:color="auto"/>
                                <w:bottom w:val="none" w:sz="0" w:space="0" w:color="auto"/>
                                <w:right w:val="none" w:sz="0" w:space="0" w:color="auto"/>
                              </w:divBdr>
                              <w:divsChild>
                                <w:div w:id="1015958369">
                                  <w:marLeft w:val="0"/>
                                  <w:marRight w:val="0"/>
                                  <w:marTop w:val="0"/>
                                  <w:marBottom w:val="0"/>
                                  <w:divBdr>
                                    <w:top w:val="none" w:sz="0" w:space="0" w:color="auto"/>
                                    <w:left w:val="none" w:sz="0" w:space="0" w:color="auto"/>
                                    <w:bottom w:val="none" w:sz="0" w:space="0" w:color="auto"/>
                                    <w:right w:val="none" w:sz="0" w:space="0" w:color="auto"/>
                                  </w:divBdr>
                                  <w:divsChild>
                                    <w:div w:id="943537615">
                                      <w:marLeft w:val="0"/>
                                      <w:marRight w:val="0"/>
                                      <w:marTop w:val="0"/>
                                      <w:marBottom w:val="0"/>
                                      <w:divBdr>
                                        <w:top w:val="single" w:sz="6" w:space="0" w:color="F5F5F5"/>
                                        <w:left w:val="single" w:sz="6" w:space="0" w:color="F5F5F5"/>
                                        <w:bottom w:val="single" w:sz="6" w:space="0" w:color="F5F5F5"/>
                                        <w:right w:val="single" w:sz="6" w:space="0" w:color="F5F5F5"/>
                                      </w:divBdr>
                                      <w:divsChild>
                                        <w:div w:id="743070761">
                                          <w:marLeft w:val="0"/>
                                          <w:marRight w:val="0"/>
                                          <w:marTop w:val="0"/>
                                          <w:marBottom w:val="0"/>
                                          <w:divBdr>
                                            <w:top w:val="none" w:sz="0" w:space="0" w:color="auto"/>
                                            <w:left w:val="none" w:sz="0" w:space="0" w:color="auto"/>
                                            <w:bottom w:val="none" w:sz="0" w:space="0" w:color="auto"/>
                                            <w:right w:val="none" w:sz="0" w:space="0" w:color="auto"/>
                                          </w:divBdr>
                                          <w:divsChild>
                                            <w:div w:id="51202484">
                                              <w:marLeft w:val="0"/>
                                              <w:marRight w:val="0"/>
                                              <w:marTop w:val="0"/>
                                              <w:marBottom w:val="0"/>
                                              <w:divBdr>
                                                <w:top w:val="none" w:sz="0" w:space="0" w:color="auto"/>
                                                <w:left w:val="none" w:sz="0" w:space="0" w:color="auto"/>
                                                <w:bottom w:val="none" w:sz="0" w:space="0" w:color="auto"/>
                                                <w:right w:val="none" w:sz="0" w:space="0" w:color="auto"/>
                                              </w:divBdr>
                                              <w:divsChild>
                                                <w:div w:id="76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719230">
                                          <w:marLeft w:val="0"/>
                                          <w:marRight w:val="0"/>
                                          <w:marTop w:val="0"/>
                                          <w:marBottom w:val="0"/>
                                          <w:divBdr>
                                            <w:top w:val="none" w:sz="0" w:space="0" w:color="auto"/>
                                            <w:left w:val="none" w:sz="0" w:space="0" w:color="auto"/>
                                            <w:bottom w:val="none" w:sz="0" w:space="0" w:color="auto"/>
                                            <w:right w:val="none" w:sz="0" w:space="0" w:color="auto"/>
                                          </w:divBdr>
                                          <w:divsChild>
                                            <w:div w:id="19851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5569267">
      <w:bodyDiv w:val="1"/>
      <w:marLeft w:val="0"/>
      <w:marRight w:val="0"/>
      <w:marTop w:val="0"/>
      <w:marBottom w:val="0"/>
      <w:divBdr>
        <w:top w:val="none" w:sz="0" w:space="0" w:color="auto"/>
        <w:left w:val="none" w:sz="0" w:space="0" w:color="auto"/>
        <w:bottom w:val="none" w:sz="0" w:space="0" w:color="auto"/>
        <w:right w:val="none" w:sz="0" w:space="0" w:color="auto"/>
      </w:divBdr>
      <w:divsChild>
        <w:div w:id="1250963471">
          <w:marLeft w:val="0"/>
          <w:marRight w:val="0"/>
          <w:marTop w:val="0"/>
          <w:marBottom w:val="0"/>
          <w:divBdr>
            <w:top w:val="none" w:sz="0" w:space="0" w:color="auto"/>
            <w:left w:val="none" w:sz="0" w:space="0" w:color="auto"/>
            <w:bottom w:val="none" w:sz="0" w:space="0" w:color="auto"/>
            <w:right w:val="none" w:sz="0" w:space="0" w:color="auto"/>
          </w:divBdr>
          <w:divsChild>
            <w:div w:id="1862163117">
              <w:marLeft w:val="0"/>
              <w:marRight w:val="0"/>
              <w:marTop w:val="0"/>
              <w:marBottom w:val="0"/>
              <w:divBdr>
                <w:top w:val="none" w:sz="0" w:space="0" w:color="auto"/>
                <w:left w:val="none" w:sz="0" w:space="0" w:color="auto"/>
                <w:bottom w:val="none" w:sz="0" w:space="0" w:color="auto"/>
                <w:right w:val="none" w:sz="0" w:space="0" w:color="auto"/>
              </w:divBdr>
              <w:divsChild>
                <w:div w:id="850141579">
                  <w:marLeft w:val="0"/>
                  <w:marRight w:val="0"/>
                  <w:marTop w:val="0"/>
                  <w:marBottom w:val="0"/>
                  <w:divBdr>
                    <w:top w:val="none" w:sz="0" w:space="0" w:color="auto"/>
                    <w:left w:val="none" w:sz="0" w:space="0" w:color="auto"/>
                    <w:bottom w:val="none" w:sz="0" w:space="0" w:color="auto"/>
                    <w:right w:val="none" w:sz="0" w:space="0" w:color="auto"/>
                  </w:divBdr>
                  <w:divsChild>
                    <w:div w:id="746266841">
                      <w:marLeft w:val="0"/>
                      <w:marRight w:val="0"/>
                      <w:marTop w:val="0"/>
                      <w:marBottom w:val="0"/>
                      <w:divBdr>
                        <w:top w:val="none" w:sz="0" w:space="0" w:color="auto"/>
                        <w:left w:val="none" w:sz="0" w:space="0" w:color="auto"/>
                        <w:bottom w:val="none" w:sz="0" w:space="0" w:color="auto"/>
                        <w:right w:val="none" w:sz="0" w:space="0" w:color="auto"/>
                      </w:divBdr>
                      <w:divsChild>
                        <w:div w:id="644511763">
                          <w:marLeft w:val="0"/>
                          <w:marRight w:val="0"/>
                          <w:marTop w:val="0"/>
                          <w:marBottom w:val="0"/>
                          <w:divBdr>
                            <w:top w:val="none" w:sz="0" w:space="0" w:color="auto"/>
                            <w:left w:val="none" w:sz="0" w:space="0" w:color="auto"/>
                            <w:bottom w:val="none" w:sz="0" w:space="0" w:color="auto"/>
                            <w:right w:val="none" w:sz="0" w:space="0" w:color="auto"/>
                          </w:divBdr>
                          <w:divsChild>
                            <w:div w:id="1220289309">
                              <w:marLeft w:val="0"/>
                              <w:marRight w:val="0"/>
                              <w:marTop w:val="0"/>
                              <w:marBottom w:val="0"/>
                              <w:divBdr>
                                <w:top w:val="none" w:sz="0" w:space="0" w:color="auto"/>
                                <w:left w:val="none" w:sz="0" w:space="0" w:color="auto"/>
                                <w:bottom w:val="none" w:sz="0" w:space="0" w:color="auto"/>
                                <w:right w:val="none" w:sz="0" w:space="0" w:color="auto"/>
                              </w:divBdr>
                              <w:divsChild>
                                <w:div w:id="1395548449">
                                  <w:marLeft w:val="0"/>
                                  <w:marRight w:val="0"/>
                                  <w:marTop w:val="0"/>
                                  <w:marBottom w:val="0"/>
                                  <w:divBdr>
                                    <w:top w:val="none" w:sz="0" w:space="0" w:color="auto"/>
                                    <w:left w:val="none" w:sz="0" w:space="0" w:color="auto"/>
                                    <w:bottom w:val="none" w:sz="0" w:space="0" w:color="auto"/>
                                    <w:right w:val="none" w:sz="0" w:space="0" w:color="auto"/>
                                  </w:divBdr>
                                  <w:divsChild>
                                    <w:div w:id="1695686777">
                                      <w:marLeft w:val="0"/>
                                      <w:marRight w:val="0"/>
                                      <w:marTop w:val="0"/>
                                      <w:marBottom w:val="0"/>
                                      <w:divBdr>
                                        <w:top w:val="single" w:sz="6" w:space="0" w:color="F5F5F5"/>
                                        <w:left w:val="single" w:sz="6" w:space="0" w:color="F5F5F5"/>
                                        <w:bottom w:val="single" w:sz="6" w:space="0" w:color="F5F5F5"/>
                                        <w:right w:val="single" w:sz="6" w:space="0" w:color="F5F5F5"/>
                                      </w:divBdr>
                                      <w:divsChild>
                                        <w:div w:id="301618431">
                                          <w:marLeft w:val="0"/>
                                          <w:marRight w:val="0"/>
                                          <w:marTop w:val="0"/>
                                          <w:marBottom w:val="0"/>
                                          <w:divBdr>
                                            <w:top w:val="none" w:sz="0" w:space="0" w:color="auto"/>
                                            <w:left w:val="none" w:sz="0" w:space="0" w:color="auto"/>
                                            <w:bottom w:val="none" w:sz="0" w:space="0" w:color="auto"/>
                                            <w:right w:val="none" w:sz="0" w:space="0" w:color="auto"/>
                                          </w:divBdr>
                                          <w:divsChild>
                                            <w:div w:id="1132095422">
                                              <w:marLeft w:val="0"/>
                                              <w:marRight w:val="0"/>
                                              <w:marTop w:val="0"/>
                                              <w:marBottom w:val="0"/>
                                              <w:divBdr>
                                                <w:top w:val="none" w:sz="0" w:space="0" w:color="auto"/>
                                                <w:left w:val="none" w:sz="0" w:space="0" w:color="auto"/>
                                                <w:bottom w:val="none" w:sz="0" w:space="0" w:color="auto"/>
                                                <w:right w:val="none" w:sz="0" w:space="0" w:color="auto"/>
                                              </w:divBdr>
                                              <w:divsChild>
                                                <w:div w:id="149633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388641">
                                          <w:marLeft w:val="0"/>
                                          <w:marRight w:val="0"/>
                                          <w:marTop w:val="0"/>
                                          <w:marBottom w:val="0"/>
                                          <w:divBdr>
                                            <w:top w:val="none" w:sz="0" w:space="0" w:color="auto"/>
                                            <w:left w:val="none" w:sz="0" w:space="0" w:color="auto"/>
                                            <w:bottom w:val="none" w:sz="0" w:space="0" w:color="auto"/>
                                            <w:right w:val="none" w:sz="0" w:space="0" w:color="auto"/>
                                          </w:divBdr>
                                          <w:divsChild>
                                            <w:div w:id="145250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541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microsoft.com/office/2011/relationships/people" Target="people.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s.wikipedia.org/wiki/Provincia_de_Ingav%C3%A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A1E0EB8DBE14E478B9F79351B2BAF70" ma:contentTypeVersion="0" ma:contentTypeDescription="A content type to manage public (operations) IDB documents" ma:contentTypeScope="" ma:versionID="0683b9cc4c675f7d9c5a49168b20a70a">
  <xsd:schema xmlns:xsd="http://www.w3.org/2001/XMLSchema" xmlns:xs="http://www.w3.org/2001/XMLSchema" xmlns:p="http://schemas.microsoft.com/office/2006/metadata/properties" xmlns:ns2="9c571b2f-e523-4ab2-ba2e-09e151a03ef4" targetNamespace="http://schemas.microsoft.com/office/2006/metadata/properties" ma:root="true" ma:fieldsID="b8b222a5f0b75ad5f19cc3b3d192848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c4ff23e-f1e5-4a3c-b68a-ce854a860959}" ma:internalName="TaxCatchAll" ma:showField="CatchAllData"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c4ff23e-f1e5-4a3c-b68a-ce854a860959}" ma:internalName="TaxCatchAllLabel" ma:readOnly="true" ma:showField="CatchAllDataLabel"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b:Tag>Pla13</b:Tag>
    <b:SourceType>Book</b:SourceType>
    <b:Guid>{E1A4F457-1613-4C6B-84C5-EFF5C7F2F51C}</b:Guid>
    <b:Author>
      <b:Author>
        <b:Corporate>Plan de Desarrollo de Bucaramanga 2012-2015</b:Corporate>
      </b:Author>
    </b:Author>
    <b:City>Bucaramanga</b:City>
    <b:Title>Bucarmanga Ciudad Sostenible</b:Title>
    <b:Year>2012</b:Year>
    <b:RefOrder>2</b:RefOrder>
  </b:Source>
  <b:Source>
    <b:Tag>Min101</b:Tag>
    <b:SourceType>Report</b:SourceType>
    <b:Guid>{4D3A7E54-0CF5-44E7-8E0B-6ED5C9ABF5E3}</b:Guid>
    <b:Author>
      <b:Author>
        <b:Corporate>Ministerio de Medio Ambiente y Agua</b:Corporate>
      </b:Author>
    </b:Author>
    <b:Title>Plan Director de la Cuenca Katari </b:Title>
    <b:Year>2010</b:Year>
    <b:City>La Paz</b:City>
    <b:RefOrder>1</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Environmental and Social Management Reports</Disclosure_x0020_Activity>
    <Key_x0020_Document xmlns="9c571b2f-e523-4ab2-ba2e-09e151a03ef4">false</Key_x0020_Document>
    <Division_x0020_or_x0020_Unit xmlns="9c571b2f-e523-4ab2-ba2e-09e151a03ef4">INE/WSA</Division_x0020_or_x0020_Unit>
    <Other_x0020_Author xmlns="9c571b2f-e523-4ab2-ba2e-09e151a03ef4" xsi:nil="true"/>
    <Region xmlns="9c571b2f-e523-4ab2-ba2e-09e151a03ef4" xsi:nil="true"/>
    <IDBDocs_x0020_Number xmlns="9c571b2f-e523-4ab2-ba2e-09e151a03ef4">40336097</IDBDocs_x0020_Number>
    <Document_x0020_Author xmlns="9c571b2f-e523-4ab2-ba2e-09e151a03ef4">Munoz Castillo, Raul</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BO-L1118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WORD&lt;/APPLICATION&gt;&lt;USER_STAGE&gt;Environmental &amp; Social Management Reports&lt;/USER_STAGE&gt;&lt;PD_OBJ_TYPE&gt;0&lt;/PD_OBJ_TYPE&gt;&lt;MAKERECORD&gt;N&lt;/MAKERECORD&gt;&lt;/Data&gt;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OS-ASA</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42E6A7A7-E010-4679-807B-B811253832FA}"/>
</file>

<file path=customXml/itemProps2.xml><?xml version="1.0" encoding="utf-8"?>
<ds:datastoreItem xmlns:ds="http://schemas.openxmlformats.org/officeDocument/2006/customXml" ds:itemID="{22406549-0C51-44FF-93C7-1321798B734E}"/>
</file>

<file path=customXml/itemProps3.xml><?xml version="1.0" encoding="utf-8"?>
<ds:datastoreItem xmlns:ds="http://schemas.openxmlformats.org/officeDocument/2006/customXml" ds:itemID="{980F5BBD-4B70-446F-BC39-BD45924B6F34}"/>
</file>

<file path=customXml/itemProps4.xml><?xml version="1.0" encoding="utf-8"?>
<ds:datastoreItem xmlns:ds="http://schemas.openxmlformats.org/officeDocument/2006/customXml" ds:itemID="{8F565B3C-276F-46E8-8EE9-FF7C04E661C3}"/>
</file>

<file path=customXml/itemProps5.xml><?xml version="1.0" encoding="utf-8"?>
<ds:datastoreItem xmlns:ds="http://schemas.openxmlformats.org/officeDocument/2006/customXml" ds:itemID="{CD8799E2-AFF0-408B-8F5F-68895AFFA238}"/>
</file>

<file path=customXml/itemProps6.xml><?xml version="1.0" encoding="utf-8"?>
<ds:datastoreItem xmlns:ds="http://schemas.openxmlformats.org/officeDocument/2006/customXml" ds:itemID="{EB0C6417-A8FF-4E4B-A653-3F55FA03E967}"/>
</file>

<file path=docProps/app.xml><?xml version="1.0" encoding="utf-8"?>
<Properties xmlns="http://schemas.openxmlformats.org/officeDocument/2006/extended-properties" xmlns:vt="http://schemas.openxmlformats.org/officeDocument/2006/docPropsVTypes">
  <Template>Normal.dotm</Template>
  <TotalTime>6</TotalTime>
  <Pages>33</Pages>
  <Words>11421</Words>
  <Characters>65104</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76373</CharactersWithSpaces>
  <SharedDoc>false</SharedDoc>
  <HLinks>
    <vt:vector size="120" baseType="variant">
      <vt:variant>
        <vt:i4>1769485</vt:i4>
      </vt:variant>
      <vt:variant>
        <vt:i4>116</vt:i4>
      </vt:variant>
      <vt:variant>
        <vt:i4>0</vt:i4>
      </vt:variant>
      <vt:variant>
        <vt:i4>5</vt:i4>
      </vt:variant>
      <vt:variant>
        <vt:lpwstr/>
      </vt:variant>
      <vt:variant>
        <vt:lpwstr>_Toc428443590</vt:lpwstr>
      </vt:variant>
      <vt:variant>
        <vt:i4>1703940</vt:i4>
      </vt:variant>
      <vt:variant>
        <vt:i4>110</vt:i4>
      </vt:variant>
      <vt:variant>
        <vt:i4>0</vt:i4>
      </vt:variant>
      <vt:variant>
        <vt:i4>5</vt:i4>
      </vt:variant>
      <vt:variant>
        <vt:lpwstr/>
      </vt:variant>
      <vt:variant>
        <vt:lpwstr>_Toc428443589</vt:lpwstr>
      </vt:variant>
      <vt:variant>
        <vt:i4>1703941</vt:i4>
      </vt:variant>
      <vt:variant>
        <vt:i4>104</vt:i4>
      </vt:variant>
      <vt:variant>
        <vt:i4>0</vt:i4>
      </vt:variant>
      <vt:variant>
        <vt:i4>5</vt:i4>
      </vt:variant>
      <vt:variant>
        <vt:lpwstr/>
      </vt:variant>
      <vt:variant>
        <vt:lpwstr>_Toc428443588</vt:lpwstr>
      </vt:variant>
      <vt:variant>
        <vt:i4>1703946</vt:i4>
      </vt:variant>
      <vt:variant>
        <vt:i4>98</vt:i4>
      </vt:variant>
      <vt:variant>
        <vt:i4>0</vt:i4>
      </vt:variant>
      <vt:variant>
        <vt:i4>5</vt:i4>
      </vt:variant>
      <vt:variant>
        <vt:lpwstr/>
      </vt:variant>
      <vt:variant>
        <vt:lpwstr>_Toc428443587</vt:lpwstr>
      </vt:variant>
      <vt:variant>
        <vt:i4>1703947</vt:i4>
      </vt:variant>
      <vt:variant>
        <vt:i4>92</vt:i4>
      </vt:variant>
      <vt:variant>
        <vt:i4>0</vt:i4>
      </vt:variant>
      <vt:variant>
        <vt:i4>5</vt:i4>
      </vt:variant>
      <vt:variant>
        <vt:lpwstr/>
      </vt:variant>
      <vt:variant>
        <vt:lpwstr>_Toc428443586</vt:lpwstr>
      </vt:variant>
      <vt:variant>
        <vt:i4>1703944</vt:i4>
      </vt:variant>
      <vt:variant>
        <vt:i4>86</vt:i4>
      </vt:variant>
      <vt:variant>
        <vt:i4>0</vt:i4>
      </vt:variant>
      <vt:variant>
        <vt:i4>5</vt:i4>
      </vt:variant>
      <vt:variant>
        <vt:lpwstr/>
      </vt:variant>
      <vt:variant>
        <vt:lpwstr>_Toc428443585</vt:lpwstr>
      </vt:variant>
      <vt:variant>
        <vt:i4>1703945</vt:i4>
      </vt:variant>
      <vt:variant>
        <vt:i4>80</vt:i4>
      </vt:variant>
      <vt:variant>
        <vt:i4>0</vt:i4>
      </vt:variant>
      <vt:variant>
        <vt:i4>5</vt:i4>
      </vt:variant>
      <vt:variant>
        <vt:lpwstr/>
      </vt:variant>
      <vt:variant>
        <vt:lpwstr>_Toc428443584</vt:lpwstr>
      </vt:variant>
      <vt:variant>
        <vt:i4>1703950</vt:i4>
      </vt:variant>
      <vt:variant>
        <vt:i4>74</vt:i4>
      </vt:variant>
      <vt:variant>
        <vt:i4>0</vt:i4>
      </vt:variant>
      <vt:variant>
        <vt:i4>5</vt:i4>
      </vt:variant>
      <vt:variant>
        <vt:lpwstr/>
      </vt:variant>
      <vt:variant>
        <vt:lpwstr>_Toc428443583</vt:lpwstr>
      </vt:variant>
      <vt:variant>
        <vt:i4>1703951</vt:i4>
      </vt:variant>
      <vt:variant>
        <vt:i4>68</vt:i4>
      </vt:variant>
      <vt:variant>
        <vt:i4>0</vt:i4>
      </vt:variant>
      <vt:variant>
        <vt:i4>5</vt:i4>
      </vt:variant>
      <vt:variant>
        <vt:lpwstr/>
      </vt:variant>
      <vt:variant>
        <vt:lpwstr>_Toc428443582</vt:lpwstr>
      </vt:variant>
      <vt:variant>
        <vt:i4>1703948</vt:i4>
      </vt:variant>
      <vt:variant>
        <vt:i4>62</vt:i4>
      </vt:variant>
      <vt:variant>
        <vt:i4>0</vt:i4>
      </vt:variant>
      <vt:variant>
        <vt:i4>5</vt:i4>
      </vt:variant>
      <vt:variant>
        <vt:lpwstr/>
      </vt:variant>
      <vt:variant>
        <vt:lpwstr>_Toc428443581</vt:lpwstr>
      </vt:variant>
      <vt:variant>
        <vt:i4>1703949</vt:i4>
      </vt:variant>
      <vt:variant>
        <vt:i4>56</vt:i4>
      </vt:variant>
      <vt:variant>
        <vt:i4>0</vt:i4>
      </vt:variant>
      <vt:variant>
        <vt:i4>5</vt:i4>
      </vt:variant>
      <vt:variant>
        <vt:lpwstr/>
      </vt:variant>
      <vt:variant>
        <vt:lpwstr>_Toc428443580</vt:lpwstr>
      </vt:variant>
      <vt:variant>
        <vt:i4>1376260</vt:i4>
      </vt:variant>
      <vt:variant>
        <vt:i4>50</vt:i4>
      </vt:variant>
      <vt:variant>
        <vt:i4>0</vt:i4>
      </vt:variant>
      <vt:variant>
        <vt:i4>5</vt:i4>
      </vt:variant>
      <vt:variant>
        <vt:lpwstr/>
      </vt:variant>
      <vt:variant>
        <vt:lpwstr>_Toc428443579</vt:lpwstr>
      </vt:variant>
      <vt:variant>
        <vt:i4>1376261</vt:i4>
      </vt:variant>
      <vt:variant>
        <vt:i4>44</vt:i4>
      </vt:variant>
      <vt:variant>
        <vt:i4>0</vt:i4>
      </vt:variant>
      <vt:variant>
        <vt:i4>5</vt:i4>
      </vt:variant>
      <vt:variant>
        <vt:lpwstr/>
      </vt:variant>
      <vt:variant>
        <vt:lpwstr>_Toc428443578</vt:lpwstr>
      </vt:variant>
      <vt:variant>
        <vt:i4>1376266</vt:i4>
      </vt:variant>
      <vt:variant>
        <vt:i4>38</vt:i4>
      </vt:variant>
      <vt:variant>
        <vt:i4>0</vt:i4>
      </vt:variant>
      <vt:variant>
        <vt:i4>5</vt:i4>
      </vt:variant>
      <vt:variant>
        <vt:lpwstr/>
      </vt:variant>
      <vt:variant>
        <vt:lpwstr>_Toc428443577</vt:lpwstr>
      </vt:variant>
      <vt:variant>
        <vt:i4>1376267</vt:i4>
      </vt:variant>
      <vt:variant>
        <vt:i4>32</vt:i4>
      </vt:variant>
      <vt:variant>
        <vt:i4>0</vt:i4>
      </vt:variant>
      <vt:variant>
        <vt:i4>5</vt:i4>
      </vt:variant>
      <vt:variant>
        <vt:lpwstr/>
      </vt:variant>
      <vt:variant>
        <vt:lpwstr>_Toc428443576</vt:lpwstr>
      </vt:variant>
      <vt:variant>
        <vt:i4>1376264</vt:i4>
      </vt:variant>
      <vt:variant>
        <vt:i4>26</vt:i4>
      </vt:variant>
      <vt:variant>
        <vt:i4>0</vt:i4>
      </vt:variant>
      <vt:variant>
        <vt:i4>5</vt:i4>
      </vt:variant>
      <vt:variant>
        <vt:lpwstr/>
      </vt:variant>
      <vt:variant>
        <vt:lpwstr>_Toc428443575</vt:lpwstr>
      </vt:variant>
      <vt:variant>
        <vt:i4>1376265</vt:i4>
      </vt:variant>
      <vt:variant>
        <vt:i4>20</vt:i4>
      </vt:variant>
      <vt:variant>
        <vt:i4>0</vt:i4>
      </vt:variant>
      <vt:variant>
        <vt:i4>5</vt:i4>
      </vt:variant>
      <vt:variant>
        <vt:lpwstr/>
      </vt:variant>
      <vt:variant>
        <vt:lpwstr>_Toc428443574</vt:lpwstr>
      </vt:variant>
      <vt:variant>
        <vt:i4>1376270</vt:i4>
      </vt:variant>
      <vt:variant>
        <vt:i4>14</vt:i4>
      </vt:variant>
      <vt:variant>
        <vt:i4>0</vt:i4>
      </vt:variant>
      <vt:variant>
        <vt:i4>5</vt:i4>
      </vt:variant>
      <vt:variant>
        <vt:lpwstr/>
      </vt:variant>
      <vt:variant>
        <vt:lpwstr>_Toc428443573</vt:lpwstr>
      </vt:variant>
      <vt:variant>
        <vt:i4>1376271</vt:i4>
      </vt:variant>
      <vt:variant>
        <vt:i4>8</vt:i4>
      </vt:variant>
      <vt:variant>
        <vt:i4>0</vt:i4>
      </vt:variant>
      <vt:variant>
        <vt:i4>5</vt:i4>
      </vt:variant>
      <vt:variant>
        <vt:lpwstr/>
      </vt:variant>
      <vt:variant>
        <vt:lpwstr>_Toc428443572</vt:lpwstr>
      </vt:variant>
      <vt:variant>
        <vt:i4>1376268</vt:i4>
      </vt:variant>
      <vt:variant>
        <vt:i4>2</vt:i4>
      </vt:variant>
      <vt:variant>
        <vt:i4>0</vt:i4>
      </vt:variant>
      <vt:variant>
        <vt:i4>5</vt:i4>
      </vt:variant>
      <vt:variant>
        <vt:lpwstr/>
      </vt:variant>
      <vt:variant>
        <vt:lpwstr>_Toc428443571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EER_4 - Informe de Gestión Ambiental y Social (IGAS) </dc:title>
  <dc:creator>carlosalinares</dc:creator>
  <cp:lastModifiedBy>Inter-American Development Bank</cp:lastModifiedBy>
  <cp:revision>6</cp:revision>
  <cp:lastPrinted>2013-10-30T20:10:00Z</cp:lastPrinted>
  <dcterms:created xsi:type="dcterms:W3CDTF">2016-07-25T14:32:00Z</dcterms:created>
  <dcterms:modified xsi:type="dcterms:W3CDTF">2016-07-25T16:14:00Z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0x01010046CF21643EE8D14686A648AA6DAD089200CA1E0EB8DBE14E478B9F79351B2BAF70</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