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F6E" w:rsidRPr="00555F6E" w:rsidRDefault="00555F6E" w:rsidP="00555F6E">
      <w:pPr>
        <w:autoSpaceDE w:val="0"/>
        <w:autoSpaceDN w:val="0"/>
        <w:adjustRightInd w:val="0"/>
        <w:spacing w:after="0" w:line="240" w:lineRule="auto"/>
        <w:jc w:val="right"/>
        <w:rPr>
          <w:rFonts w:ascii="Times New Roman" w:hAnsi="Times New Roman" w:cs="Times New Roman"/>
          <w:bCs/>
          <w:color w:val="000000"/>
        </w:rPr>
      </w:pPr>
      <w:r>
        <w:rPr>
          <w:rFonts w:ascii="Times New Roman" w:hAnsi="Times New Roman" w:cs="Times New Roman"/>
          <w:bCs/>
          <w:color w:val="000000"/>
        </w:rPr>
        <w:t>LEG/SGO/</w:t>
      </w:r>
      <w:r w:rsidR="009B7979">
        <w:rPr>
          <w:rFonts w:ascii="Times New Roman" w:hAnsi="Times New Roman" w:cs="Times New Roman"/>
          <w:bCs/>
          <w:color w:val="000000"/>
        </w:rPr>
        <w:t>B</w:t>
      </w:r>
      <w:r w:rsidR="007D19E5">
        <w:rPr>
          <w:rFonts w:ascii="Times New Roman" w:hAnsi="Times New Roman" w:cs="Times New Roman"/>
          <w:bCs/>
          <w:color w:val="000000"/>
        </w:rPr>
        <w:t>A</w:t>
      </w:r>
      <w:r w:rsidR="009B7979">
        <w:rPr>
          <w:rFonts w:ascii="Times New Roman" w:hAnsi="Times New Roman" w:cs="Times New Roman"/>
          <w:bCs/>
          <w:color w:val="000000"/>
        </w:rPr>
        <w:t>-</w:t>
      </w:r>
      <w:r w:rsidR="004110F1">
        <w:rPr>
          <w:rFonts w:ascii="Times New Roman" w:hAnsi="Times New Roman" w:cs="Times New Roman"/>
          <w:bCs/>
          <w:color w:val="000000"/>
        </w:rPr>
        <w:t>35531625</w:t>
      </w:r>
      <w:r w:rsidRPr="00555F6E">
        <w:rPr>
          <w:rFonts w:ascii="Times New Roman" w:hAnsi="Times New Roman" w:cs="Times New Roman"/>
          <w:bCs/>
          <w:color w:val="000000"/>
        </w:rPr>
        <w:t>-10</w:t>
      </w:r>
    </w:p>
    <w:p w:rsidR="00555F6E" w:rsidRDefault="00555F6E" w:rsidP="00736F22">
      <w:pPr>
        <w:autoSpaceDE w:val="0"/>
        <w:autoSpaceDN w:val="0"/>
        <w:adjustRightInd w:val="0"/>
        <w:spacing w:after="0" w:line="240" w:lineRule="auto"/>
        <w:jc w:val="center"/>
        <w:rPr>
          <w:rFonts w:ascii="Times New Roman" w:hAnsi="Times New Roman" w:cs="Times New Roman"/>
          <w:b/>
          <w:bCs/>
          <w:color w:val="000000"/>
          <w:sz w:val="24"/>
          <w:szCs w:val="24"/>
        </w:rPr>
      </w:pPr>
    </w:p>
    <w:p w:rsidR="00736F22" w:rsidRPr="00736F22" w:rsidRDefault="00736F22" w:rsidP="00736F22">
      <w:pPr>
        <w:autoSpaceDE w:val="0"/>
        <w:autoSpaceDN w:val="0"/>
        <w:adjustRightInd w:val="0"/>
        <w:spacing w:after="0" w:line="240" w:lineRule="auto"/>
        <w:jc w:val="center"/>
        <w:rPr>
          <w:rFonts w:ascii="Times New Roman" w:hAnsi="Times New Roman" w:cs="Times New Roman"/>
          <w:b/>
          <w:bCs/>
          <w:color w:val="000000"/>
          <w:sz w:val="24"/>
          <w:szCs w:val="24"/>
        </w:rPr>
      </w:pPr>
      <w:r w:rsidRPr="00736F22">
        <w:rPr>
          <w:rFonts w:ascii="Times New Roman" w:hAnsi="Times New Roman" w:cs="Times New Roman"/>
          <w:b/>
          <w:bCs/>
          <w:color w:val="000000"/>
          <w:sz w:val="24"/>
          <w:szCs w:val="24"/>
        </w:rPr>
        <w:t>THE ANNEX</w:t>
      </w:r>
    </w:p>
    <w:p w:rsidR="00736F22" w:rsidRPr="00736F22" w:rsidRDefault="00736F22" w:rsidP="00736F22">
      <w:pPr>
        <w:autoSpaceDE w:val="0"/>
        <w:autoSpaceDN w:val="0"/>
        <w:adjustRightInd w:val="0"/>
        <w:spacing w:after="0" w:line="240" w:lineRule="auto"/>
        <w:jc w:val="center"/>
        <w:rPr>
          <w:rFonts w:ascii="Times New Roman" w:hAnsi="Times New Roman" w:cs="Times New Roman"/>
          <w:b/>
          <w:bCs/>
          <w:color w:val="000000"/>
          <w:sz w:val="24"/>
          <w:szCs w:val="24"/>
        </w:rPr>
      </w:pPr>
    </w:p>
    <w:p w:rsidR="00736F22" w:rsidRDefault="00736F22" w:rsidP="00736F22">
      <w:pPr>
        <w:spacing w:after="0" w:line="240" w:lineRule="auto"/>
        <w:jc w:val="center"/>
        <w:rPr>
          <w:rFonts w:ascii="Times New Roman" w:hAnsi="Times New Roman" w:cs="Times New Roman"/>
          <w:sz w:val="24"/>
          <w:szCs w:val="24"/>
        </w:rPr>
      </w:pPr>
      <w:r w:rsidRPr="00736F22">
        <w:rPr>
          <w:rFonts w:ascii="Times New Roman" w:hAnsi="Times New Roman" w:cs="Times New Roman"/>
          <w:b/>
          <w:bCs/>
          <w:color w:val="000000"/>
          <w:sz w:val="24"/>
          <w:szCs w:val="24"/>
          <w:u w:val="single"/>
        </w:rPr>
        <w:t xml:space="preserve">THE </w:t>
      </w:r>
      <w:r w:rsidR="007D19E5">
        <w:rPr>
          <w:rFonts w:ascii="Times New Roman" w:hAnsi="Times New Roman" w:cs="Times New Roman"/>
          <w:b/>
          <w:bCs/>
          <w:color w:val="000000"/>
          <w:sz w:val="24"/>
          <w:szCs w:val="24"/>
          <w:u w:val="single"/>
        </w:rPr>
        <w:t>PROGRAM</w:t>
      </w:r>
    </w:p>
    <w:p w:rsidR="00736F22" w:rsidRDefault="00736F22" w:rsidP="00736F22">
      <w:pPr>
        <w:spacing w:after="0" w:line="240" w:lineRule="auto"/>
        <w:jc w:val="both"/>
        <w:rPr>
          <w:rFonts w:ascii="Times New Roman" w:hAnsi="Times New Roman" w:cs="Times New Roman"/>
          <w:sz w:val="24"/>
          <w:szCs w:val="24"/>
        </w:rPr>
      </w:pPr>
    </w:p>
    <w:p w:rsidR="00555F6E" w:rsidRPr="00555F6E" w:rsidRDefault="007D19E5" w:rsidP="00555F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Strengthening of the Service Delivery Capacity of the Ministry of Agriculture, Food, Fisheries</w:t>
      </w:r>
      <w:r w:rsidR="00112572">
        <w:rPr>
          <w:rFonts w:ascii="Times New Roman" w:hAnsi="Times New Roman" w:cs="Times New Roman"/>
          <w:b/>
          <w:sz w:val="24"/>
          <w:szCs w:val="24"/>
        </w:rPr>
        <w:t xml:space="preserve"> and Water Resource Management</w:t>
      </w:r>
    </w:p>
    <w:p w:rsidR="006E027B" w:rsidRDefault="006E027B" w:rsidP="00736F22">
      <w:pPr>
        <w:spacing w:after="0" w:line="240" w:lineRule="auto"/>
        <w:jc w:val="both"/>
        <w:rPr>
          <w:rFonts w:ascii="Times New Roman" w:hAnsi="Times New Roman" w:cs="Times New Roman"/>
          <w:sz w:val="24"/>
          <w:szCs w:val="24"/>
        </w:rPr>
        <w:sectPr w:rsidR="006E027B" w:rsidSect="00C652A1">
          <w:footerReference w:type="default" r:id="rId7"/>
          <w:pgSz w:w="12240" w:h="15840"/>
          <w:pgMar w:top="1440" w:right="1440" w:bottom="1440" w:left="1440" w:header="720" w:footer="720" w:gutter="0"/>
          <w:cols w:space="720"/>
          <w:docGrid w:linePitch="360"/>
        </w:sectPr>
      </w:pPr>
    </w:p>
    <w:p w:rsidR="00555F6E" w:rsidRDefault="00555F6E" w:rsidP="00736F22">
      <w:pPr>
        <w:spacing w:after="0" w:line="240" w:lineRule="auto"/>
        <w:jc w:val="both"/>
        <w:rPr>
          <w:rFonts w:ascii="Times New Roman" w:hAnsi="Times New Roman" w:cs="Times New Roman"/>
          <w:sz w:val="24"/>
          <w:szCs w:val="24"/>
        </w:rPr>
      </w:pPr>
    </w:p>
    <w:p w:rsidR="00555F6E" w:rsidRDefault="00555F6E" w:rsidP="00736F22">
      <w:pPr>
        <w:spacing w:after="0" w:line="240" w:lineRule="auto"/>
        <w:jc w:val="both"/>
        <w:rPr>
          <w:rFonts w:ascii="Times New Roman" w:hAnsi="Times New Roman" w:cs="Times New Roman"/>
          <w:sz w:val="24"/>
          <w:szCs w:val="24"/>
        </w:rPr>
      </w:pPr>
    </w:p>
    <w:p w:rsidR="00736F22" w:rsidRPr="00736F22" w:rsidRDefault="00736F22" w:rsidP="00736F22">
      <w:pPr>
        <w:spacing w:after="0" w:line="240" w:lineRule="auto"/>
        <w:jc w:val="both"/>
        <w:rPr>
          <w:rFonts w:ascii="Times New Roman" w:hAnsi="Times New Roman" w:cs="Times New Roman"/>
          <w:b/>
          <w:sz w:val="24"/>
          <w:szCs w:val="24"/>
        </w:rPr>
      </w:pPr>
      <w:r w:rsidRPr="00736F22">
        <w:rPr>
          <w:rFonts w:ascii="Times New Roman" w:hAnsi="Times New Roman" w:cs="Times New Roman"/>
          <w:b/>
          <w:sz w:val="24"/>
          <w:szCs w:val="24"/>
        </w:rPr>
        <w:t>I.</w:t>
      </w:r>
      <w:r w:rsidRPr="00736F22">
        <w:rPr>
          <w:rFonts w:ascii="Times New Roman" w:hAnsi="Times New Roman" w:cs="Times New Roman"/>
          <w:b/>
          <w:sz w:val="24"/>
          <w:szCs w:val="24"/>
        </w:rPr>
        <w:tab/>
      </w:r>
      <w:r w:rsidRPr="00501264">
        <w:rPr>
          <w:rFonts w:ascii="Times New Roman" w:hAnsi="Times New Roman" w:cs="Times New Roman"/>
          <w:b/>
          <w:sz w:val="24"/>
          <w:szCs w:val="24"/>
          <w:u w:val="single"/>
        </w:rPr>
        <w:t>Objective</w:t>
      </w:r>
    </w:p>
    <w:p w:rsidR="00736F22" w:rsidRPr="007D19E5" w:rsidRDefault="00736F22" w:rsidP="00736F22">
      <w:pPr>
        <w:spacing w:after="0" w:line="240" w:lineRule="auto"/>
        <w:jc w:val="both"/>
        <w:rPr>
          <w:rFonts w:ascii="Times New Roman" w:hAnsi="Times New Roman" w:cs="Times New Roman"/>
          <w:sz w:val="24"/>
          <w:szCs w:val="24"/>
        </w:rPr>
      </w:pPr>
    </w:p>
    <w:p w:rsidR="00736F22" w:rsidRPr="007D19E5" w:rsidRDefault="00736F22" w:rsidP="00736F22">
      <w:pPr>
        <w:spacing w:after="0" w:line="240" w:lineRule="auto"/>
        <w:ind w:left="720" w:hanging="720"/>
        <w:jc w:val="both"/>
        <w:rPr>
          <w:rFonts w:ascii="Times New Roman" w:hAnsi="Times New Roman" w:cs="Times New Roman"/>
          <w:sz w:val="24"/>
          <w:szCs w:val="24"/>
        </w:rPr>
      </w:pPr>
      <w:r w:rsidRPr="007D19E5">
        <w:rPr>
          <w:rFonts w:ascii="Times New Roman" w:hAnsi="Times New Roman" w:cs="Times New Roman"/>
          <w:b/>
          <w:sz w:val="24"/>
          <w:szCs w:val="24"/>
        </w:rPr>
        <w:t>1.01</w:t>
      </w:r>
      <w:r w:rsidRPr="007D19E5">
        <w:rPr>
          <w:rFonts w:ascii="Times New Roman" w:hAnsi="Times New Roman" w:cs="Times New Roman"/>
          <w:sz w:val="24"/>
          <w:szCs w:val="24"/>
        </w:rPr>
        <w:tab/>
      </w:r>
      <w:r w:rsidR="00BC0B16" w:rsidRPr="007D19E5">
        <w:rPr>
          <w:rFonts w:ascii="Times New Roman" w:hAnsi="Times New Roman" w:cs="Times New Roman"/>
          <w:sz w:val="24"/>
          <w:szCs w:val="24"/>
        </w:rPr>
        <w:t xml:space="preserve">The </w:t>
      </w:r>
      <w:r w:rsidR="00740CC9">
        <w:rPr>
          <w:rFonts w:ascii="Times New Roman" w:hAnsi="Times New Roman" w:cs="Times New Roman"/>
          <w:sz w:val="24"/>
          <w:szCs w:val="24"/>
        </w:rPr>
        <w:t xml:space="preserve">objective </w:t>
      </w:r>
      <w:r w:rsidR="00BC0B16" w:rsidRPr="007D19E5">
        <w:rPr>
          <w:rFonts w:ascii="Times New Roman" w:hAnsi="Times New Roman" w:cs="Times New Roman"/>
          <w:sz w:val="24"/>
          <w:szCs w:val="24"/>
        </w:rPr>
        <w:t xml:space="preserve">of the </w:t>
      </w:r>
      <w:r w:rsidR="0095338A" w:rsidRPr="007D19E5">
        <w:rPr>
          <w:rFonts w:ascii="Times New Roman" w:hAnsi="Times New Roman" w:cs="Times New Roman"/>
          <w:sz w:val="24"/>
          <w:szCs w:val="24"/>
        </w:rPr>
        <w:t>P</w:t>
      </w:r>
      <w:r w:rsidR="00BC0B16" w:rsidRPr="007D19E5">
        <w:rPr>
          <w:rFonts w:ascii="Times New Roman" w:hAnsi="Times New Roman" w:cs="Times New Roman"/>
          <w:sz w:val="24"/>
          <w:szCs w:val="24"/>
        </w:rPr>
        <w:t>ro</w:t>
      </w:r>
      <w:r w:rsidR="007D19E5" w:rsidRPr="007D19E5">
        <w:rPr>
          <w:rFonts w:ascii="Times New Roman" w:hAnsi="Times New Roman" w:cs="Times New Roman"/>
          <w:sz w:val="24"/>
          <w:szCs w:val="24"/>
        </w:rPr>
        <w:t xml:space="preserve">gram </w:t>
      </w:r>
      <w:r w:rsidR="007D19E5">
        <w:rPr>
          <w:rFonts w:ascii="Times New Roman" w:hAnsi="Times New Roman" w:cs="Times New Roman"/>
          <w:sz w:val="24"/>
          <w:szCs w:val="24"/>
        </w:rPr>
        <w:t xml:space="preserve">is to </w:t>
      </w:r>
      <w:r w:rsidR="007D19E5" w:rsidRPr="007D19E5">
        <w:rPr>
          <w:rFonts w:ascii="Times New Roman" w:hAnsi="Times New Roman" w:cs="Times New Roman"/>
          <w:color w:val="000000"/>
          <w:sz w:val="24"/>
          <w:szCs w:val="24"/>
        </w:rPr>
        <w:t xml:space="preserve">improve the efficiency and effectiveness of the service delivery capacity of </w:t>
      </w:r>
      <w:r w:rsidR="005911F6">
        <w:rPr>
          <w:rFonts w:ascii="Times New Roman" w:hAnsi="Times New Roman" w:cs="Times New Roman"/>
          <w:color w:val="000000"/>
          <w:sz w:val="24"/>
          <w:szCs w:val="24"/>
        </w:rPr>
        <w:t xml:space="preserve">the </w:t>
      </w:r>
      <w:r w:rsidR="00147AC4" w:rsidRPr="00147AC4">
        <w:rPr>
          <w:rFonts w:ascii="Times New Roman" w:hAnsi="Times New Roman" w:cs="Times New Roman"/>
          <w:sz w:val="24"/>
          <w:szCs w:val="24"/>
        </w:rPr>
        <w:t>Ministry of Agriculture, Food, Fisheries</w:t>
      </w:r>
      <w:r w:rsidR="00112572">
        <w:rPr>
          <w:rFonts w:ascii="Times New Roman" w:hAnsi="Times New Roman" w:cs="Times New Roman"/>
          <w:sz w:val="24"/>
          <w:szCs w:val="24"/>
        </w:rPr>
        <w:t xml:space="preserve"> and Water Resource Management</w:t>
      </w:r>
      <w:r w:rsidR="00147AC4" w:rsidRPr="00147AC4">
        <w:rPr>
          <w:rFonts w:ascii="Times New Roman" w:hAnsi="Times New Roman" w:cs="Times New Roman"/>
          <w:sz w:val="24"/>
          <w:szCs w:val="24"/>
        </w:rPr>
        <w:t xml:space="preserve"> </w:t>
      </w:r>
      <w:r w:rsidR="005911F6">
        <w:rPr>
          <w:rFonts w:ascii="Times New Roman" w:hAnsi="Times New Roman" w:cs="Times New Roman"/>
          <w:color w:val="000000"/>
          <w:sz w:val="24"/>
          <w:szCs w:val="24"/>
        </w:rPr>
        <w:t>(</w:t>
      </w:r>
      <w:r w:rsidR="00112572">
        <w:rPr>
          <w:rFonts w:ascii="Times New Roman" w:hAnsi="Times New Roman" w:cs="Times New Roman"/>
          <w:color w:val="000000"/>
          <w:sz w:val="24"/>
          <w:szCs w:val="24"/>
        </w:rPr>
        <w:t>MAFFW</w:t>
      </w:r>
      <w:r w:rsidR="005911F6">
        <w:rPr>
          <w:rFonts w:ascii="Times New Roman" w:hAnsi="Times New Roman" w:cs="Times New Roman"/>
          <w:color w:val="000000"/>
          <w:sz w:val="24"/>
          <w:szCs w:val="24"/>
        </w:rPr>
        <w:t>)</w:t>
      </w:r>
      <w:r w:rsidR="007D19E5" w:rsidRPr="007D19E5">
        <w:rPr>
          <w:rFonts w:ascii="Times New Roman" w:hAnsi="Times New Roman" w:cs="Times New Roman"/>
          <w:color w:val="000000"/>
          <w:sz w:val="24"/>
          <w:szCs w:val="24"/>
        </w:rPr>
        <w:t xml:space="preserve"> with regard to services that it provides to the agricultural and fisheries sector as a whole and to agro-enterprises in particular, in support of greater national food security through increases in the quantity, quality and competitiveness of locally-produced food for domestic consumption</w:t>
      </w:r>
      <w:r w:rsidR="00BC0B16" w:rsidRPr="007D19E5">
        <w:rPr>
          <w:rFonts w:ascii="Times New Roman" w:hAnsi="Times New Roman" w:cs="Times New Roman"/>
          <w:sz w:val="24"/>
          <w:szCs w:val="24"/>
        </w:rPr>
        <w:t>.</w:t>
      </w:r>
      <w:r w:rsidR="00501264" w:rsidRPr="007D19E5">
        <w:rPr>
          <w:rFonts w:ascii="Times New Roman" w:hAnsi="Times New Roman" w:cs="Times New Roman"/>
          <w:sz w:val="24"/>
          <w:szCs w:val="24"/>
        </w:rPr>
        <w:t xml:space="preserve"> </w:t>
      </w:r>
    </w:p>
    <w:p w:rsidR="00736F22" w:rsidRPr="007D19E5" w:rsidRDefault="00736F22" w:rsidP="00736F22">
      <w:pPr>
        <w:spacing w:after="0" w:line="240" w:lineRule="auto"/>
        <w:jc w:val="both"/>
        <w:rPr>
          <w:rFonts w:ascii="Times New Roman" w:hAnsi="Times New Roman" w:cs="Times New Roman"/>
          <w:sz w:val="24"/>
          <w:szCs w:val="24"/>
        </w:rPr>
      </w:pPr>
    </w:p>
    <w:p w:rsidR="0032485F" w:rsidRPr="0032485F" w:rsidRDefault="0032485F" w:rsidP="0032485F">
      <w:pPr>
        <w:autoSpaceDE w:val="0"/>
        <w:autoSpaceDN w:val="0"/>
        <w:adjustRightInd w:val="0"/>
        <w:spacing w:after="0" w:line="240" w:lineRule="auto"/>
        <w:jc w:val="both"/>
        <w:rPr>
          <w:rFonts w:ascii="Times New Roman" w:hAnsi="Times New Roman" w:cs="Times New Roman"/>
          <w:b/>
          <w:bCs/>
          <w:color w:val="000000"/>
          <w:sz w:val="24"/>
          <w:szCs w:val="24"/>
          <w:u w:val="single"/>
        </w:rPr>
      </w:pPr>
      <w:r w:rsidRPr="0032485F">
        <w:rPr>
          <w:rFonts w:ascii="Times New Roman" w:hAnsi="Times New Roman" w:cs="Times New Roman"/>
          <w:b/>
          <w:bCs/>
          <w:color w:val="000000"/>
          <w:sz w:val="24"/>
          <w:szCs w:val="24"/>
        </w:rPr>
        <w:t>I</w:t>
      </w:r>
      <w:r w:rsidR="00132093">
        <w:rPr>
          <w:rFonts w:ascii="Times New Roman" w:hAnsi="Times New Roman" w:cs="Times New Roman"/>
          <w:b/>
          <w:bCs/>
          <w:color w:val="000000"/>
          <w:sz w:val="24"/>
          <w:szCs w:val="24"/>
        </w:rPr>
        <w:t>I</w:t>
      </w:r>
      <w:r w:rsidRPr="0032485F">
        <w:rPr>
          <w:rFonts w:ascii="Times New Roman" w:hAnsi="Times New Roman" w:cs="Times New Roman"/>
          <w:b/>
          <w:bCs/>
          <w:color w:val="000000"/>
          <w:sz w:val="24"/>
          <w:szCs w:val="24"/>
        </w:rPr>
        <w:t>.</w:t>
      </w:r>
      <w:r w:rsidRPr="0032485F">
        <w:rPr>
          <w:rFonts w:ascii="Times New Roman" w:hAnsi="Times New Roman" w:cs="Times New Roman"/>
          <w:b/>
          <w:bCs/>
          <w:color w:val="000000"/>
          <w:sz w:val="24"/>
          <w:szCs w:val="24"/>
        </w:rPr>
        <w:tab/>
      </w:r>
      <w:r w:rsidRPr="0032485F">
        <w:rPr>
          <w:rFonts w:ascii="Times New Roman" w:hAnsi="Times New Roman" w:cs="Times New Roman"/>
          <w:b/>
          <w:bCs/>
          <w:color w:val="000000"/>
          <w:sz w:val="24"/>
          <w:szCs w:val="24"/>
          <w:u w:val="single"/>
        </w:rPr>
        <w:t>Description</w:t>
      </w:r>
    </w:p>
    <w:p w:rsidR="0032485F" w:rsidRPr="0032485F" w:rsidRDefault="0032485F" w:rsidP="0032485F">
      <w:pPr>
        <w:autoSpaceDE w:val="0"/>
        <w:autoSpaceDN w:val="0"/>
        <w:adjustRightInd w:val="0"/>
        <w:spacing w:after="0" w:line="240" w:lineRule="auto"/>
        <w:jc w:val="both"/>
        <w:rPr>
          <w:rFonts w:ascii="Times New Roman" w:hAnsi="Times New Roman" w:cs="Times New Roman"/>
          <w:b/>
          <w:bCs/>
          <w:color w:val="000000"/>
          <w:sz w:val="24"/>
          <w:szCs w:val="24"/>
          <w:u w:val="single"/>
        </w:rPr>
      </w:pPr>
    </w:p>
    <w:p w:rsidR="0032485F" w:rsidRPr="0032485F" w:rsidRDefault="0032485F" w:rsidP="0032485F">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32485F">
        <w:rPr>
          <w:rFonts w:ascii="Times New Roman" w:hAnsi="Times New Roman" w:cs="Times New Roman"/>
          <w:b/>
          <w:bCs/>
          <w:color w:val="000000"/>
          <w:sz w:val="24"/>
          <w:szCs w:val="24"/>
        </w:rPr>
        <w:t>2.01</w:t>
      </w:r>
      <w:r w:rsidRPr="0032485F">
        <w:rPr>
          <w:rFonts w:ascii="Times New Roman" w:hAnsi="Times New Roman" w:cs="Times New Roman"/>
          <w:b/>
          <w:bCs/>
          <w:color w:val="000000"/>
          <w:sz w:val="24"/>
          <w:szCs w:val="24"/>
        </w:rPr>
        <w:tab/>
      </w:r>
      <w:r w:rsidRPr="0032485F">
        <w:rPr>
          <w:rFonts w:ascii="Times New Roman" w:hAnsi="Times New Roman" w:cs="Times New Roman"/>
          <w:color w:val="000000"/>
          <w:sz w:val="24"/>
          <w:szCs w:val="24"/>
        </w:rPr>
        <w:t xml:space="preserve">In order to achieve the </w:t>
      </w:r>
      <w:r w:rsidR="00740CC9">
        <w:rPr>
          <w:rFonts w:ascii="Times New Roman" w:hAnsi="Times New Roman" w:cs="Times New Roman"/>
          <w:color w:val="000000"/>
          <w:sz w:val="24"/>
          <w:szCs w:val="24"/>
        </w:rPr>
        <w:t xml:space="preserve">objective </w:t>
      </w:r>
      <w:r w:rsidRPr="0032485F">
        <w:rPr>
          <w:rFonts w:ascii="Times New Roman" w:hAnsi="Times New Roman" w:cs="Times New Roman"/>
          <w:color w:val="000000"/>
          <w:sz w:val="24"/>
          <w:szCs w:val="24"/>
        </w:rPr>
        <w:t>referred to in section I above, the Pro</w:t>
      </w:r>
      <w:r w:rsidR="007D19E5">
        <w:rPr>
          <w:rFonts w:ascii="Times New Roman" w:hAnsi="Times New Roman" w:cs="Times New Roman"/>
          <w:color w:val="000000"/>
          <w:sz w:val="24"/>
          <w:szCs w:val="24"/>
        </w:rPr>
        <w:t>gram</w:t>
      </w:r>
      <w:r w:rsidRPr="0032485F">
        <w:rPr>
          <w:rFonts w:ascii="Times New Roman" w:hAnsi="Times New Roman" w:cs="Times New Roman"/>
          <w:color w:val="000000"/>
          <w:sz w:val="24"/>
          <w:szCs w:val="24"/>
        </w:rPr>
        <w:t xml:space="preserve"> will finance the following components:</w:t>
      </w:r>
    </w:p>
    <w:p w:rsidR="0032485F" w:rsidRDefault="0032485F" w:rsidP="0032485F">
      <w:pPr>
        <w:autoSpaceDE w:val="0"/>
        <w:autoSpaceDN w:val="0"/>
        <w:adjustRightInd w:val="0"/>
        <w:spacing w:after="0" w:line="240" w:lineRule="auto"/>
        <w:jc w:val="both"/>
        <w:rPr>
          <w:rFonts w:ascii="Times New Roman" w:hAnsi="Times New Roman" w:cs="Times New Roman"/>
          <w:color w:val="000000"/>
          <w:sz w:val="24"/>
          <w:szCs w:val="24"/>
        </w:rPr>
      </w:pPr>
    </w:p>
    <w:p w:rsidR="00BC0B16" w:rsidRPr="006A30FF" w:rsidRDefault="00147AC4" w:rsidP="00BC0B16">
      <w:pPr>
        <w:autoSpaceDE w:val="0"/>
        <w:autoSpaceDN w:val="0"/>
        <w:adjustRightInd w:val="0"/>
        <w:spacing w:after="0" w:line="240" w:lineRule="auto"/>
        <w:ind w:firstLine="720"/>
        <w:jc w:val="both"/>
        <w:rPr>
          <w:rFonts w:ascii="Times New Roman" w:hAnsi="Times New Roman" w:cs="Times New Roman"/>
          <w:b/>
          <w:bCs/>
          <w:color w:val="000000"/>
          <w:sz w:val="24"/>
          <w:szCs w:val="24"/>
        </w:rPr>
      </w:pPr>
      <w:r w:rsidRPr="00147AC4">
        <w:rPr>
          <w:rFonts w:ascii="Times New Roman" w:hAnsi="Times New Roman" w:cs="Times New Roman"/>
          <w:b/>
          <w:bCs/>
          <w:color w:val="000000"/>
          <w:sz w:val="24"/>
          <w:szCs w:val="24"/>
          <w:u w:val="single"/>
        </w:rPr>
        <w:t>Component 1</w:t>
      </w:r>
      <w:r w:rsidRPr="00147AC4">
        <w:rPr>
          <w:rFonts w:ascii="Times New Roman" w:hAnsi="Times New Roman" w:cs="Times New Roman"/>
          <w:b/>
          <w:bCs/>
          <w:color w:val="000000"/>
          <w:sz w:val="24"/>
          <w:szCs w:val="24"/>
        </w:rPr>
        <w:t>: Development of a Strategic Plan for Agriculture and Fisheries</w:t>
      </w:r>
    </w:p>
    <w:p w:rsidR="00BC0B16" w:rsidRDefault="00BC0B16" w:rsidP="007D19E5">
      <w:pPr>
        <w:autoSpaceDE w:val="0"/>
        <w:autoSpaceDN w:val="0"/>
        <w:adjustRightInd w:val="0"/>
        <w:spacing w:after="0" w:line="240" w:lineRule="auto"/>
        <w:jc w:val="both"/>
        <w:rPr>
          <w:rFonts w:ascii="Times New Roman" w:hAnsi="Times New Roman" w:cs="Times New Roman"/>
          <w:bCs/>
          <w:color w:val="000000"/>
          <w:sz w:val="24"/>
          <w:szCs w:val="24"/>
        </w:rPr>
      </w:pPr>
    </w:p>
    <w:p w:rsidR="007D19E5" w:rsidRPr="007D19E5" w:rsidRDefault="00BC0B16"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BC0B16">
        <w:rPr>
          <w:rFonts w:ascii="Times New Roman" w:hAnsi="Times New Roman" w:cs="Times New Roman"/>
          <w:b/>
          <w:bCs/>
          <w:color w:val="000000"/>
          <w:sz w:val="24"/>
          <w:szCs w:val="24"/>
        </w:rPr>
        <w:t>2.02</w:t>
      </w:r>
      <w:r>
        <w:rPr>
          <w:rFonts w:ascii="Times New Roman" w:hAnsi="Times New Roman" w:cs="Times New Roman"/>
          <w:bCs/>
          <w:color w:val="000000"/>
          <w:sz w:val="24"/>
          <w:szCs w:val="24"/>
        </w:rPr>
        <w:tab/>
      </w:r>
      <w:r w:rsidRPr="00BC0B16">
        <w:rPr>
          <w:rFonts w:ascii="Times New Roman" w:hAnsi="Times New Roman" w:cs="Times New Roman"/>
          <w:bCs/>
          <w:color w:val="000000"/>
          <w:sz w:val="24"/>
          <w:szCs w:val="24"/>
        </w:rPr>
        <w:t>The objective of this component is to</w:t>
      </w:r>
      <w:r w:rsidR="007D19E5">
        <w:rPr>
          <w:rFonts w:ascii="Times New Roman" w:hAnsi="Times New Roman" w:cs="Times New Roman"/>
          <w:bCs/>
          <w:color w:val="000000"/>
          <w:sz w:val="24"/>
          <w:szCs w:val="24"/>
        </w:rPr>
        <w:t xml:space="preserve"> </w:t>
      </w:r>
      <w:r w:rsidR="007D19E5" w:rsidRPr="007D19E5">
        <w:rPr>
          <w:rFonts w:ascii="Times New Roman" w:hAnsi="Times New Roman" w:cs="Times New Roman"/>
          <w:bCs/>
          <w:color w:val="000000"/>
          <w:sz w:val="24"/>
          <w:szCs w:val="24"/>
        </w:rPr>
        <w:t>provide technical support for developing a strategy for agriculture and fisheries for the country. The strategy will define the vision for agriculture in Barbados, highlighting its role in food and nutrition security and sovereignty, agricultural health and food safety, their economic role and viability with emphasis on disaster planning, mitigation and management. The output will be a medium and long-term Strategic Plan for the sustainable development of agriculture and fisheries including a detailed five-year Strategic Business Plan.</w:t>
      </w:r>
    </w:p>
    <w:p w:rsidR="007D19E5" w:rsidRDefault="007D19E5"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6A30FF" w:rsidRDefault="007D19E5"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7D19E5">
        <w:rPr>
          <w:rFonts w:ascii="Times New Roman" w:hAnsi="Times New Roman" w:cs="Times New Roman"/>
          <w:b/>
          <w:bCs/>
          <w:color w:val="000000"/>
          <w:sz w:val="24"/>
          <w:szCs w:val="24"/>
        </w:rPr>
        <w:t>2.03</w:t>
      </w:r>
      <w:r w:rsidRPr="007D19E5">
        <w:rPr>
          <w:rFonts w:ascii="Times New Roman" w:hAnsi="Times New Roman" w:cs="Times New Roman"/>
          <w:bCs/>
          <w:color w:val="000000"/>
          <w:sz w:val="24"/>
          <w:szCs w:val="24"/>
        </w:rPr>
        <w:tab/>
        <w:t>The strategy will be developed through the review of relevant existing documents and in a participatory fashion through the conduct of focused group discussions with major stakeholders, and workshops. During the formulation of this Strategic Plan and throughout stakeholder consultations, answers will be sought to key issues such as:</w:t>
      </w:r>
      <w:r w:rsidR="006A30FF">
        <w:rPr>
          <w:rFonts w:ascii="Times New Roman" w:hAnsi="Times New Roman" w:cs="Times New Roman"/>
          <w:bCs/>
          <w:color w:val="000000"/>
          <w:sz w:val="24"/>
          <w:szCs w:val="24"/>
        </w:rPr>
        <w:t>-</w:t>
      </w:r>
    </w:p>
    <w:p w:rsidR="006A30FF" w:rsidRDefault="006A30FF"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147AC4" w:rsidRDefault="006A30FF" w:rsidP="00035FB3">
      <w:pPr>
        <w:pStyle w:val="ListParagraph"/>
        <w:numPr>
          <w:ilvl w:val="0"/>
          <w:numId w:val="4"/>
        </w:num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w:t>
      </w:r>
      <w:r w:rsidR="00147AC4" w:rsidRPr="00147AC4">
        <w:rPr>
          <w:rFonts w:ascii="Times New Roman" w:hAnsi="Times New Roman" w:cs="Times New Roman"/>
          <w:bCs/>
          <w:color w:val="000000"/>
          <w:sz w:val="24"/>
          <w:szCs w:val="24"/>
        </w:rPr>
        <w:t>he role of agriculture and fisheries in Barbados (food security and food sovereignty)</w:t>
      </w:r>
      <w:r>
        <w:rPr>
          <w:rFonts w:ascii="Times New Roman" w:hAnsi="Times New Roman" w:cs="Times New Roman"/>
          <w:bCs/>
          <w:color w:val="000000"/>
          <w:sz w:val="24"/>
          <w:szCs w:val="24"/>
        </w:rPr>
        <w:t>;</w:t>
      </w:r>
    </w:p>
    <w:p w:rsidR="00147AC4" w:rsidRPr="00147AC4" w:rsidRDefault="00147AC4" w:rsidP="00035FB3">
      <w:pPr>
        <w:pStyle w:val="ListParagraph"/>
        <w:autoSpaceDE w:val="0"/>
        <w:autoSpaceDN w:val="0"/>
        <w:adjustRightInd w:val="0"/>
        <w:spacing w:after="0" w:line="240" w:lineRule="auto"/>
        <w:ind w:left="1440" w:hanging="720"/>
        <w:jc w:val="both"/>
        <w:rPr>
          <w:rFonts w:ascii="Times New Roman" w:hAnsi="Times New Roman" w:cs="Times New Roman"/>
          <w:bCs/>
          <w:color w:val="000000"/>
          <w:sz w:val="24"/>
          <w:szCs w:val="24"/>
        </w:rPr>
      </w:pPr>
    </w:p>
    <w:p w:rsidR="00147AC4" w:rsidRDefault="006A30FF" w:rsidP="00035FB3">
      <w:pPr>
        <w:pStyle w:val="ListParagraph"/>
        <w:numPr>
          <w:ilvl w:val="0"/>
          <w:numId w:val="4"/>
        </w:num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w:t>
      </w:r>
      <w:r w:rsidR="00147AC4" w:rsidRPr="00147AC4">
        <w:rPr>
          <w:rFonts w:ascii="Times New Roman" w:hAnsi="Times New Roman" w:cs="Times New Roman"/>
          <w:bCs/>
          <w:color w:val="000000"/>
          <w:sz w:val="24"/>
          <w:szCs w:val="24"/>
        </w:rPr>
        <w:t>he contribution of agriculture and fisheries to natural resource management</w:t>
      </w:r>
      <w:r w:rsidR="00FA469F">
        <w:rPr>
          <w:rFonts w:ascii="Times New Roman" w:hAnsi="Times New Roman" w:cs="Times New Roman"/>
          <w:bCs/>
          <w:color w:val="000000"/>
          <w:sz w:val="24"/>
          <w:szCs w:val="24"/>
        </w:rPr>
        <w:t>,</w:t>
      </w:r>
      <w:r w:rsidR="00147AC4" w:rsidRPr="00147AC4">
        <w:rPr>
          <w:rFonts w:ascii="Times New Roman" w:hAnsi="Times New Roman" w:cs="Times New Roman"/>
          <w:bCs/>
          <w:color w:val="000000"/>
          <w:sz w:val="24"/>
          <w:szCs w:val="24"/>
        </w:rPr>
        <w:t xml:space="preserve"> to economic activity and poverty mitigation</w:t>
      </w:r>
      <w:r w:rsidR="00B07FC5">
        <w:rPr>
          <w:rFonts w:ascii="Times New Roman" w:hAnsi="Times New Roman" w:cs="Times New Roman"/>
          <w:bCs/>
          <w:color w:val="000000"/>
          <w:sz w:val="24"/>
          <w:szCs w:val="24"/>
        </w:rPr>
        <w:t>,</w:t>
      </w:r>
      <w:r w:rsidR="00147AC4" w:rsidRPr="00147AC4">
        <w:rPr>
          <w:rFonts w:ascii="Times New Roman" w:hAnsi="Times New Roman" w:cs="Times New Roman"/>
          <w:bCs/>
          <w:color w:val="000000"/>
          <w:sz w:val="24"/>
          <w:szCs w:val="24"/>
        </w:rPr>
        <w:t xml:space="preserve"> land, water and other agricultural inputs; </w:t>
      </w:r>
    </w:p>
    <w:p w:rsidR="00147AC4" w:rsidRPr="00147AC4" w:rsidRDefault="00147AC4" w:rsidP="00035FB3">
      <w:pPr>
        <w:pStyle w:val="ListParagraph"/>
        <w:autoSpaceDE w:val="0"/>
        <w:autoSpaceDN w:val="0"/>
        <w:adjustRightInd w:val="0"/>
        <w:spacing w:after="0" w:line="240" w:lineRule="auto"/>
        <w:ind w:left="1440" w:hanging="720"/>
        <w:jc w:val="both"/>
        <w:rPr>
          <w:rFonts w:ascii="Times New Roman" w:hAnsi="Times New Roman" w:cs="Times New Roman"/>
          <w:bCs/>
          <w:color w:val="000000"/>
          <w:sz w:val="24"/>
          <w:szCs w:val="24"/>
        </w:rPr>
      </w:pPr>
    </w:p>
    <w:p w:rsidR="00147AC4" w:rsidRDefault="006A30FF" w:rsidP="00035FB3">
      <w:pPr>
        <w:pStyle w:val="ListParagraph"/>
        <w:numPr>
          <w:ilvl w:val="0"/>
          <w:numId w:val="4"/>
        </w:num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C</w:t>
      </w:r>
      <w:r w:rsidR="00147AC4" w:rsidRPr="00147AC4">
        <w:rPr>
          <w:rFonts w:ascii="Times New Roman" w:hAnsi="Times New Roman" w:cs="Times New Roman"/>
          <w:bCs/>
          <w:color w:val="000000"/>
          <w:sz w:val="24"/>
          <w:szCs w:val="24"/>
        </w:rPr>
        <w:t>hanges in policy, legislation, governance and public investment required to make Barbadian farmers and fisheries more competitive, profitable and productive</w:t>
      </w:r>
      <w:r>
        <w:rPr>
          <w:rFonts w:ascii="Times New Roman" w:hAnsi="Times New Roman" w:cs="Times New Roman"/>
          <w:bCs/>
          <w:color w:val="000000"/>
          <w:sz w:val="24"/>
          <w:szCs w:val="24"/>
        </w:rPr>
        <w:t>;</w:t>
      </w:r>
    </w:p>
    <w:p w:rsidR="00035FB3" w:rsidRPr="00035FB3" w:rsidRDefault="00035FB3" w:rsidP="00035FB3">
      <w:pPr>
        <w:autoSpaceDE w:val="0"/>
        <w:autoSpaceDN w:val="0"/>
        <w:adjustRightInd w:val="0"/>
        <w:spacing w:after="0" w:line="240" w:lineRule="auto"/>
        <w:jc w:val="both"/>
        <w:rPr>
          <w:rFonts w:ascii="Times New Roman" w:hAnsi="Times New Roman" w:cs="Times New Roman"/>
          <w:bCs/>
          <w:color w:val="000000"/>
          <w:sz w:val="24"/>
          <w:szCs w:val="24"/>
        </w:rPr>
      </w:pPr>
    </w:p>
    <w:p w:rsidR="00147AC4" w:rsidRDefault="006A30FF" w:rsidP="00035FB3">
      <w:pPr>
        <w:pStyle w:val="ListParagraph"/>
        <w:numPr>
          <w:ilvl w:val="0"/>
          <w:numId w:val="4"/>
        </w:num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H</w:t>
      </w:r>
      <w:r w:rsidR="00147AC4" w:rsidRPr="00147AC4">
        <w:rPr>
          <w:rFonts w:ascii="Times New Roman" w:hAnsi="Times New Roman" w:cs="Times New Roman"/>
          <w:bCs/>
          <w:color w:val="000000"/>
          <w:sz w:val="24"/>
          <w:szCs w:val="24"/>
        </w:rPr>
        <w:t>ow to expand opportunities to diversify crop production and to add value without unduly increasing the pressure on natural resources</w:t>
      </w:r>
      <w:r>
        <w:rPr>
          <w:rFonts w:ascii="Times New Roman" w:hAnsi="Times New Roman" w:cs="Times New Roman"/>
          <w:bCs/>
          <w:color w:val="000000"/>
          <w:sz w:val="24"/>
          <w:szCs w:val="24"/>
        </w:rPr>
        <w:t>;</w:t>
      </w:r>
    </w:p>
    <w:p w:rsidR="003C48E0" w:rsidRPr="00147AC4" w:rsidRDefault="003C48E0" w:rsidP="00035FB3">
      <w:pPr>
        <w:pStyle w:val="ListParagraph"/>
        <w:autoSpaceDE w:val="0"/>
        <w:autoSpaceDN w:val="0"/>
        <w:adjustRightInd w:val="0"/>
        <w:spacing w:after="0" w:line="240" w:lineRule="auto"/>
        <w:ind w:left="1440" w:hanging="720"/>
        <w:jc w:val="both"/>
        <w:rPr>
          <w:rFonts w:ascii="Times New Roman" w:hAnsi="Times New Roman" w:cs="Times New Roman"/>
          <w:bCs/>
          <w:color w:val="000000"/>
          <w:sz w:val="24"/>
          <w:szCs w:val="24"/>
        </w:rPr>
      </w:pPr>
    </w:p>
    <w:p w:rsidR="00147AC4" w:rsidRDefault="006A30FF" w:rsidP="00035FB3">
      <w:pPr>
        <w:pStyle w:val="ListParagraph"/>
        <w:numPr>
          <w:ilvl w:val="0"/>
          <w:numId w:val="4"/>
        </w:num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H</w:t>
      </w:r>
      <w:r w:rsidR="00147AC4" w:rsidRPr="00147AC4">
        <w:rPr>
          <w:rFonts w:ascii="Times New Roman" w:hAnsi="Times New Roman" w:cs="Times New Roman"/>
          <w:bCs/>
          <w:color w:val="000000"/>
          <w:sz w:val="24"/>
          <w:szCs w:val="24"/>
        </w:rPr>
        <w:t>ow women and youth participate in agriculture and fisheries and how to enhance their role and benefits;</w:t>
      </w:r>
    </w:p>
    <w:p w:rsidR="003C48E0" w:rsidRPr="003C48E0" w:rsidRDefault="003C48E0" w:rsidP="00035FB3">
      <w:pPr>
        <w:autoSpaceDE w:val="0"/>
        <w:autoSpaceDN w:val="0"/>
        <w:adjustRightInd w:val="0"/>
        <w:spacing w:after="0" w:line="240" w:lineRule="auto"/>
        <w:ind w:left="1440" w:hanging="720"/>
        <w:jc w:val="both"/>
        <w:rPr>
          <w:rFonts w:ascii="Times New Roman" w:hAnsi="Times New Roman" w:cs="Times New Roman"/>
          <w:bCs/>
          <w:color w:val="000000"/>
          <w:sz w:val="24"/>
          <w:szCs w:val="24"/>
        </w:rPr>
      </w:pPr>
    </w:p>
    <w:p w:rsidR="00147AC4" w:rsidRDefault="006A30FF" w:rsidP="00035FB3">
      <w:pPr>
        <w:pStyle w:val="ListParagraph"/>
        <w:numPr>
          <w:ilvl w:val="0"/>
          <w:numId w:val="4"/>
        </w:num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H</w:t>
      </w:r>
      <w:r w:rsidR="00147AC4" w:rsidRPr="00147AC4">
        <w:rPr>
          <w:rFonts w:ascii="Times New Roman" w:hAnsi="Times New Roman" w:cs="Times New Roman"/>
          <w:bCs/>
          <w:color w:val="000000"/>
          <w:sz w:val="24"/>
          <w:szCs w:val="24"/>
        </w:rPr>
        <w:t>ow to increase cultivatable arable land and fishing potential and increase access in domestic and export markets.</w:t>
      </w:r>
    </w:p>
    <w:p w:rsidR="00147AC4" w:rsidRPr="00147AC4" w:rsidRDefault="00147AC4" w:rsidP="00147AC4">
      <w:pPr>
        <w:pStyle w:val="ListParagraph"/>
        <w:autoSpaceDE w:val="0"/>
        <w:autoSpaceDN w:val="0"/>
        <w:adjustRightInd w:val="0"/>
        <w:spacing w:after="0" w:line="240" w:lineRule="auto"/>
        <w:jc w:val="both"/>
        <w:rPr>
          <w:rFonts w:ascii="Times New Roman" w:hAnsi="Times New Roman" w:cs="Times New Roman"/>
          <w:bCs/>
          <w:color w:val="000000"/>
          <w:sz w:val="24"/>
          <w:szCs w:val="24"/>
        </w:rPr>
      </w:pPr>
    </w:p>
    <w:p w:rsidR="00147AC4" w:rsidRDefault="007D19E5" w:rsidP="00147AC4">
      <w:pPr>
        <w:autoSpaceDE w:val="0"/>
        <w:autoSpaceDN w:val="0"/>
        <w:adjustRightInd w:val="0"/>
        <w:spacing w:after="0" w:line="240" w:lineRule="auto"/>
        <w:ind w:left="720"/>
        <w:jc w:val="both"/>
        <w:rPr>
          <w:rFonts w:ascii="Times New Roman" w:hAnsi="Times New Roman" w:cs="Times New Roman"/>
          <w:bCs/>
          <w:color w:val="000000"/>
          <w:sz w:val="24"/>
          <w:szCs w:val="24"/>
        </w:rPr>
      </w:pPr>
      <w:r w:rsidRPr="007D19E5">
        <w:rPr>
          <w:rFonts w:ascii="Times New Roman" w:hAnsi="Times New Roman" w:cs="Times New Roman"/>
          <w:bCs/>
          <w:color w:val="000000"/>
          <w:sz w:val="24"/>
          <w:szCs w:val="24"/>
        </w:rPr>
        <w:t>The strategy will consider and analyze any social and environmental impacts and risks related to what is proposed. Such impacts and risks, and a corresponding management plan will be discussed and agreed with stakeholders.</w:t>
      </w:r>
    </w:p>
    <w:p w:rsidR="007D19E5" w:rsidRDefault="007D19E5"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7D19E5" w:rsidRPr="007D19E5" w:rsidRDefault="007D19E5"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7D19E5">
        <w:rPr>
          <w:rFonts w:ascii="Times New Roman" w:hAnsi="Times New Roman" w:cs="Times New Roman"/>
          <w:b/>
          <w:bCs/>
          <w:color w:val="000000"/>
          <w:sz w:val="24"/>
          <w:szCs w:val="24"/>
        </w:rPr>
        <w:t>2.04</w:t>
      </w:r>
      <w:r w:rsidRPr="007D19E5">
        <w:rPr>
          <w:rFonts w:ascii="Times New Roman" w:hAnsi="Times New Roman" w:cs="Times New Roman"/>
          <w:bCs/>
          <w:color w:val="000000"/>
          <w:sz w:val="24"/>
          <w:szCs w:val="24"/>
        </w:rPr>
        <w:tab/>
        <w:t>The strategy will encompass the agricultural and fisheries sectors as a whole, and it will also define priority areas, strategies and goals with SMART indicators that are specified for each agricultural sub-sector. Technical papers will be developed for selected sub-sectors and for sector-wide themes on key issues, to provide good socioeconomic and environmental data that will inform the preparation of a draft Strategic Plan as the basis for stakeholder consultations.</w:t>
      </w:r>
      <w:r w:rsidR="006A30FF">
        <w:rPr>
          <w:rFonts w:ascii="Times New Roman" w:hAnsi="Times New Roman" w:cs="Times New Roman"/>
          <w:bCs/>
          <w:color w:val="000000"/>
          <w:sz w:val="24"/>
          <w:szCs w:val="24"/>
        </w:rPr>
        <w:t xml:space="preserve"> The</w:t>
      </w:r>
      <w:r w:rsidR="00FA469F">
        <w:rPr>
          <w:rFonts w:ascii="Times New Roman" w:hAnsi="Times New Roman" w:cs="Times New Roman"/>
          <w:bCs/>
          <w:color w:val="000000"/>
          <w:sz w:val="24"/>
          <w:szCs w:val="24"/>
        </w:rPr>
        <w:t xml:space="preserve"> </w:t>
      </w:r>
      <w:r w:rsidR="004127BB">
        <w:rPr>
          <w:rFonts w:ascii="Times New Roman" w:hAnsi="Times New Roman" w:cs="Times New Roman"/>
          <w:bCs/>
          <w:color w:val="000000"/>
          <w:sz w:val="24"/>
          <w:szCs w:val="24"/>
        </w:rPr>
        <w:t>MAFFW</w:t>
      </w:r>
      <w:r w:rsidRPr="007D19E5">
        <w:rPr>
          <w:rFonts w:ascii="Times New Roman" w:hAnsi="Times New Roman" w:cs="Times New Roman"/>
          <w:bCs/>
          <w:color w:val="000000"/>
          <w:sz w:val="24"/>
          <w:szCs w:val="24"/>
        </w:rPr>
        <w:t xml:space="preserve"> will develop a media campaign to engage stakeholders. Formal submissions and responses to the draft Strategic Plan will be solicited and a series of town hall and sub-sector meetings will be organized to provide for a dialogue involving all stakeholders.</w:t>
      </w:r>
    </w:p>
    <w:p w:rsidR="007D19E5" w:rsidRDefault="007D19E5"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BC0B16" w:rsidRPr="00BC0B16" w:rsidRDefault="007D19E5" w:rsidP="007D19E5">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7D19E5">
        <w:rPr>
          <w:rFonts w:ascii="Times New Roman" w:hAnsi="Times New Roman" w:cs="Times New Roman"/>
          <w:b/>
          <w:bCs/>
          <w:color w:val="000000"/>
          <w:sz w:val="24"/>
          <w:szCs w:val="24"/>
        </w:rPr>
        <w:t>2.05</w:t>
      </w:r>
      <w:r w:rsidRPr="007D19E5">
        <w:rPr>
          <w:rFonts w:ascii="Times New Roman" w:hAnsi="Times New Roman" w:cs="Times New Roman"/>
          <w:bCs/>
          <w:color w:val="000000"/>
          <w:sz w:val="24"/>
          <w:szCs w:val="24"/>
        </w:rPr>
        <w:tab/>
        <w:t xml:space="preserve">The strategy will address the strengthening needs of the </w:t>
      </w:r>
      <w:r w:rsidR="004127BB">
        <w:rPr>
          <w:rFonts w:ascii="Times New Roman" w:hAnsi="Times New Roman" w:cs="Times New Roman"/>
          <w:bCs/>
          <w:color w:val="000000"/>
          <w:sz w:val="24"/>
          <w:szCs w:val="24"/>
        </w:rPr>
        <w:t>MAFFW</w:t>
      </w:r>
      <w:r w:rsidRPr="007D19E5">
        <w:rPr>
          <w:rFonts w:ascii="Times New Roman" w:hAnsi="Times New Roman" w:cs="Times New Roman"/>
          <w:bCs/>
          <w:color w:val="000000"/>
          <w:sz w:val="24"/>
          <w:szCs w:val="24"/>
        </w:rPr>
        <w:t xml:space="preserve">’s capacity to plan and facilitate agriculture development with particular emphasis on its regulatory functions, investment in infrastructure and public-private partnerships. The proposed strategy and intervention areas will be divided into </w:t>
      </w:r>
      <w:r w:rsidR="006A30FF">
        <w:rPr>
          <w:rFonts w:ascii="Times New Roman" w:hAnsi="Times New Roman" w:cs="Times New Roman"/>
          <w:bCs/>
          <w:color w:val="000000"/>
          <w:sz w:val="24"/>
          <w:szCs w:val="24"/>
        </w:rPr>
        <w:t>two</w:t>
      </w:r>
      <w:r w:rsidR="006A30FF" w:rsidRPr="007D19E5">
        <w:rPr>
          <w:rFonts w:ascii="Times New Roman" w:hAnsi="Times New Roman" w:cs="Times New Roman"/>
          <w:bCs/>
          <w:color w:val="000000"/>
          <w:sz w:val="24"/>
          <w:szCs w:val="24"/>
        </w:rPr>
        <w:t xml:space="preserve"> </w:t>
      </w:r>
      <w:r w:rsidRPr="007D19E5">
        <w:rPr>
          <w:rFonts w:ascii="Times New Roman" w:hAnsi="Times New Roman" w:cs="Times New Roman"/>
          <w:bCs/>
          <w:color w:val="000000"/>
          <w:sz w:val="24"/>
          <w:szCs w:val="24"/>
        </w:rPr>
        <w:t>time frames</w:t>
      </w:r>
      <w:r w:rsidR="00FA469F">
        <w:rPr>
          <w:rFonts w:ascii="Times New Roman" w:hAnsi="Times New Roman" w:cs="Times New Roman"/>
          <w:bCs/>
          <w:color w:val="000000"/>
          <w:sz w:val="24"/>
          <w:szCs w:val="24"/>
        </w:rPr>
        <w:t>,</w:t>
      </w:r>
      <w:r w:rsidRPr="007D19E5">
        <w:rPr>
          <w:rFonts w:ascii="Times New Roman" w:hAnsi="Times New Roman" w:cs="Times New Roman"/>
          <w:bCs/>
          <w:color w:val="000000"/>
          <w:sz w:val="24"/>
          <w:szCs w:val="24"/>
        </w:rPr>
        <w:t xml:space="preserve"> medium-term (up to 5 years) and long-term (up to 10 years).</w:t>
      </w:r>
      <w:r w:rsidR="00BC0B16" w:rsidRPr="00BC0B16">
        <w:rPr>
          <w:rFonts w:ascii="Times New Roman" w:hAnsi="Times New Roman" w:cs="Times New Roman"/>
          <w:bCs/>
          <w:color w:val="000000"/>
          <w:sz w:val="24"/>
          <w:szCs w:val="24"/>
        </w:rPr>
        <w:t xml:space="preserve">  </w:t>
      </w:r>
    </w:p>
    <w:p w:rsidR="00BC0B16" w:rsidRDefault="00BC0B16" w:rsidP="007D19E5">
      <w:pPr>
        <w:autoSpaceDE w:val="0"/>
        <w:autoSpaceDN w:val="0"/>
        <w:adjustRightInd w:val="0"/>
        <w:spacing w:after="0" w:line="240" w:lineRule="auto"/>
        <w:jc w:val="both"/>
        <w:rPr>
          <w:rFonts w:ascii="Times New Roman" w:hAnsi="Times New Roman" w:cs="Times New Roman"/>
          <w:bCs/>
          <w:color w:val="000000"/>
          <w:sz w:val="24"/>
          <w:szCs w:val="24"/>
        </w:rPr>
      </w:pPr>
    </w:p>
    <w:p w:rsidR="00BC0B16" w:rsidRPr="006A30FF" w:rsidRDefault="00147AC4" w:rsidP="00BC0B16">
      <w:pPr>
        <w:autoSpaceDE w:val="0"/>
        <w:autoSpaceDN w:val="0"/>
        <w:adjustRightInd w:val="0"/>
        <w:spacing w:after="0" w:line="240" w:lineRule="auto"/>
        <w:ind w:firstLine="720"/>
        <w:jc w:val="both"/>
        <w:rPr>
          <w:rFonts w:ascii="Times New Roman" w:hAnsi="Times New Roman" w:cs="Times New Roman"/>
          <w:b/>
          <w:bCs/>
          <w:color w:val="000000"/>
          <w:sz w:val="24"/>
          <w:szCs w:val="24"/>
        </w:rPr>
      </w:pPr>
      <w:r w:rsidRPr="00147AC4">
        <w:rPr>
          <w:rFonts w:ascii="Times New Roman" w:hAnsi="Times New Roman" w:cs="Times New Roman"/>
          <w:b/>
          <w:bCs/>
          <w:color w:val="000000"/>
          <w:sz w:val="24"/>
          <w:szCs w:val="24"/>
          <w:u w:val="single"/>
        </w:rPr>
        <w:t>Component 2</w:t>
      </w:r>
      <w:r w:rsidRPr="00147AC4">
        <w:rPr>
          <w:rFonts w:ascii="Times New Roman" w:hAnsi="Times New Roman" w:cs="Times New Roman"/>
          <w:b/>
          <w:bCs/>
          <w:color w:val="000000"/>
          <w:sz w:val="24"/>
          <w:szCs w:val="24"/>
        </w:rPr>
        <w:t xml:space="preserve">: Organizational and Operational Strengthening of the </w:t>
      </w:r>
      <w:r w:rsidR="004127BB">
        <w:rPr>
          <w:rFonts w:ascii="Times New Roman" w:hAnsi="Times New Roman" w:cs="Times New Roman"/>
          <w:b/>
          <w:bCs/>
          <w:color w:val="000000"/>
          <w:sz w:val="24"/>
          <w:szCs w:val="24"/>
        </w:rPr>
        <w:t>MAFFW</w:t>
      </w:r>
    </w:p>
    <w:p w:rsidR="00BC0B16" w:rsidRDefault="00BC0B16" w:rsidP="00BC0B16">
      <w:pPr>
        <w:autoSpaceDE w:val="0"/>
        <w:autoSpaceDN w:val="0"/>
        <w:adjustRightInd w:val="0"/>
        <w:spacing w:after="0" w:line="240" w:lineRule="auto"/>
        <w:jc w:val="both"/>
        <w:rPr>
          <w:rFonts w:ascii="Times New Roman" w:hAnsi="Times New Roman" w:cs="Times New Roman"/>
          <w:bCs/>
          <w:color w:val="000000"/>
          <w:sz w:val="24"/>
          <w:szCs w:val="24"/>
        </w:rPr>
      </w:pPr>
    </w:p>
    <w:p w:rsidR="001B0BF7" w:rsidRPr="001B0BF7" w:rsidRDefault="00BC0B16"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BC0B16">
        <w:rPr>
          <w:rFonts w:ascii="Times New Roman" w:hAnsi="Times New Roman" w:cs="Times New Roman"/>
          <w:b/>
          <w:bCs/>
          <w:color w:val="000000"/>
          <w:sz w:val="24"/>
          <w:szCs w:val="24"/>
        </w:rPr>
        <w:t>2.0</w:t>
      </w:r>
      <w:r w:rsidR="001B0BF7">
        <w:rPr>
          <w:rFonts w:ascii="Times New Roman" w:hAnsi="Times New Roman" w:cs="Times New Roman"/>
          <w:b/>
          <w:bCs/>
          <w:color w:val="000000"/>
          <w:sz w:val="24"/>
          <w:szCs w:val="24"/>
        </w:rPr>
        <w:t>6</w:t>
      </w:r>
      <w:r>
        <w:rPr>
          <w:rFonts w:ascii="Times New Roman" w:hAnsi="Times New Roman" w:cs="Times New Roman"/>
          <w:bCs/>
          <w:color w:val="000000"/>
          <w:sz w:val="24"/>
          <w:szCs w:val="24"/>
        </w:rPr>
        <w:tab/>
      </w:r>
      <w:r w:rsidRPr="00BC0B16">
        <w:rPr>
          <w:rFonts w:ascii="Times New Roman" w:hAnsi="Times New Roman" w:cs="Times New Roman"/>
          <w:bCs/>
          <w:color w:val="000000"/>
          <w:sz w:val="24"/>
          <w:szCs w:val="24"/>
        </w:rPr>
        <w:t xml:space="preserve">The </w:t>
      </w:r>
      <w:r>
        <w:rPr>
          <w:rFonts w:ascii="Times New Roman" w:hAnsi="Times New Roman" w:cs="Times New Roman"/>
          <w:bCs/>
          <w:color w:val="000000"/>
          <w:sz w:val="24"/>
          <w:szCs w:val="24"/>
        </w:rPr>
        <w:t>objective o</w:t>
      </w:r>
      <w:r w:rsidRPr="00BC0B16">
        <w:rPr>
          <w:rFonts w:ascii="Times New Roman" w:hAnsi="Times New Roman" w:cs="Times New Roman"/>
          <w:bCs/>
          <w:color w:val="000000"/>
          <w:sz w:val="24"/>
          <w:szCs w:val="24"/>
        </w:rPr>
        <w:t xml:space="preserve">f this component is </w:t>
      </w:r>
      <w:r w:rsidR="001B0BF7">
        <w:rPr>
          <w:rFonts w:ascii="Times New Roman" w:hAnsi="Times New Roman" w:cs="Times New Roman"/>
          <w:bCs/>
          <w:color w:val="000000"/>
          <w:sz w:val="24"/>
          <w:szCs w:val="24"/>
        </w:rPr>
        <w:t xml:space="preserve">to take into account the results of the Strategic Plan, </w:t>
      </w:r>
      <w:r w:rsidRPr="00BC0B16">
        <w:rPr>
          <w:rFonts w:ascii="Times New Roman" w:hAnsi="Times New Roman" w:cs="Times New Roman"/>
          <w:bCs/>
          <w:color w:val="000000"/>
          <w:sz w:val="24"/>
          <w:szCs w:val="24"/>
        </w:rPr>
        <w:t>to</w:t>
      </w:r>
      <w:r w:rsidR="001B0BF7">
        <w:rPr>
          <w:rFonts w:ascii="Times New Roman" w:hAnsi="Times New Roman" w:cs="Times New Roman"/>
          <w:bCs/>
          <w:color w:val="000000"/>
          <w:sz w:val="24"/>
          <w:szCs w:val="24"/>
        </w:rPr>
        <w:t xml:space="preserve"> </w:t>
      </w:r>
      <w:r w:rsidR="001B0BF7" w:rsidRPr="001B0BF7">
        <w:rPr>
          <w:rFonts w:ascii="Times New Roman" w:hAnsi="Times New Roman" w:cs="Times New Roman"/>
          <w:bCs/>
          <w:color w:val="000000"/>
          <w:sz w:val="24"/>
          <w:szCs w:val="24"/>
        </w:rPr>
        <w:t xml:space="preserve">provide technical support to </w:t>
      </w:r>
      <w:r w:rsidR="004127BB">
        <w:rPr>
          <w:rFonts w:ascii="Times New Roman" w:hAnsi="Times New Roman" w:cs="Times New Roman"/>
          <w:bCs/>
          <w:color w:val="000000"/>
          <w:sz w:val="24"/>
          <w:szCs w:val="24"/>
        </w:rPr>
        <w:t>MAFFW</w:t>
      </w:r>
      <w:r w:rsidR="001B0BF7" w:rsidRPr="001B0BF7">
        <w:rPr>
          <w:rFonts w:ascii="Times New Roman" w:hAnsi="Times New Roman" w:cs="Times New Roman"/>
          <w:bCs/>
          <w:color w:val="000000"/>
          <w:sz w:val="24"/>
          <w:szCs w:val="24"/>
        </w:rPr>
        <w:t xml:space="preserve"> to assess the human and financial resources ca</w:t>
      </w:r>
      <w:r w:rsidR="004127BB">
        <w:rPr>
          <w:rFonts w:ascii="Times New Roman" w:hAnsi="Times New Roman" w:cs="Times New Roman"/>
          <w:bCs/>
          <w:color w:val="000000"/>
          <w:sz w:val="24"/>
          <w:szCs w:val="24"/>
        </w:rPr>
        <w:t xml:space="preserve">pacity needed to carry it out. </w:t>
      </w:r>
      <w:r w:rsidR="001B0BF7" w:rsidRPr="001B0BF7">
        <w:rPr>
          <w:rFonts w:ascii="Times New Roman" w:hAnsi="Times New Roman" w:cs="Times New Roman"/>
          <w:bCs/>
          <w:color w:val="000000"/>
          <w:sz w:val="24"/>
          <w:szCs w:val="24"/>
        </w:rPr>
        <w:t xml:space="preserve">The component will support an institutional diagnostic and proposed re-engineering of </w:t>
      </w:r>
      <w:r w:rsidR="004127BB">
        <w:rPr>
          <w:rFonts w:ascii="Times New Roman" w:hAnsi="Times New Roman" w:cs="Times New Roman"/>
          <w:bCs/>
          <w:color w:val="000000"/>
          <w:sz w:val="24"/>
          <w:szCs w:val="24"/>
        </w:rPr>
        <w:t>MAFFW</w:t>
      </w:r>
      <w:r w:rsidR="001B0BF7" w:rsidRPr="001B0BF7">
        <w:rPr>
          <w:rFonts w:ascii="Times New Roman" w:hAnsi="Times New Roman" w:cs="Times New Roman"/>
          <w:bCs/>
          <w:color w:val="000000"/>
          <w:sz w:val="24"/>
          <w:szCs w:val="24"/>
        </w:rPr>
        <w:t xml:space="preserve">, highlighting its functions in coherence with the Strategic Plan; and the development of operational procedures, plans and systems for service delivery. Given these functions and the preferred approach to achieving these functions, an assessment of the staff and other resources required by </w:t>
      </w:r>
      <w:r w:rsidR="004127BB">
        <w:rPr>
          <w:rFonts w:ascii="Times New Roman" w:hAnsi="Times New Roman" w:cs="Times New Roman"/>
          <w:bCs/>
          <w:color w:val="000000"/>
          <w:sz w:val="24"/>
          <w:szCs w:val="24"/>
        </w:rPr>
        <w:t>MAFFW</w:t>
      </w:r>
      <w:r w:rsidR="001B0BF7" w:rsidRPr="001B0BF7">
        <w:rPr>
          <w:rFonts w:ascii="Times New Roman" w:hAnsi="Times New Roman" w:cs="Times New Roman"/>
          <w:bCs/>
          <w:color w:val="000000"/>
          <w:sz w:val="24"/>
          <w:szCs w:val="24"/>
        </w:rPr>
        <w:t xml:space="preserve"> to effectively conduct its activities is required.</w:t>
      </w:r>
    </w:p>
    <w:p w:rsid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1B0BF7" w:rsidRP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1B0BF7">
        <w:rPr>
          <w:rFonts w:ascii="Times New Roman" w:hAnsi="Times New Roman" w:cs="Times New Roman"/>
          <w:b/>
          <w:bCs/>
          <w:color w:val="000000"/>
          <w:sz w:val="24"/>
          <w:szCs w:val="24"/>
        </w:rPr>
        <w:t>2.07</w:t>
      </w:r>
      <w:r w:rsidRPr="001B0BF7">
        <w:rPr>
          <w:rFonts w:ascii="Times New Roman" w:hAnsi="Times New Roman" w:cs="Times New Roman"/>
          <w:bCs/>
          <w:color w:val="000000"/>
          <w:sz w:val="24"/>
          <w:szCs w:val="24"/>
        </w:rPr>
        <w:tab/>
        <w:t xml:space="preserve">The outputs of the component will include </w:t>
      </w:r>
      <w:r w:rsidR="006A30FF">
        <w:rPr>
          <w:rFonts w:ascii="Times New Roman" w:hAnsi="Times New Roman" w:cs="Times New Roman"/>
          <w:bCs/>
          <w:color w:val="000000"/>
          <w:sz w:val="24"/>
          <w:szCs w:val="24"/>
        </w:rPr>
        <w:t xml:space="preserve">a Five (5) Year Strategic (Business) Plan for the </w:t>
      </w:r>
      <w:r w:rsidR="004127BB">
        <w:rPr>
          <w:rFonts w:ascii="Times New Roman" w:hAnsi="Times New Roman" w:cs="Times New Roman"/>
          <w:bCs/>
          <w:color w:val="000000"/>
          <w:sz w:val="24"/>
          <w:szCs w:val="24"/>
        </w:rPr>
        <w:t>MAFFW</w:t>
      </w:r>
      <w:r w:rsidR="006A30FF">
        <w:rPr>
          <w:rFonts w:ascii="Times New Roman" w:hAnsi="Times New Roman" w:cs="Times New Roman"/>
          <w:bCs/>
          <w:color w:val="000000"/>
          <w:sz w:val="24"/>
          <w:szCs w:val="24"/>
        </w:rPr>
        <w:t xml:space="preserve">. This will include </w:t>
      </w:r>
      <w:r w:rsidRPr="001B0BF7">
        <w:rPr>
          <w:rFonts w:ascii="Times New Roman" w:hAnsi="Times New Roman" w:cs="Times New Roman"/>
          <w:bCs/>
          <w:color w:val="000000"/>
          <w:sz w:val="24"/>
          <w:szCs w:val="24"/>
        </w:rPr>
        <w:t xml:space="preserve">an Institutional Diagnostic Report with recommendations </w:t>
      </w:r>
      <w:r w:rsidRPr="001B0BF7">
        <w:rPr>
          <w:rFonts w:ascii="Times New Roman" w:hAnsi="Times New Roman" w:cs="Times New Roman"/>
          <w:bCs/>
          <w:color w:val="000000"/>
          <w:sz w:val="24"/>
          <w:szCs w:val="24"/>
        </w:rPr>
        <w:lastRenderedPageBreak/>
        <w:t xml:space="preserve">on the proposed re-engineered organizational structure and a detailed implementation plan for the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 based on realistic financial and fiscal parameters. Recommendations for strengthening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’s service-delivery performance will include actions to provide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 with adequate capability to monitor and evaluate and provide internal control for the implementation plan, the Annual Plans of Operation (APOs) for 3 years and resource allocation scenarios based on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’s expenditure review.</w:t>
      </w:r>
    </w:p>
    <w:p w:rsidR="00D248E7" w:rsidRDefault="00D248E7" w:rsidP="001B0BF7">
      <w:pPr>
        <w:autoSpaceDE w:val="0"/>
        <w:autoSpaceDN w:val="0"/>
        <w:adjustRightInd w:val="0"/>
        <w:spacing w:after="0" w:line="240" w:lineRule="auto"/>
        <w:ind w:left="720" w:hanging="720"/>
        <w:jc w:val="both"/>
        <w:rPr>
          <w:rFonts w:ascii="Times New Roman" w:hAnsi="Times New Roman" w:cs="Times New Roman"/>
          <w:b/>
          <w:bCs/>
          <w:color w:val="000000"/>
          <w:sz w:val="24"/>
          <w:szCs w:val="24"/>
        </w:rPr>
      </w:pPr>
    </w:p>
    <w:p w:rsidR="001B0BF7" w:rsidRP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r w:rsidRPr="001B0BF7">
        <w:rPr>
          <w:rFonts w:ascii="Times New Roman" w:hAnsi="Times New Roman" w:cs="Times New Roman"/>
          <w:b/>
          <w:bCs/>
          <w:color w:val="000000"/>
          <w:sz w:val="24"/>
          <w:szCs w:val="24"/>
        </w:rPr>
        <w:t>2.08</w:t>
      </w:r>
      <w:r w:rsidRPr="001B0BF7">
        <w:rPr>
          <w:rFonts w:ascii="Times New Roman" w:hAnsi="Times New Roman" w:cs="Times New Roman"/>
          <w:bCs/>
          <w:color w:val="000000"/>
          <w:sz w:val="24"/>
          <w:szCs w:val="24"/>
        </w:rPr>
        <w:tab/>
        <w:t>The component will include consulting services for:</w:t>
      </w:r>
    </w:p>
    <w:p w:rsid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1B0BF7" w:rsidRPr="001B0BF7" w:rsidRDefault="001B0BF7" w:rsidP="001B0BF7">
      <w:p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sidRPr="001B0BF7">
        <w:rPr>
          <w:rFonts w:ascii="Times New Roman" w:hAnsi="Times New Roman" w:cs="Times New Roman"/>
          <w:bCs/>
          <w:color w:val="000000"/>
          <w:sz w:val="24"/>
          <w:szCs w:val="24"/>
        </w:rPr>
        <w:t>a.</w:t>
      </w:r>
      <w:r w:rsidRPr="001B0BF7">
        <w:rPr>
          <w:rFonts w:ascii="Times New Roman" w:hAnsi="Times New Roman" w:cs="Times New Roman"/>
          <w:bCs/>
          <w:color w:val="000000"/>
          <w:sz w:val="24"/>
          <w:szCs w:val="24"/>
        </w:rPr>
        <w:tab/>
      </w:r>
      <w:r w:rsidRPr="001B0BF7">
        <w:rPr>
          <w:rFonts w:ascii="Times New Roman" w:hAnsi="Times New Roman" w:cs="Times New Roman"/>
          <w:b/>
          <w:bCs/>
          <w:color w:val="000000"/>
          <w:sz w:val="24"/>
          <w:szCs w:val="24"/>
        </w:rPr>
        <w:t>Institutional Diagnostic and Change Management</w:t>
      </w:r>
      <w:r w:rsidRPr="001B0BF7">
        <w:rPr>
          <w:rFonts w:ascii="Times New Roman" w:hAnsi="Times New Roman" w:cs="Times New Roman"/>
          <w:bCs/>
          <w:color w:val="000000"/>
          <w:sz w:val="24"/>
          <w:szCs w:val="24"/>
        </w:rPr>
        <w:t xml:space="preserve">. </w:t>
      </w:r>
      <w:r w:rsidR="005911F6">
        <w:rPr>
          <w:rFonts w:ascii="Times New Roman" w:hAnsi="Times New Roman" w:cs="Times New Roman"/>
          <w:bCs/>
          <w:color w:val="000000"/>
          <w:sz w:val="24"/>
          <w:szCs w:val="24"/>
        </w:rPr>
        <w:t xml:space="preserve">This </w:t>
      </w:r>
      <w:r w:rsidR="00740CC9">
        <w:rPr>
          <w:rFonts w:ascii="Times New Roman" w:hAnsi="Times New Roman" w:cs="Times New Roman"/>
          <w:bCs/>
          <w:color w:val="000000"/>
          <w:sz w:val="24"/>
          <w:szCs w:val="24"/>
        </w:rPr>
        <w:t>w</w:t>
      </w:r>
      <w:r w:rsidRPr="001B0BF7">
        <w:rPr>
          <w:rFonts w:ascii="Times New Roman" w:hAnsi="Times New Roman" w:cs="Times New Roman"/>
          <w:bCs/>
          <w:color w:val="000000"/>
          <w:sz w:val="24"/>
          <w:szCs w:val="24"/>
        </w:rPr>
        <w:t xml:space="preserve">ill develop an institutional diagnosis using as </w:t>
      </w:r>
      <w:r w:rsidR="00FA469F">
        <w:rPr>
          <w:rFonts w:ascii="Times New Roman" w:hAnsi="Times New Roman" w:cs="Times New Roman"/>
          <w:bCs/>
          <w:color w:val="000000"/>
          <w:sz w:val="24"/>
          <w:szCs w:val="24"/>
        </w:rPr>
        <w:t xml:space="preserve">a </w:t>
      </w:r>
      <w:r w:rsidRPr="001B0BF7">
        <w:rPr>
          <w:rFonts w:ascii="Times New Roman" w:hAnsi="Times New Roman" w:cs="Times New Roman"/>
          <w:bCs/>
          <w:color w:val="000000"/>
          <w:sz w:val="24"/>
          <w:szCs w:val="24"/>
        </w:rPr>
        <w:t xml:space="preserve">benchmark, the Strategic Plan for Agriculture and Fisheries. This diagnosis will provide the baseline measure of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’s current service delivery strength. A gap analysis will follow, comparing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’s current service-provision capacity with the areas and modalities of service provision that arise from the Strategic Plan. An action plan will be developed to reduce existing gaps, aim</w:t>
      </w:r>
      <w:r w:rsidR="00FA469F">
        <w:rPr>
          <w:rFonts w:ascii="Times New Roman" w:hAnsi="Times New Roman" w:cs="Times New Roman"/>
          <w:bCs/>
          <w:color w:val="000000"/>
          <w:sz w:val="24"/>
          <w:szCs w:val="24"/>
        </w:rPr>
        <w:t>ed</w:t>
      </w:r>
      <w:r w:rsidRPr="001B0BF7">
        <w:rPr>
          <w:rFonts w:ascii="Times New Roman" w:hAnsi="Times New Roman" w:cs="Times New Roman"/>
          <w:bCs/>
          <w:color w:val="000000"/>
          <w:sz w:val="24"/>
          <w:szCs w:val="24"/>
        </w:rPr>
        <w:t xml:space="preserve"> at achieving a good fit between the proposed policy context and the organization of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 </w:t>
      </w:r>
    </w:p>
    <w:p w:rsid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1B0BF7" w:rsidRPr="001B0BF7" w:rsidRDefault="001B0BF7" w:rsidP="001B0BF7">
      <w:p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sidRPr="001B0BF7">
        <w:rPr>
          <w:rFonts w:ascii="Times New Roman" w:hAnsi="Times New Roman" w:cs="Times New Roman"/>
          <w:bCs/>
          <w:color w:val="000000"/>
          <w:sz w:val="24"/>
          <w:szCs w:val="24"/>
        </w:rPr>
        <w:t>b.</w:t>
      </w:r>
      <w:r w:rsidRPr="001B0BF7">
        <w:rPr>
          <w:rFonts w:ascii="Times New Roman" w:hAnsi="Times New Roman" w:cs="Times New Roman"/>
          <w:bCs/>
          <w:color w:val="000000"/>
          <w:sz w:val="24"/>
          <w:szCs w:val="24"/>
        </w:rPr>
        <w:tab/>
      </w:r>
      <w:r w:rsidRPr="001B0BF7">
        <w:rPr>
          <w:rFonts w:ascii="Times New Roman" w:hAnsi="Times New Roman" w:cs="Times New Roman"/>
          <w:b/>
          <w:bCs/>
          <w:color w:val="000000"/>
          <w:sz w:val="24"/>
          <w:szCs w:val="24"/>
        </w:rPr>
        <w:t>Organizational Manual and Human Resources Management</w:t>
      </w:r>
      <w:r w:rsidRPr="001B0BF7">
        <w:rPr>
          <w:rFonts w:ascii="Times New Roman" w:hAnsi="Times New Roman" w:cs="Times New Roman"/>
          <w:bCs/>
          <w:color w:val="000000"/>
          <w:sz w:val="24"/>
          <w:szCs w:val="24"/>
        </w:rPr>
        <w:t xml:space="preserve">. An </w:t>
      </w:r>
      <w:r w:rsidR="00740CC9">
        <w:rPr>
          <w:rFonts w:ascii="Times New Roman" w:hAnsi="Times New Roman" w:cs="Times New Roman"/>
          <w:bCs/>
          <w:color w:val="000000"/>
          <w:sz w:val="24"/>
          <w:szCs w:val="24"/>
        </w:rPr>
        <w:t>O</w:t>
      </w:r>
      <w:r w:rsidRPr="001B0BF7">
        <w:rPr>
          <w:rFonts w:ascii="Times New Roman" w:hAnsi="Times New Roman" w:cs="Times New Roman"/>
          <w:bCs/>
          <w:color w:val="000000"/>
          <w:sz w:val="24"/>
          <w:szCs w:val="24"/>
        </w:rPr>
        <w:t xml:space="preserve">rganizational </w:t>
      </w:r>
      <w:r w:rsidR="00740CC9">
        <w:rPr>
          <w:rFonts w:ascii="Times New Roman" w:hAnsi="Times New Roman" w:cs="Times New Roman"/>
          <w:bCs/>
          <w:color w:val="000000"/>
          <w:sz w:val="24"/>
          <w:szCs w:val="24"/>
        </w:rPr>
        <w:t>M</w:t>
      </w:r>
      <w:r w:rsidRPr="001B0BF7">
        <w:rPr>
          <w:rFonts w:ascii="Times New Roman" w:hAnsi="Times New Roman" w:cs="Times New Roman"/>
          <w:bCs/>
          <w:color w:val="000000"/>
          <w:sz w:val="24"/>
          <w:szCs w:val="24"/>
        </w:rPr>
        <w:t xml:space="preserve">anual (OM) for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 as a whole, including updated job descriptions with a client-based, service-oriented and results-oriented perspective, based on the Strategic Plan for Agriculture and Fisheries. This task involves evaluating the current human resources management system and designing improvements, identifying knowledge/skill</w:t>
      </w:r>
      <w:r w:rsidR="00132093">
        <w:rPr>
          <w:rFonts w:ascii="Times New Roman" w:hAnsi="Times New Roman" w:cs="Times New Roman"/>
          <w:bCs/>
          <w:color w:val="000000"/>
          <w:sz w:val="24"/>
          <w:szCs w:val="24"/>
        </w:rPr>
        <w:t>s</w:t>
      </w:r>
      <w:r w:rsidRPr="001B0BF7">
        <w:rPr>
          <w:rFonts w:ascii="Times New Roman" w:hAnsi="Times New Roman" w:cs="Times New Roman"/>
          <w:bCs/>
          <w:color w:val="000000"/>
          <w:sz w:val="24"/>
          <w:szCs w:val="24"/>
        </w:rPr>
        <w:t xml:space="preserve"> gaps and staff training needs; assessing of talents and energies of current staff vs. the needs of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 using projections of human resources needs in the short, medium and long-term. There should be attention to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’s capacity to respond to training needs in new areas; to improve the quality and content of the agricultural education provided in the region, to attract young professionals meeting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’s requirements, to results-oriented performance appraisal; mechanisms for improving communication to and from staff; teams skills development and the reinforcement of teamwork; and transparent staff selection and promotion processes.</w:t>
      </w:r>
    </w:p>
    <w:p w:rsid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1B0BF7" w:rsidRPr="001B0BF7" w:rsidRDefault="001B0BF7" w:rsidP="001B0BF7">
      <w:p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sidRPr="001B0BF7">
        <w:rPr>
          <w:rFonts w:ascii="Times New Roman" w:hAnsi="Times New Roman" w:cs="Times New Roman"/>
          <w:bCs/>
          <w:color w:val="000000"/>
          <w:sz w:val="24"/>
          <w:szCs w:val="24"/>
        </w:rPr>
        <w:t>c.</w:t>
      </w:r>
      <w:r w:rsidRPr="001B0BF7">
        <w:rPr>
          <w:rFonts w:ascii="Times New Roman" w:hAnsi="Times New Roman" w:cs="Times New Roman"/>
          <w:bCs/>
          <w:color w:val="000000"/>
          <w:sz w:val="24"/>
          <w:szCs w:val="24"/>
        </w:rPr>
        <w:tab/>
      </w:r>
      <w:r w:rsidRPr="001B0BF7">
        <w:rPr>
          <w:rFonts w:ascii="Times New Roman" w:hAnsi="Times New Roman" w:cs="Times New Roman"/>
          <w:b/>
          <w:bCs/>
          <w:color w:val="000000"/>
          <w:sz w:val="24"/>
          <w:szCs w:val="24"/>
        </w:rPr>
        <w:t>Annual Plans of Operation and Work Plans</w:t>
      </w:r>
      <w:r w:rsidRPr="001B0BF7">
        <w:rPr>
          <w:rFonts w:ascii="Times New Roman" w:hAnsi="Times New Roman" w:cs="Times New Roman"/>
          <w:bCs/>
          <w:color w:val="000000"/>
          <w:sz w:val="24"/>
          <w:szCs w:val="24"/>
        </w:rPr>
        <w:t xml:space="preserve">. </w:t>
      </w:r>
      <w:r w:rsidR="005911F6">
        <w:rPr>
          <w:rFonts w:ascii="Times New Roman" w:hAnsi="Times New Roman" w:cs="Times New Roman"/>
          <w:bCs/>
          <w:color w:val="000000"/>
          <w:sz w:val="24"/>
          <w:szCs w:val="24"/>
        </w:rPr>
        <w:t>This entails the d</w:t>
      </w:r>
      <w:r w:rsidRPr="001B0BF7">
        <w:rPr>
          <w:rFonts w:ascii="Times New Roman" w:hAnsi="Times New Roman" w:cs="Times New Roman"/>
          <w:bCs/>
          <w:color w:val="000000"/>
          <w:sz w:val="24"/>
          <w:szCs w:val="24"/>
        </w:rPr>
        <w:t xml:space="preserve">evelopment of three year Annual Plans of Operation (APOs) for </w:t>
      </w:r>
      <w:r w:rsidR="004127BB">
        <w:rPr>
          <w:rFonts w:ascii="Times New Roman" w:hAnsi="Times New Roman" w:cs="Times New Roman"/>
          <w:bCs/>
          <w:color w:val="000000"/>
          <w:sz w:val="24"/>
          <w:szCs w:val="24"/>
        </w:rPr>
        <w:t>MAFFW</w:t>
      </w:r>
      <w:r w:rsidR="005911F6">
        <w:rPr>
          <w:rFonts w:ascii="Times New Roman" w:hAnsi="Times New Roman" w:cs="Times New Roman"/>
          <w:bCs/>
          <w:color w:val="000000"/>
          <w:sz w:val="24"/>
          <w:szCs w:val="24"/>
        </w:rPr>
        <w:t xml:space="preserve">. </w:t>
      </w:r>
      <w:r w:rsidR="007233B6">
        <w:rPr>
          <w:rFonts w:ascii="Times New Roman" w:hAnsi="Times New Roman" w:cs="Times New Roman"/>
          <w:bCs/>
          <w:color w:val="000000"/>
          <w:sz w:val="24"/>
          <w:szCs w:val="24"/>
        </w:rPr>
        <w:t xml:space="preserve">It </w:t>
      </w:r>
      <w:r w:rsidR="007233B6" w:rsidRPr="001B0BF7">
        <w:rPr>
          <w:rFonts w:ascii="Times New Roman" w:hAnsi="Times New Roman" w:cs="Times New Roman"/>
          <w:bCs/>
          <w:color w:val="000000"/>
          <w:sz w:val="24"/>
          <w:szCs w:val="24"/>
        </w:rPr>
        <w:t>will</w:t>
      </w:r>
      <w:r w:rsidR="00035FB3">
        <w:rPr>
          <w:rFonts w:ascii="Times New Roman" w:hAnsi="Times New Roman" w:cs="Times New Roman"/>
          <w:bCs/>
          <w:color w:val="000000"/>
          <w:sz w:val="24"/>
          <w:szCs w:val="24"/>
        </w:rPr>
        <w:t xml:space="preserve"> include </w:t>
      </w:r>
      <w:proofErr w:type="spellStart"/>
      <w:r w:rsidR="00035FB3">
        <w:rPr>
          <w:rFonts w:ascii="Times New Roman" w:hAnsi="Times New Roman" w:cs="Times New Roman"/>
          <w:bCs/>
          <w:color w:val="000000"/>
          <w:sz w:val="24"/>
          <w:szCs w:val="24"/>
        </w:rPr>
        <w:t>results</w:t>
      </w:r>
      <w:r w:rsidR="00035FB3">
        <w:rPr>
          <w:rFonts w:ascii="Times New Roman" w:hAnsi="Times New Roman" w:cs="Times New Roman"/>
          <w:bCs/>
          <w:color w:val="000000"/>
          <w:sz w:val="24"/>
          <w:szCs w:val="24"/>
        </w:rPr>
        <w:noBreakHyphen/>
      </w:r>
      <w:r w:rsidRPr="001B0BF7">
        <w:rPr>
          <w:rFonts w:ascii="Times New Roman" w:hAnsi="Times New Roman" w:cs="Times New Roman"/>
          <w:bCs/>
          <w:color w:val="000000"/>
          <w:sz w:val="24"/>
          <w:szCs w:val="24"/>
        </w:rPr>
        <w:t>oriented</w:t>
      </w:r>
      <w:proofErr w:type="spellEnd"/>
      <w:r w:rsidRPr="001B0BF7">
        <w:rPr>
          <w:rFonts w:ascii="Times New Roman" w:hAnsi="Times New Roman" w:cs="Times New Roman"/>
          <w:bCs/>
          <w:color w:val="000000"/>
          <w:sz w:val="24"/>
          <w:szCs w:val="24"/>
        </w:rPr>
        <w:t xml:space="preserve"> indicators linked to the periods considered in the Strategic Plan for Agriculture and Fisheries and the reengineering implementation plan of </w:t>
      </w:r>
      <w:r w:rsidR="004127BB">
        <w:rPr>
          <w:rFonts w:ascii="Times New Roman" w:hAnsi="Times New Roman" w:cs="Times New Roman"/>
          <w:bCs/>
          <w:color w:val="000000"/>
          <w:sz w:val="24"/>
          <w:szCs w:val="24"/>
        </w:rPr>
        <w:t>MAFFW</w:t>
      </w:r>
      <w:r w:rsidRPr="001B0BF7">
        <w:rPr>
          <w:rFonts w:ascii="Times New Roman" w:hAnsi="Times New Roman" w:cs="Times New Roman"/>
          <w:bCs/>
          <w:color w:val="000000"/>
          <w:sz w:val="24"/>
          <w:szCs w:val="24"/>
        </w:rPr>
        <w:t xml:space="preserve">. </w:t>
      </w:r>
    </w:p>
    <w:p w:rsidR="001B0BF7" w:rsidRDefault="001B0BF7" w:rsidP="001B0BF7">
      <w:pPr>
        <w:autoSpaceDE w:val="0"/>
        <w:autoSpaceDN w:val="0"/>
        <w:adjustRightInd w:val="0"/>
        <w:spacing w:after="0" w:line="240" w:lineRule="auto"/>
        <w:ind w:left="720" w:hanging="720"/>
        <w:jc w:val="both"/>
        <w:rPr>
          <w:rFonts w:ascii="Times New Roman" w:hAnsi="Times New Roman" w:cs="Times New Roman"/>
          <w:bCs/>
          <w:color w:val="000000"/>
          <w:sz w:val="24"/>
          <w:szCs w:val="24"/>
        </w:rPr>
      </w:pPr>
    </w:p>
    <w:p w:rsidR="00BC0B16" w:rsidRDefault="00740CC9" w:rsidP="00740CC9">
      <w:pPr>
        <w:autoSpaceDE w:val="0"/>
        <w:autoSpaceDN w:val="0"/>
        <w:adjustRightInd w:val="0"/>
        <w:spacing w:after="0" w:line="240" w:lineRule="auto"/>
        <w:ind w:left="1440" w:hanging="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d.</w:t>
      </w:r>
      <w:r>
        <w:rPr>
          <w:rFonts w:ascii="Times New Roman" w:hAnsi="Times New Roman" w:cs="Times New Roman"/>
          <w:bCs/>
          <w:color w:val="000000"/>
          <w:sz w:val="24"/>
          <w:szCs w:val="24"/>
        </w:rPr>
        <w:tab/>
      </w:r>
      <w:r w:rsidR="004127BB">
        <w:rPr>
          <w:rFonts w:ascii="Times New Roman" w:hAnsi="Times New Roman" w:cs="Times New Roman"/>
          <w:b/>
          <w:bCs/>
          <w:color w:val="000000"/>
          <w:sz w:val="24"/>
          <w:szCs w:val="24"/>
        </w:rPr>
        <w:t>MAFFW</w:t>
      </w:r>
      <w:r w:rsidR="001B0BF7" w:rsidRPr="001B0BF7">
        <w:rPr>
          <w:rFonts w:ascii="Times New Roman" w:hAnsi="Times New Roman" w:cs="Times New Roman"/>
          <w:b/>
          <w:bCs/>
          <w:color w:val="000000"/>
          <w:sz w:val="24"/>
          <w:szCs w:val="24"/>
        </w:rPr>
        <w:t xml:space="preserve"> expenditure review</w:t>
      </w:r>
      <w:r w:rsidR="001B0BF7" w:rsidRPr="001B0BF7">
        <w:rPr>
          <w:rFonts w:ascii="Times New Roman" w:hAnsi="Times New Roman" w:cs="Times New Roman"/>
          <w:bCs/>
          <w:color w:val="000000"/>
          <w:sz w:val="24"/>
          <w:szCs w:val="24"/>
        </w:rPr>
        <w:t xml:space="preserve">. </w:t>
      </w:r>
      <w:r w:rsidR="005911F6">
        <w:rPr>
          <w:rFonts w:ascii="Times New Roman" w:hAnsi="Times New Roman" w:cs="Times New Roman"/>
          <w:bCs/>
          <w:color w:val="000000"/>
          <w:sz w:val="24"/>
          <w:szCs w:val="24"/>
        </w:rPr>
        <w:t>This encompasses a</w:t>
      </w:r>
      <w:r w:rsidR="001B0BF7" w:rsidRPr="001B0BF7">
        <w:rPr>
          <w:rFonts w:ascii="Times New Roman" w:hAnsi="Times New Roman" w:cs="Times New Roman"/>
          <w:bCs/>
          <w:color w:val="000000"/>
          <w:sz w:val="24"/>
          <w:szCs w:val="24"/>
        </w:rPr>
        <w:t xml:space="preserve">n analysis of </w:t>
      </w:r>
      <w:r w:rsidR="004127BB">
        <w:rPr>
          <w:rFonts w:ascii="Times New Roman" w:hAnsi="Times New Roman" w:cs="Times New Roman"/>
          <w:bCs/>
          <w:color w:val="000000"/>
          <w:sz w:val="24"/>
          <w:szCs w:val="24"/>
        </w:rPr>
        <w:t>MAFFW</w:t>
      </w:r>
      <w:r w:rsidR="001B0BF7" w:rsidRPr="001B0BF7">
        <w:rPr>
          <w:rFonts w:ascii="Times New Roman" w:hAnsi="Times New Roman" w:cs="Times New Roman"/>
          <w:bCs/>
          <w:color w:val="000000"/>
          <w:sz w:val="24"/>
          <w:szCs w:val="24"/>
        </w:rPr>
        <w:t xml:space="preserve">’s historic cost structure and expenditure level, categories and agriculture programs and policies, to evaluate the efficiency, effectiveness and equity of public expenditure in agriculture and an assessment of future needs. A proposal of resource allocation scenarios will be presented based on the service capacity gap analysis and in support of the priorities set by the Strategic Plan for Agriculture </w:t>
      </w:r>
      <w:r w:rsidR="001B0BF7" w:rsidRPr="001B0BF7">
        <w:rPr>
          <w:rFonts w:ascii="Times New Roman" w:hAnsi="Times New Roman" w:cs="Times New Roman"/>
          <w:bCs/>
          <w:color w:val="000000"/>
          <w:sz w:val="24"/>
          <w:szCs w:val="24"/>
        </w:rPr>
        <w:lastRenderedPageBreak/>
        <w:t xml:space="preserve">and Fisheries. </w:t>
      </w:r>
      <w:r w:rsidR="005911F6">
        <w:rPr>
          <w:rFonts w:ascii="Times New Roman" w:hAnsi="Times New Roman" w:cs="Times New Roman"/>
          <w:bCs/>
          <w:color w:val="000000"/>
          <w:sz w:val="24"/>
          <w:szCs w:val="24"/>
        </w:rPr>
        <w:t xml:space="preserve">The </w:t>
      </w:r>
      <w:r w:rsidR="004127BB">
        <w:rPr>
          <w:rFonts w:ascii="Times New Roman" w:hAnsi="Times New Roman" w:cs="Times New Roman"/>
          <w:bCs/>
          <w:color w:val="000000"/>
          <w:sz w:val="24"/>
          <w:szCs w:val="24"/>
        </w:rPr>
        <w:t>MAFFW</w:t>
      </w:r>
      <w:r w:rsidR="001B0BF7" w:rsidRPr="001B0BF7">
        <w:rPr>
          <w:rFonts w:ascii="Times New Roman" w:hAnsi="Times New Roman" w:cs="Times New Roman"/>
          <w:bCs/>
          <w:color w:val="000000"/>
          <w:sz w:val="24"/>
          <w:szCs w:val="24"/>
        </w:rPr>
        <w:t xml:space="preserve"> will </w:t>
      </w:r>
      <w:r w:rsidR="00145265">
        <w:rPr>
          <w:rFonts w:ascii="Times New Roman" w:hAnsi="Times New Roman" w:cs="Times New Roman"/>
          <w:bCs/>
          <w:color w:val="000000"/>
          <w:sz w:val="24"/>
          <w:szCs w:val="24"/>
        </w:rPr>
        <w:t>structure</w:t>
      </w:r>
      <w:r w:rsidR="005911F6" w:rsidRPr="001B0BF7">
        <w:rPr>
          <w:rFonts w:ascii="Times New Roman" w:hAnsi="Times New Roman" w:cs="Times New Roman"/>
          <w:bCs/>
          <w:color w:val="000000"/>
          <w:sz w:val="24"/>
          <w:szCs w:val="24"/>
        </w:rPr>
        <w:t xml:space="preserve"> </w:t>
      </w:r>
      <w:r w:rsidR="001B0BF7" w:rsidRPr="001B0BF7">
        <w:rPr>
          <w:rFonts w:ascii="Times New Roman" w:hAnsi="Times New Roman" w:cs="Times New Roman"/>
          <w:bCs/>
          <w:color w:val="000000"/>
          <w:sz w:val="24"/>
          <w:szCs w:val="24"/>
        </w:rPr>
        <w:t>budgetary decisions based on these proposed scenarios.</w:t>
      </w:r>
    </w:p>
    <w:p w:rsidR="00D248E7" w:rsidRDefault="00D248E7" w:rsidP="001076D6">
      <w:pPr>
        <w:autoSpaceDE w:val="0"/>
        <w:autoSpaceDN w:val="0"/>
        <w:adjustRightInd w:val="0"/>
        <w:spacing w:after="0" w:line="240" w:lineRule="auto"/>
        <w:jc w:val="both"/>
        <w:rPr>
          <w:rFonts w:ascii="Times New Roman" w:hAnsi="Times New Roman" w:cs="Times New Roman"/>
          <w:b/>
          <w:bCs/>
          <w:color w:val="000000"/>
          <w:sz w:val="24"/>
          <w:szCs w:val="24"/>
        </w:rPr>
      </w:pPr>
    </w:p>
    <w:p w:rsidR="001076D6" w:rsidRPr="001076D6" w:rsidRDefault="001076D6" w:rsidP="001076D6">
      <w:pPr>
        <w:autoSpaceDE w:val="0"/>
        <w:autoSpaceDN w:val="0"/>
        <w:adjustRightInd w:val="0"/>
        <w:spacing w:after="0" w:line="240" w:lineRule="auto"/>
        <w:jc w:val="both"/>
        <w:rPr>
          <w:rFonts w:ascii="Times New Roman" w:hAnsi="Times New Roman" w:cs="Times New Roman"/>
          <w:b/>
          <w:bCs/>
          <w:color w:val="000000"/>
          <w:sz w:val="24"/>
          <w:szCs w:val="24"/>
          <w:u w:val="single"/>
        </w:rPr>
      </w:pPr>
      <w:r w:rsidRPr="001076D6">
        <w:rPr>
          <w:rFonts w:ascii="Times New Roman" w:hAnsi="Times New Roman" w:cs="Times New Roman"/>
          <w:b/>
          <w:bCs/>
          <w:color w:val="000000"/>
          <w:sz w:val="24"/>
          <w:szCs w:val="24"/>
        </w:rPr>
        <w:t>III.</w:t>
      </w:r>
      <w:r w:rsidRPr="001076D6">
        <w:rPr>
          <w:rFonts w:ascii="Times New Roman" w:hAnsi="Times New Roman" w:cs="Times New Roman"/>
          <w:b/>
          <w:bCs/>
          <w:color w:val="000000"/>
          <w:sz w:val="24"/>
          <w:szCs w:val="24"/>
        </w:rPr>
        <w:tab/>
      </w:r>
      <w:r w:rsidRPr="001076D6">
        <w:rPr>
          <w:rFonts w:ascii="Times New Roman" w:hAnsi="Times New Roman" w:cs="Times New Roman"/>
          <w:b/>
          <w:bCs/>
          <w:color w:val="000000"/>
          <w:sz w:val="24"/>
          <w:szCs w:val="24"/>
          <w:u w:val="single"/>
        </w:rPr>
        <w:t>Total Cost of the Pro</w:t>
      </w:r>
      <w:r w:rsidR="00740CC9">
        <w:rPr>
          <w:rFonts w:ascii="Times New Roman" w:hAnsi="Times New Roman" w:cs="Times New Roman"/>
          <w:b/>
          <w:bCs/>
          <w:color w:val="000000"/>
          <w:sz w:val="24"/>
          <w:szCs w:val="24"/>
          <w:u w:val="single"/>
        </w:rPr>
        <w:t>gram</w:t>
      </w:r>
    </w:p>
    <w:p w:rsidR="001076D6" w:rsidRPr="001076D6" w:rsidRDefault="001076D6" w:rsidP="001076D6">
      <w:pPr>
        <w:autoSpaceDE w:val="0"/>
        <w:autoSpaceDN w:val="0"/>
        <w:adjustRightInd w:val="0"/>
        <w:spacing w:after="0" w:line="240" w:lineRule="auto"/>
        <w:jc w:val="both"/>
        <w:rPr>
          <w:rFonts w:ascii="Times New Roman" w:hAnsi="Times New Roman" w:cs="Times New Roman"/>
          <w:b/>
          <w:bCs/>
          <w:color w:val="000000"/>
          <w:sz w:val="24"/>
          <w:szCs w:val="24"/>
          <w:u w:val="single"/>
        </w:rPr>
      </w:pPr>
    </w:p>
    <w:p w:rsidR="0032485F" w:rsidRDefault="001076D6" w:rsidP="001076D6">
      <w:pPr>
        <w:spacing w:after="0" w:line="240" w:lineRule="auto"/>
        <w:ind w:left="720" w:hanging="720"/>
        <w:jc w:val="both"/>
        <w:rPr>
          <w:rFonts w:ascii="Times New Roman" w:hAnsi="Times New Roman" w:cs="Times New Roman"/>
          <w:sz w:val="24"/>
          <w:szCs w:val="24"/>
        </w:rPr>
      </w:pPr>
      <w:r w:rsidRPr="001076D6">
        <w:rPr>
          <w:rFonts w:ascii="Times New Roman" w:hAnsi="Times New Roman" w:cs="Times New Roman"/>
          <w:b/>
          <w:bCs/>
          <w:color w:val="000000"/>
          <w:sz w:val="24"/>
          <w:szCs w:val="24"/>
        </w:rPr>
        <w:t>3.01</w:t>
      </w:r>
      <w:r w:rsidRPr="001076D6">
        <w:rPr>
          <w:rFonts w:ascii="Times New Roman" w:hAnsi="Times New Roman" w:cs="Times New Roman"/>
          <w:b/>
          <w:bCs/>
          <w:color w:val="000000"/>
          <w:sz w:val="24"/>
          <w:szCs w:val="24"/>
        </w:rPr>
        <w:tab/>
      </w:r>
      <w:r w:rsidRPr="001076D6">
        <w:rPr>
          <w:rFonts w:ascii="Times New Roman" w:hAnsi="Times New Roman" w:cs="Times New Roman"/>
          <w:color w:val="000000"/>
          <w:sz w:val="24"/>
          <w:szCs w:val="24"/>
        </w:rPr>
        <w:t>The total cost of the Pro</w:t>
      </w:r>
      <w:r w:rsidR="001B0BF7">
        <w:rPr>
          <w:rFonts w:ascii="Times New Roman" w:hAnsi="Times New Roman" w:cs="Times New Roman"/>
          <w:color w:val="000000"/>
          <w:sz w:val="24"/>
          <w:szCs w:val="24"/>
        </w:rPr>
        <w:t>gram</w:t>
      </w:r>
      <w:r w:rsidRPr="001076D6">
        <w:rPr>
          <w:rFonts w:ascii="Times New Roman" w:hAnsi="Times New Roman" w:cs="Times New Roman"/>
          <w:color w:val="000000"/>
          <w:sz w:val="24"/>
          <w:szCs w:val="24"/>
        </w:rPr>
        <w:t xml:space="preserve"> is estimated at </w:t>
      </w:r>
      <w:r w:rsidR="001B0BF7">
        <w:rPr>
          <w:rFonts w:ascii="Times New Roman" w:hAnsi="Times New Roman" w:cs="Times New Roman"/>
          <w:color w:val="000000"/>
          <w:sz w:val="24"/>
          <w:szCs w:val="24"/>
        </w:rPr>
        <w:t>three hundred and seventy thousand</w:t>
      </w:r>
      <w:r w:rsidR="00BC0B16">
        <w:rPr>
          <w:rFonts w:ascii="Times New Roman" w:hAnsi="Times New Roman" w:cs="Times New Roman"/>
          <w:color w:val="000000"/>
          <w:sz w:val="24"/>
          <w:szCs w:val="24"/>
        </w:rPr>
        <w:t xml:space="preserve"> dollars </w:t>
      </w:r>
      <w:r w:rsidRPr="001076D6">
        <w:rPr>
          <w:rFonts w:ascii="Times New Roman" w:hAnsi="Times New Roman" w:cs="Times New Roman"/>
          <w:color w:val="000000"/>
          <w:sz w:val="24"/>
          <w:szCs w:val="24"/>
        </w:rPr>
        <w:t>(US$</w:t>
      </w:r>
      <w:r w:rsidR="001B0BF7">
        <w:rPr>
          <w:rFonts w:ascii="Times New Roman" w:hAnsi="Times New Roman" w:cs="Times New Roman"/>
          <w:color w:val="000000"/>
          <w:sz w:val="24"/>
          <w:szCs w:val="24"/>
        </w:rPr>
        <w:t>370</w:t>
      </w:r>
      <w:r w:rsidRPr="001076D6">
        <w:rPr>
          <w:rFonts w:ascii="Times New Roman" w:hAnsi="Times New Roman" w:cs="Times New Roman"/>
          <w:color w:val="000000"/>
          <w:sz w:val="24"/>
          <w:szCs w:val="24"/>
        </w:rPr>
        <w:t>,</w:t>
      </w:r>
      <w:r w:rsidR="001B0BF7">
        <w:rPr>
          <w:rFonts w:ascii="Times New Roman" w:hAnsi="Times New Roman" w:cs="Times New Roman"/>
          <w:color w:val="000000"/>
          <w:sz w:val="24"/>
          <w:szCs w:val="24"/>
        </w:rPr>
        <w:t>000</w:t>
      </w:r>
      <w:r w:rsidRPr="001076D6">
        <w:rPr>
          <w:rFonts w:ascii="Times New Roman" w:hAnsi="Times New Roman" w:cs="Times New Roman"/>
          <w:color w:val="000000"/>
          <w:sz w:val="24"/>
          <w:szCs w:val="24"/>
        </w:rPr>
        <w:t>), in accordance with the following categories and sources of financing:</w:t>
      </w:r>
    </w:p>
    <w:p w:rsidR="000F049A" w:rsidRDefault="000F049A" w:rsidP="001076D6">
      <w:pPr>
        <w:spacing w:after="0" w:line="240" w:lineRule="auto"/>
        <w:jc w:val="center"/>
        <w:rPr>
          <w:rFonts w:ascii="Times New Roman" w:hAnsi="Times New Roman" w:cs="Times New Roman"/>
          <w:b/>
          <w:sz w:val="24"/>
          <w:szCs w:val="24"/>
          <w:u w:val="single"/>
        </w:rPr>
      </w:pPr>
    </w:p>
    <w:p w:rsidR="000F049A" w:rsidRDefault="000F049A" w:rsidP="001076D6">
      <w:pPr>
        <w:spacing w:after="0" w:line="240" w:lineRule="auto"/>
        <w:jc w:val="center"/>
        <w:rPr>
          <w:rFonts w:ascii="Times New Roman" w:hAnsi="Times New Roman" w:cs="Times New Roman"/>
          <w:b/>
          <w:sz w:val="24"/>
          <w:szCs w:val="24"/>
          <w:u w:val="single"/>
        </w:rPr>
      </w:pPr>
    </w:p>
    <w:p w:rsidR="0032485F" w:rsidRDefault="001076D6" w:rsidP="001076D6">
      <w:pPr>
        <w:spacing w:after="0" w:line="240" w:lineRule="auto"/>
        <w:jc w:val="center"/>
        <w:rPr>
          <w:rFonts w:ascii="Times New Roman" w:hAnsi="Times New Roman" w:cs="Times New Roman"/>
          <w:b/>
          <w:sz w:val="24"/>
          <w:szCs w:val="24"/>
          <w:u w:val="single"/>
        </w:rPr>
      </w:pPr>
      <w:r w:rsidRPr="009B3E4C">
        <w:rPr>
          <w:rFonts w:ascii="Times New Roman" w:hAnsi="Times New Roman" w:cs="Times New Roman"/>
          <w:b/>
          <w:sz w:val="24"/>
          <w:szCs w:val="24"/>
          <w:u w:val="single"/>
        </w:rPr>
        <w:t>Table of Cost</w:t>
      </w:r>
    </w:p>
    <w:p w:rsidR="009B3E4C" w:rsidRDefault="009B3E4C" w:rsidP="001076D6">
      <w:pPr>
        <w:spacing w:after="0" w:line="240" w:lineRule="auto"/>
        <w:jc w:val="center"/>
        <w:rPr>
          <w:rFonts w:ascii="Times New Roman" w:hAnsi="Times New Roman" w:cs="Times New Roman"/>
          <w:sz w:val="24"/>
          <w:szCs w:val="24"/>
        </w:rPr>
      </w:pPr>
      <w:r w:rsidRPr="009B3E4C">
        <w:rPr>
          <w:rFonts w:ascii="Times New Roman" w:hAnsi="Times New Roman" w:cs="Times New Roman"/>
          <w:sz w:val="24"/>
          <w:szCs w:val="24"/>
        </w:rPr>
        <w:t>(in US$)</w:t>
      </w:r>
    </w:p>
    <w:p w:rsidR="001B0BF7" w:rsidRPr="004D463B" w:rsidRDefault="001B0BF7" w:rsidP="001B0BF7">
      <w:pPr>
        <w:pStyle w:val="Paragraph"/>
        <w:keepNext/>
        <w:keepLines/>
        <w:numPr>
          <w:ilvl w:val="0"/>
          <w:numId w:val="0"/>
        </w:numPr>
        <w:spacing w:before="0" w:after="0"/>
        <w:ind w:left="720"/>
        <w:jc w:val="center"/>
        <w:rPr>
          <w:b/>
        </w:rPr>
      </w:pPr>
    </w:p>
    <w:tbl>
      <w:tblPr>
        <w:tblW w:w="784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8"/>
        <w:gridCol w:w="1350"/>
        <w:gridCol w:w="1530"/>
        <w:gridCol w:w="1530"/>
      </w:tblGrid>
      <w:tr w:rsidR="001B0BF7" w:rsidRPr="00FF5C59" w:rsidTr="005911F6">
        <w:trPr>
          <w:trHeight w:val="227"/>
        </w:trPr>
        <w:tc>
          <w:tcPr>
            <w:tcW w:w="3438" w:type="dxa"/>
            <w:shd w:val="clear" w:color="auto" w:fill="D9D9D9"/>
          </w:tcPr>
          <w:p w:rsidR="001B0BF7" w:rsidRPr="003235D4" w:rsidRDefault="001B0BF7" w:rsidP="00051DC5">
            <w:pPr>
              <w:pStyle w:val="subpar"/>
              <w:keepNext/>
              <w:keepLines/>
              <w:numPr>
                <w:ilvl w:val="0"/>
                <w:numId w:val="0"/>
              </w:numPr>
              <w:spacing w:before="0" w:after="0"/>
              <w:ind w:left="522"/>
              <w:jc w:val="center"/>
              <w:rPr>
                <w:b/>
                <w:sz w:val="20"/>
              </w:rPr>
            </w:pPr>
            <w:bookmarkStart w:id="0" w:name="_Toc429646050"/>
            <w:bookmarkStart w:id="1" w:name="_Toc429652582"/>
            <w:bookmarkStart w:id="2" w:name="_Toc429655318"/>
            <w:bookmarkStart w:id="3" w:name="_Toc429655353"/>
            <w:bookmarkStart w:id="4" w:name="_Toc429655497"/>
            <w:bookmarkStart w:id="5" w:name="_Toc429655694"/>
            <w:bookmarkStart w:id="6" w:name="_Toc429657387"/>
            <w:bookmarkStart w:id="7" w:name="_Toc430679380"/>
            <w:bookmarkStart w:id="8" w:name="_Toc430679404"/>
            <w:bookmarkStart w:id="9" w:name="_Toc434845961"/>
            <w:bookmarkStart w:id="10" w:name="_Toc434846229"/>
            <w:bookmarkStart w:id="11" w:name="_Toc434846942"/>
            <w:bookmarkStart w:id="12" w:name="_Toc437759770"/>
            <w:bookmarkStart w:id="13" w:name="_Toc444883311"/>
            <w:bookmarkStart w:id="14" w:name="_Toc445703763"/>
            <w:bookmarkStart w:id="15" w:name="_Toc445703981"/>
            <w:bookmarkStart w:id="16" w:name="_Toc454879431"/>
            <w:bookmarkStart w:id="17" w:name="_Toc456437348"/>
            <w:bookmarkStart w:id="18" w:name="_Toc456438402"/>
            <w:bookmarkStart w:id="19" w:name="_Toc456441636"/>
            <w:bookmarkStart w:id="20" w:name="_Toc457383672"/>
            <w:r w:rsidRPr="003235D4">
              <w:rPr>
                <w:b/>
                <w:sz w:val="20"/>
              </w:rPr>
              <w:t>Component</w:t>
            </w:r>
          </w:p>
        </w:tc>
        <w:tc>
          <w:tcPr>
            <w:tcW w:w="1350" w:type="dxa"/>
            <w:shd w:val="clear" w:color="auto" w:fill="D9D9D9"/>
          </w:tcPr>
          <w:p w:rsidR="001B0BF7" w:rsidRPr="003235D4" w:rsidRDefault="001B0BF7" w:rsidP="00051DC5">
            <w:pPr>
              <w:pStyle w:val="subpar"/>
              <w:keepNext/>
              <w:keepLines/>
              <w:numPr>
                <w:ilvl w:val="0"/>
                <w:numId w:val="0"/>
              </w:numPr>
              <w:spacing w:before="0" w:after="0"/>
              <w:jc w:val="center"/>
              <w:rPr>
                <w:b/>
                <w:sz w:val="20"/>
              </w:rPr>
            </w:pPr>
            <w:r w:rsidRPr="003235D4">
              <w:rPr>
                <w:b/>
                <w:sz w:val="20"/>
              </w:rPr>
              <w:t>Counterpart</w:t>
            </w:r>
          </w:p>
        </w:tc>
        <w:tc>
          <w:tcPr>
            <w:tcW w:w="1530" w:type="dxa"/>
            <w:shd w:val="clear" w:color="auto" w:fill="D9D9D9"/>
          </w:tcPr>
          <w:p w:rsidR="001B0BF7" w:rsidRPr="003235D4" w:rsidRDefault="00740CC9" w:rsidP="00740CC9">
            <w:pPr>
              <w:pStyle w:val="subpar"/>
              <w:keepNext/>
              <w:keepLines/>
              <w:numPr>
                <w:ilvl w:val="0"/>
                <w:numId w:val="0"/>
              </w:numPr>
              <w:spacing w:before="0" w:after="0"/>
              <w:jc w:val="center"/>
              <w:rPr>
                <w:b/>
                <w:sz w:val="20"/>
              </w:rPr>
            </w:pPr>
            <w:r>
              <w:rPr>
                <w:b/>
                <w:sz w:val="20"/>
              </w:rPr>
              <w:t>Bank</w:t>
            </w:r>
          </w:p>
        </w:tc>
        <w:tc>
          <w:tcPr>
            <w:tcW w:w="1530" w:type="dxa"/>
            <w:shd w:val="clear" w:color="auto" w:fill="D9D9D9"/>
          </w:tcPr>
          <w:p w:rsidR="001B0BF7" w:rsidRPr="003235D4" w:rsidRDefault="001B0BF7" w:rsidP="00051DC5">
            <w:pPr>
              <w:pStyle w:val="subpar"/>
              <w:keepNext/>
              <w:keepLines/>
              <w:numPr>
                <w:ilvl w:val="0"/>
                <w:numId w:val="0"/>
              </w:numPr>
              <w:spacing w:before="0" w:after="0"/>
              <w:jc w:val="center"/>
              <w:rPr>
                <w:b/>
                <w:sz w:val="20"/>
              </w:rPr>
            </w:pPr>
            <w:r w:rsidRPr="003235D4">
              <w:rPr>
                <w:b/>
                <w:sz w:val="20"/>
              </w:rPr>
              <w:t>Total</w:t>
            </w:r>
          </w:p>
        </w:tc>
      </w:tr>
      <w:tr w:rsidR="001B0BF7" w:rsidRPr="00FF5C59" w:rsidTr="005911F6">
        <w:trPr>
          <w:trHeight w:val="273"/>
        </w:trPr>
        <w:tc>
          <w:tcPr>
            <w:tcW w:w="3438" w:type="dxa"/>
            <w:vAlign w:val="center"/>
          </w:tcPr>
          <w:p w:rsidR="001B0BF7" w:rsidRPr="003235D4" w:rsidRDefault="001B0BF7" w:rsidP="00051DC5">
            <w:pPr>
              <w:pStyle w:val="subpar"/>
              <w:keepNext/>
              <w:keepLines/>
              <w:numPr>
                <w:ilvl w:val="0"/>
                <w:numId w:val="0"/>
              </w:numPr>
              <w:spacing w:before="0" w:after="0"/>
              <w:jc w:val="left"/>
              <w:rPr>
                <w:bCs/>
                <w:sz w:val="20"/>
              </w:rPr>
            </w:pPr>
            <w:r w:rsidRPr="003235D4">
              <w:rPr>
                <w:sz w:val="20"/>
              </w:rPr>
              <w:t>Component I: Development of a Strategy for Agriculture and Fisheries</w:t>
            </w:r>
          </w:p>
        </w:tc>
        <w:tc>
          <w:tcPr>
            <w:tcW w:w="1350" w:type="dxa"/>
            <w:vAlign w:val="center"/>
          </w:tcPr>
          <w:p w:rsidR="001B0BF7" w:rsidRPr="003235D4" w:rsidRDefault="001B0BF7" w:rsidP="00051DC5">
            <w:pPr>
              <w:pStyle w:val="subpar"/>
              <w:keepNext/>
              <w:keepLines/>
              <w:numPr>
                <w:ilvl w:val="0"/>
                <w:numId w:val="0"/>
              </w:numPr>
              <w:spacing w:before="0" w:after="0"/>
              <w:jc w:val="center"/>
              <w:rPr>
                <w:sz w:val="20"/>
              </w:rPr>
            </w:pP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185,740</w:t>
            </w: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185,740</w:t>
            </w:r>
          </w:p>
        </w:tc>
      </w:tr>
      <w:tr w:rsidR="001B0BF7" w:rsidRPr="00FF5C59" w:rsidTr="005911F6">
        <w:trPr>
          <w:trHeight w:val="288"/>
        </w:trPr>
        <w:tc>
          <w:tcPr>
            <w:tcW w:w="3438" w:type="dxa"/>
            <w:vAlign w:val="center"/>
          </w:tcPr>
          <w:p w:rsidR="001B0BF7" w:rsidRPr="003235D4" w:rsidRDefault="001B0BF7" w:rsidP="00051DC5">
            <w:pPr>
              <w:pStyle w:val="SecHeading"/>
              <w:keepLines/>
              <w:numPr>
                <w:ilvl w:val="0"/>
                <w:numId w:val="0"/>
              </w:numPr>
              <w:spacing w:before="0" w:after="0"/>
              <w:rPr>
                <w:b w:val="0"/>
                <w:bCs/>
                <w:sz w:val="20"/>
                <w:lang w:val="en-CA"/>
              </w:rPr>
            </w:pPr>
            <w:bookmarkStart w:id="21" w:name="_Toc278291158"/>
            <w:bookmarkStart w:id="22" w:name="_Toc278291763"/>
            <w:bookmarkStart w:id="23" w:name="_Toc278291921"/>
            <w:bookmarkStart w:id="24" w:name="_Toc279396840"/>
            <w:bookmarkStart w:id="25" w:name="_Toc279397198"/>
            <w:r w:rsidRPr="003235D4">
              <w:rPr>
                <w:b w:val="0"/>
                <w:sz w:val="20"/>
              </w:rPr>
              <w:t xml:space="preserve">Component II:  </w:t>
            </w:r>
            <w:r w:rsidRPr="003235D4">
              <w:rPr>
                <w:b w:val="0"/>
                <w:sz w:val="20"/>
                <w:lang w:val="en-CA"/>
              </w:rPr>
              <w:t xml:space="preserve">Organizational and Operational Strengthening of the </w:t>
            </w:r>
            <w:r w:rsidR="004127BB">
              <w:rPr>
                <w:b w:val="0"/>
                <w:sz w:val="20"/>
                <w:lang w:val="en-CA"/>
              </w:rPr>
              <w:t>MAFFW</w:t>
            </w:r>
            <w:bookmarkEnd w:id="21"/>
            <w:bookmarkEnd w:id="22"/>
            <w:bookmarkEnd w:id="23"/>
            <w:bookmarkEnd w:id="24"/>
            <w:bookmarkEnd w:id="25"/>
          </w:p>
        </w:tc>
        <w:tc>
          <w:tcPr>
            <w:tcW w:w="1350" w:type="dxa"/>
            <w:vAlign w:val="center"/>
          </w:tcPr>
          <w:p w:rsidR="001B0BF7" w:rsidRPr="003235D4" w:rsidRDefault="001B0BF7" w:rsidP="00051DC5">
            <w:pPr>
              <w:pStyle w:val="subpar"/>
              <w:keepNext/>
              <w:keepLines/>
              <w:numPr>
                <w:ilvl w:val="0"/>
                <w:numId w:val="0"/>
              </w:numPr>
              <w:spacing w:before="0" w:after="0"/>
              <w:jc w:val="center"/>
              <w:rPr>
                <w:sz w:val="20"/>
              </w:rPr>
            </w:pP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105,360</w:t>
            </w: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105,360</w:t>
            </w:r>
          </w:p>
        </w:tc>
      </w:tr>
      <w:tr w:rsidR="001B0BF7" w:rsidRPr="00FF5C59" w:rsidTr="005911F6">
        <w:trPr>
          <w:trHeight w:val="227"/>
        </w:trPr>
        <w:tc>
          <w:tcPr>
            <w:tcW w:w="3438" w:type="dxa"/>
            <w:vAlign w:val="center"/>
          </w:tcPr>
          <w:p w:rsidR="001B0BF7" w:rsidRPr="003235D4" w:rsidRDefault="001B0BF7" w:rsidP="00051DC5">
            <w:pPr>
              <w:pStyle w:val="subpar"/>
              <w:keepNext/>
              <w:keepLines/>
              <w:numPr>
                <w:ilvl w:val="0"/>
                <w:numId w:val="0"/>
              </w:numPr>
              <w:spacing w:before="0" w:after="0"/>
              <w:jc w:val="left"/>
              <w:rPr>
                <w:sz w:val="20"/>
              </w:rPr>
            </w:pPr>
            <w:r w:rsidRPr="003235D4">
              <w:rPr>
                <w:sz w:val="20"/>
              </w:rPr>
              <w:t>Project administration, media, workshops and focus groups</w:t>
            </w:r>
          </w:p>
        </w:tc>
        <w:tc>
          <w:tcPr>
            <w:tcW w:w="1350" w:type="dxa"/>
            <w:vAlign w:val="center"/>
          </w:tcPr>
          <w:p w:rsidR="001B0BF7" w:rsidRPr="003235D4" w:rsidRDefault="001B0BF7" w:rsidP="00051DC5">
            <w:pPr>
              <w:pStyle w:val="subpar"/>
              <w:keepNext/>
              <w:keepLines/>
              <w:numPr>
                <w:ilvl w:val="0"/>
                <w:numId w:val="0"/>
              </w:numPr>
              <w:spacing w:before="0" w:after="0"/>
              <w:jc w:val="center"/>
              <w:rPr>
                <w:sz w:val="20"/>
              </w:rPr>
            </w:pPr>
            <w:r w:rsidRPr="003235D4">
              <w:rPr>
                <w:sz w:val="20"/>
              </w:rPr>
              <w:t>20,000</w:t>
            </w: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31,900</w:t>
            </w: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51,900</w:t>
            </w:r>
          </w:p>
        </w:tc>
      </w:tr>
      <w:tr w:rsidR="001B0BF7" w:rsidRPr="00FF5C59" w:rsidTr="005911F6">
        <w:trPr>
          <w:trHeight w:val="227"/>
        </w:trPr>
        <w:tc>
          <w:tcPr>
            <w:tcW w:w="3438" w:type="dxa"/>
            <w:vAlign w:val="center"/>
          </w:tcPr>
          <w:p w:rsidR="001B0BF7" w:rsidRPr="003235D4" w:rsidRDefault="001B0BF7" w:rsidP="00051DC5">
            <w:pPr>
              <w:pStyle w:val="subpar"/>
              <w:keepNext/>
              <w:keepLines/>
              <w:numPr>
                <w:ilvl w:val="0"/>
                <w:numId w:val="0"/>
              </w:numPr>
              <w:spacing w:before="0" w:after="0"/>
              <w:jc w:val="left"/>
              <w:rPr>
                <w:sz w:val="20"/>
              </w:rPr>
            </w:pPr>
            <w:r w:rsidRPr="003235D4">
              <w:rPr>
                <w:sz w:val="20"/>
              </w:rPr>
              <w:t>Financial Audit and Final Evaluation</w:t>
            </w:r>
          </w:p>
        </w:tc>
        <w:tc>
          <w:tcPr>
            <w:tcW w:w="1350" w:type="dxa"/>
            <w:vAlign w:val="center"/>
          </w:tcPr>
          <w:p w:rsidR="001B0BF7" w:rsidRPr="003235D4" w:rsidRDefault="001B0BF7" w:rsidP="00051DC5">
            <w:pPr>
              <w:pStyle w:val="subpar"/>
              <w:keepNext/>
              <w:keepLines/>
              <w:numPr>
                <w:ilvl w:val="0"/>
                <w:numId w:val="0"/>
              </w:numPr>
              <w:spacing w:before="0" w:after="0"/>
              <w:jc w:val="center"/>
              <w:rPr>
                <w:sz w:val="20"/>
              </w:rPr>
            </w:pP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27,000</w:t>
            </w:r>
          </w:p>
        </w:tc>
        <w:tc>
          <w:tcPr>
            <w:tcW w:w="1530" w:type="dxa"/>
            <w:vAlign w:val="center"/>
          </w:tcPr>
          <w:p w:rsidR="001B0BF7" w:rsidRPr="003235D4" w:rsidRDefault="005911F6" w:rsidP="00051DC5">
            <w:pPr>
              <w:pStyle w:val="subpar"/>
              <w:keepNext/>
              <w:keepLines/>
              <w:numPr>
                <w:ilvl w:val="0"/>
                <w:numId w:val="0"/>
              </w:numPr>
              <w:spacing w:before="0" w:after="0"/>
              <w:jc w:val="center"/>
              <w:rPr>
                <w:sz w:val="20"/>
              </w:rPr>
            </w:pPr>
            <w:r>
              <w:rPr>
                <w:sz w:val="20"/>
              </w:rPr>
              <w:t>27,000</w:t>
            </w:r>
          </w:p>
        </w:tc>
      </w:tr>
      <w:tr w:rsidR="001B0BF7" w:rsidRPr="00FF5C59" w:rsidTr="005911F6">
        <w:trPr>
          <w:trHeight w:val="377"/>
        </w:trPr>
        <w:tc>
          <w:tcPr>
            <w:tcW w:w="3438" w:type="dxa"/>
            <w:shd w:val="clear" w:color="auto" w:fill="D9D9D9"/>
            <w:vAlign w:val="center"/>
          </w:tcPr>
          <w:p w:rsidR="001B0BF7" w:rsidRPr="003235D4" w:rsidRDefault="001B0BF7" w:rsidP="00051DC5">
            <w:pPr>
              <w:pStyle w:val="subpar"/>
              <w:keepNext/>
              <w:keepLines/>
              <w:numPr>
                <w:ilvl w:val="0"/>
                <w:numId w:val="0"/>
              </w:numPr>
              <w:spacing w:before="0" w:after="0"/>
              <w:jc w:val="left"/>
              <w:rPr>
                <w:b/>
                <w:sz w:val="20"/>
              </w:rPr>
            </w:pPr>
            <w:r w:rsidRPr="003235D4">
              <w:rPr>
                <w:b/>
                <w:sz w:val="20"/>
              </w:rPr>
              <w:t>Total</w:t>
            </w:r>
          </w:p>
        </w:tc>
        <w:tc>
          <w:tcPr>
            <w:tcW w:w="1350" w:type="dxa"/>
            <w:shd w:val="clear" w:color="auto" w:fill="D9D9D9"/>
            <w:vAlign w:val="center"/>
          </w:tcPr>
          <w:p w:rsidR="001B0BF7" w:rsidRPr="003235D4" w:rsidRDefault="001B0BF7" w:rsidP="00051DC5">
            <w:pPr>
              <w:pStyle w:val="subpar"/>
              <w:keepNext/>
              <w:keepLines/>
              <w:numPr>
                <w:ilvl w:val="0"/>
                <w:numId w:val="0"/>
              </w:numPr>
              <w:spacing w:before="0" w:after="0"/>
              <w:jc w:val="center"/>
              <w:rPr>
                <w:b/>
                <w:sz w:val="20"/>
              </w:rPr>
            </w:pPr>
            <w:r w:rsidRPr="003235D4">
              <w:rPr>
                <w:b/>
                <w:sz w:val="20"/>
              </w:rPr>
              <w:t>20,000</w:t>
            </w:r>
          </w:p>
        </w:tc>
        <w:tc>
          <w:tcPr>
            <w:tcW w:w="1530" w:type="dxa"/>
            <w:shd w:val="clear" w:color="auto" w:fill="D9D9D9"/>
            <w:vAlign w:val="center"/>
          </w:tcPr>
          <w:p w:rsidR="001B0BF7" w:rsidRPr="003235D4" w:rsidRDefault="001B0BF7" w:rsidP="00051DC5">
            <w:pPr>
              <w:pStyle w:val="subpar"/>
              <w:keepNext/>
              <w:keepLines/>
              <w:numPr>
                <w:ilvl w:val="0"/>
                <w:numId w:val="0"/>
              </w:numPr>
              <w:spacing w:before="0" w:after="0"/>
              <w:jc w:val="center"/>
              <w:rPr>
                <w:b/>
                <w:sz w:val="20"/>
              </w:rPr>
            </w:pPr>
            <w:r w:rsidRPr="003235D4">
              <w:rPr>
                <w:b/>
                <w:sz w:val="20"/>
              </w:rPr>
              <w:t>350,000</w:t>
            </w:r>
          </w:p>
        </w:tc>
        <w:tc>
          <w:tcPr>
            <w:tcW w:w="1530" w:type="dxa"/>
            <w:shd w:val="clear" w:color="auto" w:fill="D9D9D9"/>
            <w:vAlign w:val="center"/>
          </w:tcPr>
          <w:p w:rsidR="001B0BF7" w:rsidRPr="003235D4" w:rsidRDefault="001B0BF7" w:rsidP="00051DC5">
            <w:pPr>
              <w:pStyle w:val="subpar"/>
              <w:keepNext/>
              <w:keepLines/>
              <w:numPr>
                <w:ilvl w:val="0"/>
                <w:numId w:val="0"/>
              </w:numPr>
              <w:spacing w:before="0" w:after="0"/>
              <w:jc w:val="center"/>
              <w:rPr>
                <w:b/>
                <w:sz w:val="20"/>
              </w:rPr>
            </w:pPr>
            <w:r w:rsidRPr="003235D4">
              <w:rPr>
                <w:b/>
                <w:sz w:val="20"/>
              </w:rPr>
              <w:t>370,000</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tbl>
    <w:p w:rsidR="001B0BF7" w:rsidRDefault="001B0BF7" w:rsidP="001076D6">
      <w:pPr>
        <w:spacing w:after="0" w:line="240" w:lineRule="auto"/>
        <w:jc w:val="center"/>
        <w:rPr>
          <w:rFonts w:ascii="Times New Roman" w:hAnsi="Times New Roman" w:cs="Times New Roman"/>
          <w:sz w:val="24"/>
          <w:szCs w:val="24"/>
        </w:rPr>
      </w:pPr>
    </w:p>
    <w:p w:rsidR="001B0BF7" w:rsidRDefault="001B0BF7" w:rsidP="00740CC9">
      <w:pPr>
        <w:spacing w:after="0" w:line="240" w:lineRule="auto"/>
        <w:jc w:val="both"/>
        <w:rPr>
          <w:rFonts w:ascii="Times New Roman" w:hAnsi="Times New Roman" w:cs="Times New Roman"/>
          <w:sz w:val="24"/>
          <w:szCs w:val="24"/>
        </w:rPr>
      </w:pPr>
    </w:p>
    <w:p w:rsidR="00740CC9" w:rsidRDefault="00740CC9" w:rsidP="00740CC9">
      <w:pPr>
        <w:spacing w:after="0" w:line="240" w:lineRule="auto"/>
        <w:jc w:val="both"/>
        <w:rPr>
          <w:rFonts w:ascii="Times New Roman" w:hAnsi="Times New Roman" w:cs="Times New Roman"/>
          <w:sz w:val="24"/>
          <w:szCs w:val="24"/>
        </w:rPr>
      </w:pPr>
      <w:r w:rsidRPr="00740CC9">
        <w:rPr>
          <w:rFonts w:ascii="Times New Roman" w:hAnsi="Times New Roman" w:cs="Times New Roman"/>
          <w:b/>
          <w:sz w:val="24"/>
          <w:szCs w:val="24"/>
        </w:rPr>
        <w:t>IV.</w:t>
      </w:r>
      <w:r w:rsidRPr="00740CC9">
        <w:rPr>
          <w:rFonts w:ascii="Times New Roman" w:hAnsi="Times New Roman" w:cs="Times New Roman"/>
          <w:b/>
          <w:sz w:val="24"/>
          <w:szCs w:val="24"/>
        </w:rPr>
        <w:tab/>
      </w:r>
      <w:r w:rsidRPr="00740CC9">
        <w:rPr>
          <w:rFonts w:ascii="Times New Roman" w:hAnsi="Times New Roman" w:cs="Times New Roman"/>
          <w:b/>
          <w:sz w:val="24"/>
          <w:szCs w:val="24"/>
          <w:u w:val="single"/>
        </w:rPr>
        <w:t>Execution</w:t>
      </w:r>
    </w:p>
    <w:p w:rsidR="00740CC9" w:rsidRDefault="00740CC9" w:rsidP="00740CC9">
      <w:pPr>
        <w:spacing w:after="0" w:line="240" w:lineRule="auto"/>
        <w:jc w:val="both"/>
        <w:rPr>
          <w:rFonts w:ascii="Times New Roman" w:hAnsi="Times New Roman" w:cs="Times New Roman"/>
          <w:sz w:val="24"/>
          <w:szCs w:val="24"/>
        </w:rPr>
      </w:pPr>
    </w:p>
    <w:p w:rsidR="005911F6" w:rsidRDefault="00740CC9" w:rsidP="00740CC9">
      <w:pPr>
        <w:spacing w:after="0" w:line="240" w:lineRule="auto"/>
        <w:ind w:left="720" w:hanging="720"/>
        <w:jc w:val="both"/>
        <w:rPr>
          <w:rFonts w:ascii="Times New Roman" w:hAnsi="Times New Roman" w:cs="Times New Roman"/>
          <w:sz w:val="24"/>
          <w:szCs w:val="24"/>
        </w:rPr>
      </w:pPr>
      <w:r w:rsidRPr="00740CC9">
        <w:rPr>
          <w:rFonts w:ascii="Times New Roman" w:hAnsi="Times New Roman" w:cs="Times New Roman"/>
          <w:b/>
          <w:sz w:val="24"/>
          <w:szCs w:val="24"/>
        </w:rPr>
        <w:t>4.01</w:t>
      </w:r>
      <w:r>
        <w:rPr>
          <w:rFonts w:ascii="Times New Roman" w:hAnsi="Times New Roman" w:cs="Times New Roman"/>
          <w:sz w:val="24"/>
          <w:szCs w:val="24"/>
        </w:rPr>
        <w:tab/>
      </w:r>
      <w:r w:rsidRPr="00740CC9">
        <w:rPr>
          <w:rFonts w:ascii="Times New Roman" w:hAnsi="Times New Roman" w:cs="Times New Roman"/>
          <w:sz w:val="24"/>
          <w:szCs w:val="24"/>
        </w:rPr>
        <w:t xml:space="preserve">The </w:t>
      </w:r>
      <w:r w:rsidR="004127BB">
        <w:rPr>
          <w:rFonts w:ascii="Times New Roman" w:hAnsi="Times New Roman" w:cs="Times New Roman"/>
          <w:sz w:val="24"/>
          <w:szCs w:val="24"/>
        </w:rPr>
        <w:t>MAFFW</w:t>
      </w:r>
      <w:r w:rsidRPr="00740CC9">
        <w:rPr>
          <w:rFonts w:ascii="Times New Roman" w:hAnsi="Times New Roman" w:cs="Times New Roman"/>
          <w:sz w:val="24"/>
          <w:szCs w:val="24"/>
        </w:rPr>
        <w:t xml:space="preserve"> will be responsible for execution of th</w:t>
      </w:r>
      <w:r>
        <w:rPr>
          <w:rFonts w:ascii="Times New Roman" w:hAnsi="Times New Roman" w:cs="Times New Roman"/>
          <w:sz w:val="24"/>
          <w:szCs w:val="24"/>
        </w:rPr>
        <w:t xml:space="preserve">e Program. </w:t>
      </w:r>
      <w:r w:rsidR="005911F6">
        <w:rPr>
          <w:rFonts w:ascii="Times New Roman" w:hAnsi="Times New Roman" w:cs="Times New Roman"/>
          <w:sz w:val="24"/>
          <w:szCs w:val="24"/>
        </w:rPr>
        <w:t>Its e</w:t>
      </w:r>
      <w:r w:rsidRPr="00740CC9">
        <w:rPr>
          <w:rFonts w:ascii="Times New Roman" w:hAnsi="Times New Roman" w:cs="Times New Roman"/>
          <w:sz w:val="24"/>
          <w:szCs w:val="24"/>
        </w:rPr>
        <w:t xml:space="preserve">xecution will be undertaken in accordance to the Procurement Plan </w:t>
      </w:r>
      <w:r>
        <w:rPr>
          <w:rFonts w:ascii="Times New Roman" w:hAnsi="Times New Roman" w:cs="Times New Roman"/>
          <w:sz w:val="24"/>
          <w:szCs w:val="24"/>
        </w:rPr>
        <w:t xml:space="preserve">referred to in paragraph eleventh of the </w:t>
      </w:r>
      <w:r w:rsidR="00B0226C">
        <w:rPr>
          <w:rFonts w:ascii="Times New Roman" w:hAnsi="Times New Roman" w:cs="Times New Roman"/>
          <w:sz w:val="24"/>
          <w:szCs w:val="24"/>
        </w:rPr>
        <w:t>S</w:t>
      </w:r>
      <w:r>
        <w:rPr>
          <w:rFonts w:ascii="Times New Roman" w:hAnsi="Times New Roman" w:cs="Times New Roman"/>
          <w:sz w:val="24"/>
          <w:szCs w:val="24"/>
        </w:rPr>
        <w:t xml:space="preserve">pecial Conditions of this Agreement. </w:t>
      </w:r>
      <w:r w:rsidRPr="00740CC9">
        <w:rPr>
          <w:rFonts w:ascii="Times New Roman" w:hAnsi="Times New Roman" w:cs="Times New Roman"/>
          <w:sz w:val="24"/>
          <w:szCs w:val="24"/>
        </w:rPr>
        <w:t xml:space="preserve">A team of 6 expert consultants specialized in the required thematic areas will be hired, including a </w:t>
      </w:r>
      <w:r>
        <w:rPr>
          <w:rFonts w:ascii="Times New Roman" w:hAnsi="Times New Roman" w:cs="Times New Roman"/>
          <w:sz w:val="24"/>
          <w:szCs w:val="24"/>
        </w:rPr>
        <w:t>Program C</w:t>
      </w:r>
      <w:r w:rsidR="00DA1A23">
        <w:rPr>
          <w:rFonts w:ascii="Times New Roman" w:hAnsi="Times New Roman" w:cs="Times New Roman"/>
          <w:sz w:val="24"/>
          <w:szCs w:val="24"/>
        </w:rPr>
        <w:t xml:space="preserve">oordinator. </w:t>
      </w:r>
      <w:r w:rsidRPr="00740CC9">
        <w:rPr>
          <w:rFonts w:ascii="Times New Roman" w:hAnsi="Times New Roman" w:cs="Times New Roman"/>
          <w:sz w:val="24"/>
          <w:szCs w:val="24"/>
        </w:rPr>
        <w:t>The areas to be covered by the consultants are:</w:t>
      </w:r>
    </w:p>
    <w:p w:rsidR="005911F6" w:rsidRDefault="005911F6" w:rsidP="00035FB3">
      <w:pPr>
        <w:spacing w:after="0" w:line="240" w:lineRule="auto"/>
        <w:jc w:val="both"/>
        <w:rPr>
          <w:rFonts w:ascii="Times New Roman" w:hAnsi="Times New Roman" w:cs="Times New Roman"/>
          <w:sz w:val="24"/>
          <w:szCs w:val="24"/>
        </w:rPr>
      </w:pPr>
    </w:p>
    <w:p w:rsidR="00147AC4" w:rsidRPr="00147AC4" w:rsidRDefault="005911F6" w:rsidP="00147AC4">
      <w:pPr>
        <w:pStyle w:val="ListParagraph"/>
        <w:numPr>
          <w:ilvl w:val="0"/>
          <w:numId w:val="5"/>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A</w:t>
      </w:r>
      <w:r w:rsidR="00147AC4" w:rsidRPr="00147AC4">
        <w:rPr>
          <w:rFonts w:ascii="Times New Roman" w:hAnsi="Times New Roman" w:cs="Times New Roman"/>
          <w:sz w:val="24"/>
          <w:szCs w:val="24"/>
        </w:rPr>
        <w:t>griculture economics (Program Coordinator);</w:t>
      </w:r>
    </w:p>
    <w:p w:rsidR="00147AC4" w:rsidRPr="00147AC4" w:rsidRDefault="005911F6" w:rsidP="00147AC4">
      <w:pPr>
        <w:pStyle w:val="ListParagraph"/>
        <w:numPr>
          <w:ilvl w:val="0"/>
          <w:numId w:val="5"/>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P</w:t>
      </w:r>
      <w:r w:rsidR="00147AC4" w:rsidRPr="00147AC4">
        <w:rPr>
          <w:rFonts w:ascii="Times New Roman" w:hAnsi="Times New Roman" w:cs="Times New Roman"/>
          <w:sz w:val="24"/>
          <w:szCs w:val="24"/>
        </w:rPr>
        <w:t xml:space="preserve">lant production systems (including horticulture); </w:t>
      </w:r>
    </w:p>
    <w:p w:rsidR="00132093" w:rsidRDefault="00132093" w:rsidP="00147AC4">
      <w:pPr>
        <w:pStyle w:val="ListParagraph"/>
        <w:numPr>
          <w:ilvl w:val="0"/>
          <w:numId w:val="5"/>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L</w:t>
      </w:r>
      <w:r w:rsidR="000F049A" w:rsidRPr="00147AC4">
        <w:rPr>
          <w:rFonts w:ascii="Times New Roman" w:hAnsi="Times New Roman" w:cs="Times New Roman"/>
          <w:sz w:val="24"/>
          <w:szCs w:val="24"/>
        </w:rPr>
        <w:t>ivestock</w:t>
      </w:r>
      <w:r w:rsidR="00147AC4" w:rsidRPr="00147AC4">
        <w:rPr>
          <w:rFonts w:ascii="Times New Roman" w:hAnsi="Times New Roman" w:cs="Times New Roman"/>
          <w:sz w:val="24"/>
          <w:szCs w:val="24"/>
        </w:rPr>
        <w:t xml:space="preserve"> and poultry; </w:t>
      </w:r>
    </w:p>
    <w:p w:rsidR="00147AC4" w:rsidRPr="00147AC4" w:rsidRDefault="00132093" w:rsidP="00147AC4">
      <w:pPr>
        <w:pStyle w:val="ListParagraph"/>
        <w:numPr>
          <w:ilvl w:val="0"/>
          <w:numId w:val="5"/>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F</w:t>
      </w:r>
      <w:r w:rsidR="00147AC4" w:rsidRPr="00147AC4">
        <w:rPr>
          <w:rFonts w:ascii="Times New Roman" w:hAnsi="Times New Roman" w:cs="Times New Roman"/>
          <w:sz w:val="24"/>
          <w:szCs w:val="24"/>
        </w:rPr>
        <w:t xml:space="preserve">isheries; </w:t>
      </w:r>
    </w:p>
    <w:p w:rsidR="00147AC4" w:rsidRPr="00147AC4" w:rsidRDefault="005911F6" w:rsidP="00147AC4">
      <w:pPr>
        <w:pStyle w:val="ListParagraph"/>
        <w:numPr>
          <w:ilvl w:val="0"/>
          <w:numId w:val="5"/>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F</w:t>
      </w:r>
      <w:r w:rsidR="00147AC4" w:rsidRPr="00147AC4">
        <w:rPr>
          <w:rFonts w:ascii="Times New Roman" w:hAnsi="Times New Roman" w:cs="Times New Roman"/>
          <w:sz w:val="24"/>
          <w:szCs w:val="24"/>
        </w:rPr>
        <w:t>arm management and agribusiness specialist</w:t>
      </w:r>
      <w:r>
        <w:rPr>
          <w:rFonts w:ascii="Times New Roman" w:hAnsi="Times New Roman" w:cs="Times New Roman"/>
          <w:sz w:val="24"/>
          <w:szCs w:val="24"/>
        </w:rPr>
        <w:t>;</w:t>
      </w:r>
      <w:r w:rsidR="00147AC4" w:rsidRPr="00147AC4">
        <w:rPr>
          <w:rFonts w:ascii="Times New Roman" w:hAnsi="Times New Roman" w:cs="Times New Roman"/>
          <w:sz w:val="24"/>
          <w:szCs w:val="24"/>
        </w:rPr>
        <w:t xml:space="preserve"> </w:t>
      </w:r>
    </w:p>
    <w:p w:rsidR="00147AC4" w:rsidRDefault="005911F6" w:rsidP="00147AC4">
      <w:pPr>
        <w:pStyle w:val="ListParagraph"/>
        <w:numPr>
          <w:ilvl w:val="0"/>
          <w:numId w:val="5"/>
        </w:numPr>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H</w:t>
      </w:r>
      <w:r w:rsidR="00147AC4" w:rsidRPr="00147AC4">
        <w:rPr>
          <w:rFonts w:ascii="Times New Roman" w:hAnsi="Times New Roman" w:cs="Times New Roman"/>
          <w:sz w:val="24"/>
          <w:szCs w:val="24"/>
        </w:rPr>
        <w:t>uman resource and change management specialist</w:t>
      </w:r>
      <w:r>
        <w:rPr>
          <w:rFonts w:ascii="Times New Roman" w:hAnsi="Times New Roman" w:cs="Times New Roman"/>
          <w:sz w:val="24"/>
          <w:szCs w:val="24"/>
        </w:rPr>
        <w:t>.</w:t>
      </w:r>
    </w:p>
    <w:p w:rsidR="00740CC9" w:rsidRPr="00740CC9" w:rsidRDefault="00132093" w:rsidP="00132093">
      <w:pPr>
        <w:spacing w:after="0" w:line="240" w:lineRule="auto"/>
        <w:ind w:left="720" w:hanging="720"/>
        <w:jc w:val="both"/>
        <w:rPr>
          <w:rFonts w:ascii="Times New Roman" w:hAnsi="Times New Roman" w:cs="Times New Roman"/>
          <w:sz w:val="24"/>
          <w:szCs w:val="24"/>
        </w:rPr>
      </w:pPr>
      <w:r w:rsidRPr="00132093">
        <w:rPr>
          <w:rFonts w:ascii="Times New Roman" w:hAnsi="Times New Roman" w:cs="Times New Roman"/>
          <w:b/>
          <w:sz w:val="24"/>
          <w:szCs w:val="24"/>
        </w:rPr>
        <w:t>4.02</w:t>
      </w:r>
      <w:r>
        <w:rPr>
          <w:rFonts w:ascii="Times New Roman" w:hAnsi="Times New Roman" w:cs="Times New Roman"/>
          <w:b/>
          <w:sz w:val="24"/>
          <w:szCs w:val="24"/>
        </w:rPr>
        <w:tab/>
      </w:r>
      <w:r w:rsidR="00740CC9" w:rsidRPr="00132093">
        <w:rPr>
          <w:rFonts w:ascii="Times New Roman" w:hAnsi="Times New Roman" w:cs="Times New Roman"/>
          <w:sz w:val="24"/>
          <w:szCs w:val="24"/>
        </w:rPr>
        <w:t>The</w:t>
      </w:r>
      <w:r w:rsidR="00740CC9" w:rsidRPr="00740CC9">
        <w:rPr>
          <w:rFonts w:ascii="Times New Roman" w:hAnsi="Times New Roman" w:cs="Times New Roman"/>
          <w:sz w:val="24"/>
          <w:szCs w:val="24"/>
        </w:rPr>
        <w:t xml:space="preserve"> team</w:t>
      </w:r>
      <w:r w:rsidR="005911F6">
        <w:rPr>
          <w:rFonts w:ascii="Times New Roman" w:hAnsi="Times New Roman" w:cs="Times New Roman"/>
          <w:sz w:val="24"/>
          <w:szCs w:val="24"/>
        </w:rPr>
        <w:t>, through its Project Coordinator,</w:t>
      </w:r>
      <w:r w:rsidR="00740CC9" w:rsidRPr="00740CC9">
        <w:rPr>
          <w:rFonts w:ascii="Times New Roman" w:hAnsi="Times New Roman" w:cs="Times New Roman"/>
          <w:sz w:val="24"/>
          <w:szCs w:val="24"/>
        </w:rPr>
        <w:t xml:space="preserve"> will report to the Permanent Secretary of the </w:t>
      </w:r>
      <w:r w:rsidR="004127BB">
        <w:rPr>
          <w:rFonts w:ascii="Times New Roman" w:hAnsi="Times New Roman" w:cs="Times New Roman"/>
          <w:sz w:val="24"/>
          <w:szCs w:val="24"/>
        </w:rPr>
        <w:t>MAFFW</w:t>
      </w:r>
      <w:r w:rsidR="00740CC9" w:rsidRPr="00740CC9">
        <w:rPr>
          <w:rFonts w:ascii="Times New Roman" w:hAnsi="Times New Roman" w:cs="Times New Roman"/>
          <w:sz w:val="24"/>
          <w:szCs w:val="24"/>
        </w:rPr>
        <w:t xml:space="preserve"> through the </w:t>
      </w:r>
      <w:r w:rsidR="00B0226C">
        <w:rPr>
          <w:rFonts w:ascii="Times New Roman" w:hAnsi="Times New Roman" w:cs="Times New Roman"/>
          <w:sz w:val="24"/>
          <w:szCs w:val="24"/>
        </w:rPr>
        <w:t>Officer-in-C</w:t>
      </w:r>
      <w:r w:rsidR="005911F6">
        <w:rPr>
          <w:rFonts w:ascii="Times New Roman" w:hAnsi="Times New Roman" w:cs="Times New Roman"/>
          <w:sz w:val="24"/>
          <w:szCs w:val="24"/>
        </w:rPr>
        <w:t>harge of t</w:t>
      </w:r>
      <w:r w:rsidR="00955004">
        <w:rPr>
          <w:rFonts w:ascii="Times New Roman" w:hAnsi="Times New Roman" w:cs="Times New Roman"/>
          <w:sz w:val="24"/>
          <w:szCs w:val="24"/>
        </w:rPr>
        <w:t>he Agricultural Planning Unit</w:t>
      </w:r>
      <w:r w:rsidR="00740CC9" w:rsidRPr="00740CC9">
        <w:rPr>
          <w:rFonts w:ascii="Times New Roman" w:hAnsi="Times New Roman" w:cs="Times New Roman"/>
          <w:sz w:val="24"/>
          <w:szCs w:val="24"/>
        </w:rPr>
        <w:t xml:space="preserve">. </w:t>
      </w:r>
    </w:p>
    <w:sectPr w:rsidR="00740CC9" w:rsidRPr="00740CC9" w:rsidSect="0002681F">
      <w:headerReference w:type="default" r:id="rId8"/>
      <w:type w:val="continuous"/>
      <w:pgSz w:w="12240" w:h="15840"/>
      <w:pgMar w:top="1440" w:right="1440" w:bottom="1440" w:left="1440" w:header="720" w:footer="720" w:gutter="0"/>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4B0" w:rsidRDefault="005404B0" w:rsidP="00555F6E">
      <w:pPr>
        <w:spacing w:after="0" w:line="240" w:lineRule="auto"/>
      </w:pPr>
      <w:r>
        <w:separator/>
      </w:r>
    </w:p>
  </w:endnote>
  <w:endnote w:type="continuationSeparator" w:id="0">
    <w:p w:rsidR="005404B0" w:rsidRDefault="005404B0" w:rsidP="00555F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BF7" w:rsidRPr="00611E27" w:rsidRDefault="001B0BF7" w:rsidP="001B0BF7">
    <w:pPr>
      <w:pStyle w:val="Footer"/>
      <w:jc w:val="center"/>
      <w:rPr>
        <w:rFonts w:ascii="Times New Roman" w:hAnsi="Times New Roman" w:cs="Times New Roman"/>
        <w:sz w:val="24"/>
        <w:szCs w:val="24"/>
      </w:rPr>
    </w:pPr>
    <w:r w:rsidRPr="00611E27">
      <w:rPr>
        <w:rFonts w:ascii="Times New Roman" w:hAnsi="Times New Roman" w:cs="Times New Roman"/>
        <w:sz w:val="24"/>
        <w:szCs w:val="24"/>
      </w:rPr>
      <w:t>ATN/OC-12567-BA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4B0" w:rsidRDefault="005404B0" w:rsidP="00555F6E">
      <w:pPr>
        <w:spacing w:after="0" w:line="240" w:lineRule="auto"/>
      </w:pPr>
      <w:r>
        <w:separator/>
      </w:r>
    </w:p>
  </w:footnote>
  <w:footnote w:type="continuationSeparator" w:id="0">
    <w:p w:rsidR="005404B0" w:rsidRDefault="005404B0" w:rsidP="00555F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60971735"/>
      <w:docPartObj>
        <w:docPartGallery w:val="Page Numbers (Top of Page)"/>
        <w:docPartUnique/>
      </w:docPartObj>
    </w:sdtPr>
    <w:sdtContent>
      <w:p w:rsidR="006E027B" w:rsidRPr="0002681F" w:rsidRDefault="00492EC2" w:rsidP="0002681F">
        <w:pPr>
          <w:pStyle w:val="Header"/>
          <w:jc w:val="center"/>
          <w:rPr>
            <w:rFonts w:ascii="Times New Roman" w:hAnsi="Times New Roman" w:cs="Times New Roman"/>
            <w:sz w:val="24"/>
            <w:szCs w:val="24"/>
          </w:rPr>
        </w:pPr>
        <w:r w:rsidRPr="006E027B">
          <w:rPr>
            <w:rFonts w:ascii="Times New Roman" w:hAnsi="Times New Roman" w:cs="Times New Roman"/>
            <w:sz w:val="24"/>
            <w:szCs w:val="24"/>
          </w:rPr>
          <w:fldChar w:fldCharType="begin"/>
        </w:r>
        <w:r w:rsidR="006E027B" w:rsidRPr="006E027B">
          <w:rPr>
            <w:rFonts w:ascii="Times New Roman" w:hAnsi="Times New Roman" w:cs="Times New Roman"/>
            <w:sz w:val="24"/>
            <w:szCs w:val="24"/>
          </w:rPr>
          <w:instrText xml:space="preserve"> PAGE   \* MERGEFORMAT </w:instrText>
        </w:r>
        <w:r w:rsidRPr="006E027B">
          <w:rPr>
            <w:rFonts w:ascii="Times New Roman" w:hAnsi="Times New Roman" w:cs="Times New Roman"/>
            <w:sz w:val="24"/>
            <w:szCs w:val="24"/>
          </w:rPr>
          <w:fldChar w:fldCharType="separate"/>
        </w:r>
        <w:r w:rsidR="00D248E7">
          <w:rPr>
            <w:rFonts w:ascii="Times New Roman" w:hAnsi="Times New Roman" w:cs="Times New Roman"/>
            <w:noProof/>
            <w:sz w:val="24"/>
            <w:szCs w:val="24"/>
          </w:rPr>
          <w:t>- 4 -</w:t>
        </w:r>
        <w:r w:rsidRPr="006E027B">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53EC3D0"/>
    <w:lvl w:ilvl="0">
      <w:start w:val="1"/>
      <w:numFmt w:val="upperRoman"/>
      <w:lvlText w:val="%1."/>
      <w:lvlJc w:val="left"/>
      <w:pPr>
        <w:tabs>
          <w:tab w:val="num" w:pos="720"/>
        </w:tabs>
        <w:ind w:left="720" w:hanging="360"/>
      </w:pPr>
      <w:rPr>
        <w:rFonts w:ascii="Times New Roman" w:hAnsi="Times New Roman"/>
        <w:b/>
        <w:i w:val="0"/>
        <w:caps w:val="0"/>
        <w:smallCaps w:val="0"/>
        <w:strike w:val="0"/>
        <w:dstrike w:val="0"/>
        <w:outline w:val="0"/>
        <w:shadow w:val="0"/>
        <w:vanish w:val="0"/>
        <w:color w:val="000000"/>
        <w:kern w:val="1"/>
        <w:position w:val="0"/>
        <w:sz w:val="24"/>
        <w:vertAlign w:val="baseline"/>
      </w:rPr>
    </w:lvl>
    <w:lvl w:ilvl="1">
      <w:start w:val="1"/>
      <w:numFmt w:val="decimal"/>
      <w:lvlText w:val="%1.%2"/>
      <w:lvlJc w:val="left"/>
      <w:pPr>
        <w:tabs>
          <w:tab w:val="num" w:pos="825"/>
        </w:tabs>
        <w:ind w:left="825" w:hanging="465"/>
      </w:pPr>
      <w:rPr>
        <w:rFonts w:ascii="Times New Roman" w:hAnsi="Times New Roman" w:cs="Times New Roman" w:hint="default"/>
        <w:i w:val="0"/>
      </w:rPr>
    </w:lvl>
    <w:lvl w:ilvl="2">
      <w:start w:val="1"/>
      <w:numFmt w:val="decimal"/>
      <w:lvlText w:val="%1.%2.%3"/>
      <w:lvlJc w:val="left"/>
      <w:pPr>
        <w:tabs>
          <w:tab w:val="num" w:pos="1080"/>
        </w:tabs>
        <w:ind w:left="1080" w:hanging="720"/>
      </w:pPr>
      <w:rPr>
        <w:i/>
      </w:rPr>
    </w:lvl>
    <w:lvl w:ilvl="3">
      <w:start w:val="1"/>
      <w:numFmt w:val="decimal"/>
      <w:lvlText w:val="%1.%2.%3.%4"/>
      <w:lvlJc w:val="left"/>
      <w:pPr>
        <w:tabs>
          <w:tab w:val="num" w:pos="1080"/>
        </w:tabs>
        <w:ind w:left="1080" w:hanging="720"/>
      </w:pPr>
      <w:rPr>
        <w:i/>
      </w:rPr>
    </w:lvl>
    <w:lvl w:ilvl="4">
      <w:start w:val="1"/>
      <w:numFmt w:val="decimal"/>
      <w:lvlText w:val="%1.%2.%3.%4.%5"/>
      <w:lvlJc w:val="left"/>
      <w:pPr>
        <w:tabs>
          <w:tab w:val="num" w:pos="1440"/>
        </w:tabs>
        <w:ind w:left="1440" w:hanging="1080"/>
      </w:pPr>
      <w:rPr>
        <w:i/>
      </w:rPr>
    </w:lvl>
    <w:lvl w:ilvl="5">
      <w:start w:val="1"/>
      <w:numFmt w:val="decimal"/>
      <w:lvlText w:val="%1.%2.%3.%4.%5.%6"/>
      <w:lvlJc w:val="left"/>
      <w:pPr>
        <w:tabs>
          <w:tab w:val="num" w:pos="1440"/>
        </w:tabs>
        <w:ind w:left="1440" w:hanging="1080"/>
      </w:pPr>
      <w:rPr>
        <w:i/>
      </w:rPr>
    </w:lvl>
    <w:lvl w:ilvl="6">
      <w:start w:val="1"/>
      <w:numFmt w:val="decimal"/>
      <w:lvlText w:val="%1.%2.%3.%4.%5.%6.%7"/>
      <w:lvlJc w:val="left"/>
      <w:pPr>
        <w:tabs>
          <w:tab w:val="num" w:pos="1800"/>
        </w:tabs>
        <w:ind w:left="1800" w:hanging="1440"/>
      </w:pPr>
      <w:rPr>
        <w:i/>
      </w:rPr>
    </w:lvl>
    <w:lvl w:ilvl="7">
      <w:start w:val="1"/>
      <w:numFmt w:val="decimal"/>
      <w:lvlText w:val="%1.%2.%3.%4.%5.%6.%7.%8"/>
      <w:lvlJc w:val="left"/>
      <w:pPr>
        <w:tabs>
          <w:tab w:val="num" w:pos="1800"/>
        </w:tabs>
        <w:ind w:left="1800" w:hanging="1440"/>
      </w:pPr>
      <w:rPr>
        <w:i/>
      </w:rPr>
    </w:lvl>
    <w:lvl w:ilvl="8">
      <w:start w:val="1"/>
      <w:numFmt w:val="decimal"/>
      <w:lvlText w:val="%1.%2.%3.%4.%5.%6.%7.%8.%9"/>
      <w:lvlJc w:val="left"/>
      <w:pPr>
        <w:tabs>
          <w:tab w:val="num" w:pos="2160"/>
        </w:tabs>
        <w:ind w:left="2160" w:hanging="1800"/>
      </w:pPr>
      <w:rPr>
        <w:i/>
      </w:rPr>
    </w:lvl>
  </w:abstractNum>
  <w:abstractNum w:abstractNumId="1">
    <w:nsid w:val="0DAB7FC9"/>
    <w:multiLevelType w:val="multilevel"/>
    <w:tmpl w:val="7C403D36"/>
    <w:lvl w:ilvl="0">
      <w:start w:val="1"/>
      <w:numFmt w:val="upperRoman"/>
      <w:lvlRestart w:val="0"/>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2016"/>
        </w:tabs>
        <w:ind w:left="2016" w:hanging="432"/>
      </w:pPr>
    </w:lvl>
    <w:lvl w:ilvl="3">
      <w:start w:val="1"/>
      <w:numFmt w:val="lowerRoman"/>
      <w:pStyle w:val="SubSubPar"/>
      <w:lvlText w:val="%4."/>
      <w:lvlJc w:val="right"/>
      <w:pPr>
        <w:tabs>
          <w:tab w:val="num" w:pos="2448"/>
        </w:tabs>
        <w:ind w:left="2448" w:hanging="288"/>
      </w:pPr>
      <w:rPr>
        <w:b w:val="0"/>
      </w:rPr>
    </w:lvl>
    <w:lvl w:ilvl="4">
      <w:start w:val="1"/>
      <w:numFmt w:val="decimal"/>
      <w:lvlText w:val="%1.%2.%3.%4.%5"/>
      <w:lvlJc w:val="left"/>
      <w:pPr>
        <w:tabs>
          <w:tab w:val="num" w:pos="1872"/>
        </w:tabs>
        <w:ind w:left="1872" w:hanging="1008"/>
      </w:pPr>
    </w:lvl>
    <w:lvl w:ilvl="5">
      <w:start w:val="1"/>
      <w:numFmt w:val="decimal"/>
      <w:lvlText w:val="%1.%2.%3.%4.%5.%6"/>
      <w:lvlJc w:val="left"/>
      <w:pPr>
        <w:tabs>
          <w:tab w:val="num" w:pos="2016"/>
        </w:tabs>
        <w:ind w:left="2016" w:hanging="1152"/>
      </w:pPr>
    </w:lvl>
    <w:lvl w:ilvl="6">
      <w:start w:val="1"/>
      <w:numFmt w:val="decimal"/>
      <w:lvlText w:val="%1.%2.%3.%4.%5.%6.%7"/>
      <w:lvlJc w:val="left"/>
      <w:pPr>
        <w:tabs>
          <w:tab w:val="num" w:pos="2160"/>
        </w:tabs>
        <w:ind w:left="2160" w:hanging="1296"/>
      </w:pPr>
    </w:lvl>
    <w:lvl w:ilvl="7">
      <w:start w:val="1"/>
      <w:numFmt w:val="decimal"/>
      <w:lvlText w:val="%1.%2.%3.%4.%5.%6.%7.%8"/>
      <w:lvlJc w:val="left"/>
      <w:pPr>
        <w:tabs>
          <w:tab w:val="num" w:pos="2304"/>
        </w:tabs>
        <w:ind w:left="2304" w:hanging="1440"/>
      </w:pPr>
    </w:lvl>
    <w:lvl w:ilvl="8">
      <w:start w:val="1"/>
      <w:numFmt w:val="decimal"/>
      <w:lvlText w:val="%1.%2.%3.%4.%5.%6.%7.%8.%9"/>
      <w:lvlJc w:val="left"/>
      <w:pPr>
        <w:tabs>
          <w:tab w:val="num" w:pos="2448"/>
        </w:tabs>
        <w:ind w:left="2448" w:hanging="1584"/>
      </w:pPr>
    </w:lvl>
  </w:abstractNum>
  <w:abstractNum w:abstractNumId="2">
    <w:nsid w:val="1D79533A"/>
    <w:multiLevelType w:val="multilevel"/>
    <w:tmpl w:val="FBE6332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tabs>
          <w:tab w:val="num" w:pos="5112"/>
        </w:tabs>
        <w:ind w:left="5112" w:hanging="432"/>
      </w:pPr>
    </w:lvl>
    <w:lvl w:ilvl="5">
      <w:start w:val="1"/>
      <w:numFmt w:val="lowerLetter"/>
      <w:pStyle w:val="Heading6"/>
      <w:lvlText w:val="%6)"/>
      <w:lvlJc w:val="left"/>
      <w:pPr>
        <w:tabs>
          <w:tab w:val="num" w:pos="5256"/>
        </w:tabs>
        <w:ind w:left="5256" w:hanging="432"/>
      </w:pPr>
    </w:lvl>
    <w:lvl w:ilvl="6">
      <w:start w:val="1"/>
      <w:numFmt w:val="lowerRoman"/>
      <w:pStyle w:val="Heading7"/>
      <w:lvlText w:val="%7)"/>
      <w:lvlJc w:val="right"/>
      <w:pPr>
        <w:tabs>
          <w:tab w:val="num" w:pos="5400"/>
        </w:tabs>
        <w:ind w:left="5400" w:hanging="288"/>
      </w:pPr>
    </w:lvl>
    <w:lvl w:ilvl="7">
      <w:start w:val="1"/>
      <w:numFmt w:val="lowerLetter"/>
      <w:pStyle w:val="Heading8"/>
      <w:lvlText w:val="%8."/>
      <w:lvlJc w:val="left"/>
      <w:pPr>
        <w:tabs>
          <w:tab w:val="num" w:pos="5544"/>
        </w:tabs>
        <w:ind w:left="5544" w:hanging="432"/>
      </w:pPr>
    </w:lvl>
    <w:lvl w:ilvl="8">
      <w:start w:val="1"/>
      <w:numFmt w:val="lowerRoman"/>
      <w:pStyle w:val="Heading9"/>
      <w:lvlText w:val="%9."/>
      <w:lvlJc w:val="right"/>
      <w:pPr>
        <w:tabs>
          <w:tab w:val="num" w:pos="5688"/>
        </w:tabs>
        <w:ind w:left="5688" w:hanging="144"/>
      </w:pPr>
    </w:lvl>
  </w:abstractNum>
  <w:abstractNum w:abstractNumId="3">
    <w:nsid w:val="4141175F"/>
    <w:multiLevelType w:val="hybridMultilevel"/>
    <w:tmpl w:val="89E6A96A"/>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4">
    <w:nsid w:val="5E0E7D38"/>
    <w:multiLevelType w:val="hybridMultilevel"/>
    <w:tmpl w:val="5AB09C2C"/>
    <w:lvl w:ilvl="0" w:tplc="2409000F">
      <w:start w:val="1"/>
      <w:numFmt w:val="decimal"/>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4E0D62"/>
    <w:rsid w:val="00023016"/>
    <w:rsid w:val="0002681F"/>
    <w:rsid w:val="00035FB3"/>
    <w:rsid w:val="00060071"/>
    <w:rsid w:val="000833FB"/>
    <w:rsid w:val="000E0471"/>
    <w:rsid w:val="000F049A"/>
    <w:rsid w:val="001076D6"/>
    <w:rsid w:val="00112572"/>
    <w:rsid w:val="00115006"/>
    <w:rsid w:val="00132093"/>
    <w:rsid w:val="00145265"/>
    <w:rsid w:val="00147AC4"/>
    <w:rsid w:val="001B0BF7"/>
    <w:rsid w:val="00210002"/>
    <w:rsid w:val="0027549E"/>
    <w:rsid w:val="00292296"/>
    <w:rsid w:val="002A08E4"/>
    <w:rsid w:val="0032485F"/>
    <w:rsid w:val="003506F3"/>
    <w:rsid w:val="003B46D7"/>
    <w:rsid w:val="003C48E0"/>
    <w:rsid w:val="004110F1"/>
    <w:rsid w:val="004127BB"/>
    <w:rsid w:val="00417AE8"/>
    <w:rsid w:val="00492EC2"/>
    <w:rsid w:val="004E0D62"/>
    <w:rsid w:val="00501264"/>
    <w:rsid w:val="00514C72"/>
    <w:rsid w:val="0052617C"/>
    <w:rsid w:val="005358FB"/>
    <w:rsid w:val="005371C7"/>
    <w:rsid w:val="005404B0"/>
    <w:rsid w:val="00555F6E"/>
    <w:rsid w:val="00571BD1"/>
    <w:rsid w:val="005911F6"/>
    <w:rsid w:val="006143F2"/>
    <w:rsid w:val="006A30FF"/>
    <w:rsid w:val="006B6600"/>
    <w:rsid w:val="006E027B"/>
    <w:rsid w:val="006E09DE"/>
    <w:rsid w:val="007233B6"/>
    <w:rsid w:val="00736F22"/>
    <w:rsid w:val="00740CC9"/>
    <w:rsid w:val="007456D1"/>
    <w:rsid w:val="0074739B"/>
    <w:rsid w:val="0078202D"/>
    <w:rsid w:val="007D19E5"/>
    <w:rsid w:val="00820D8C"/>
    <w:rsid w:val="00871624"/>
    <w:rsid w:val="008D7B3B"/>
    <w:rsid w:val="0095338A"/>
    <w:rsid w:val="00955004"/>
    <w:rsid w:val="009923C3"/>
    <w:rsid w:val="009B3E4C"/>
    <w:rsid w:val="009B7979"/>
    <w:rsid w:val="009E6696"/>
    <w:rsid w:val="00AE11DE"/>
    <w:rsid w:val="00B0226C"/>
    <w:rsid w:val="00B07FC5"/>
    <w:rsid w:val="00B10043"/>
    <w:rsid w:val="00B14595"/>
    <w:rsid w:val="00B17141"/>
    <w:rsid w:val="00B83DE2"/>
    <w:rsid w:val="00BC0B16"/>
    <w:rsid w:val="00C27F56"/>
    <w:rsid w:val="00C652A1"/>
    <w:rsid w:val="00D109A4"/>
    <w:rsid w:val="00D248E7"/>
    <w:rsid w:val="00D312F6"/>
    <w:rsid w:val="00D56400"/>
    <w:rsid w:val="00DA1A23"/>
    <w:rsid w:val="00DB35AC"/>
    <w:rsid w:val="00DB666E"/>
    <w:rsid w:val="00DF403C"/>
    <w:rsid w:val="00E10FD2"/>
    <w:rsid w:val="00E17E4F"/>
    <w:rsid w:val="00E808D3"/>
    <w:rsid w:val="00EB58DE"/>
    <w:rsid w:val="00EC613C"/>
    <w:rsid w:val="00EE4EC3"/>
    <w:rsid w:val="00F207F3"/>
    <w:rsid w:val="00F84DD1"/>
    <w:rsid w:val="00FA469F"/>
    <w:rsid w:val="00FB35D4"/>
    <w:rsid w:val="00FE43A4"/>
    <w:rsid w:val="00FE68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2A1"/>
  </w:style>
  <w:style w:type="paragraph" w:styleId="Heading5">
    <w:name w:val="heading 5"/>
    <w:basedOn w:val="Normal"/>
    <w:next w:val="Normal"/>
    <w:link w:val="Heading5Char"/>
    <w:uiPriority w:val="99"/>
    <w:qFormat/>
    <w:rsid w:val="001076D6"/>
    <w:pPr>
      <w:numPr>
        <w:ilvl w:val="4"/>
        <w:numId w:val="2"/>
      </w:numPr>
      <w:spacing w:before="240" w:after="60" w:line="240" w:lineRule="auto"/>
      <w:outlineLvl w:val="4"/>
    </w:pPr>
    <w:rPr>
      <w:rFonts w:ascii="Times New Roman" w:eastAsia="MS Mincho" w:hAnsi="Times New Roman" w:cs="Times New Roman"/>
      <w:szCs w:val="20"/>
    </w:rPr>
  </w:style>
  <w:style w:type="paragraph" w:styleId="Heading6">
    <w:name w:val="heading 6"/>
    <w:basedOn w:val="Normal"/>
    <w:next w:val="Normal"/>
    <w:link w:val="Heading6Char"/>
    <w:uiPriority w:val="99"/>
    <w:qFormat/>
    <w:rsid w:val="001076D6"/>
    <w:pPr>
      <w:numPr>
        <w:ilvl w:val="5"/>
        <w:numId w:val="2"/>
      </w:numPr>
      <w:spacing w:before="240" w:after="60" w:line="240" w:lineRule="auto"/>
      <w:outlineLvl w:val="5"/>
    </w:pPr>
    <w:rPr>
      <w:rFonts w:ascii="Times New Roman" w:eastAsia="MS Mincho" w:hAnsi="Times New Roman" w:cs="Times New Roman"/>
      <w:i/>
      <w:szCs w:val="20"/>
    </w:rPr>
  </w:style>
  <w:style w:type="paragraph" w:styleId="Heading7">
    <w:name w:val="heading 7"/>
    <w:basedOn w:val="Normal"/>
    <w:next w:val="Normal"/>
    <w:link w:val="Heading7Char"/>
    <w:uiPriority w:val="99"/>
    <w:qFormat/>
    <w:rsid w:val="001076D6"/>
    <w:pPr>
      <w:numPr>
        <w:ilvl w:val="6"/>
        <w:numId w:val="2"/>
      </w:numPr>
      <w:spacing w:before="240" w:after="60" w:line="240" w:lineRule="auto"/>
      <w:outlineLvl w:val="6"/>
    </w:pPr>
    <w:rPr>
      <w:rFonts w:ascii="Arial" w:eastAsia="MS Mincho" w:hAnsi="Arial" w:cs="Times New Roman"/>
      <w:sz w:val="24"/>
      <w:szCs w:val="20"/>
    </w:rPr>
  </w:style>
  <w:style w:type="paragraph" w:styleId="Heading8">
    <w:name w:val="heading 8"/>
    <w:basedOn w:val="Normal"/>
    <w:next w:val="Normal"/>
    <w:link w:val="Heading8Char"/>
    <w:uiPriority w:val="99"/>
    <w:qFormat/>
    <w:rsid w:val="001076D6"/>
    <w:pPr>
      <w:numPr>
        <w:ilvl w:val="7"/>
        <w:numId w:val="2"/>
      </w:numPr>
      <w:spacing w:before="240" w:after="60" w:line="240" w:lineRule="auto"/>
      <w:outlineLvl w:val="7"/>
    </w:pPr>
    <w:rPr>
      <w:rFonts w:ascii="Arial" w:eastAsia="MS Mincho" w:hAnsi="Arial" w:cs="Times New Roman"/>
      <w:i/>
      <w:sz w:val="24"/>
      <w:szCs w:val="20"/>
    </w:rPr>
  </w:style>
  <w:style w:type="paragraph" w:styleId="Heading9">
    <w:name w:val="heading 9"/>
    <w:basedOn w:val="Normal"/>
    <w:next w:val="Normal"/>
    <w:link w:val="Heading9Char"/>
    <w:uiPriority w:val="99"/>
    <w:qFormat/>
    <w:rsid w:val="001076D6"/>
    <w:pPr>
      <w:numPr>
        <w:ilvl w:val="8"/>
        <w:numId w:val="2"/>
      </w:numPr>
      <w:spacing w:before="240" w:after="60" w:line="240" w:lineRule="auto"/>
      <w:outlineLvl w:val="8"/>
    </w:pPr>
    <w:rPr>
      <w:rFonts w:ascii="Arial" w:eastAsia="MS Mincho"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1076D6"/>
    <w:rPr>
      <w:rFonts w:ascii="Times New Roman" w:eastAsia="MS Mincho" w:hAnsi="Times New Roman" w:cs="Times New Roman"/>
      <w:szCs w:val="20"/>
    </w:rPr>
  </w:style>
  <w:style w:type="character" w:customStyle="1" w:styleId="Heading6Char">
    <w:name w:val="Heading 6 Char"/>
    <w:basedOn w:val="DefaultParagraphFont"/>
    <w:link w:val="Heading6"/>
    <w:rsid w:val="001076D6"/>
    <w:rPr>
      <w:rFonts w:ascii="Times New Roman" w:eastAsia="MS Mincho" w:hAnsi="Times New Roman" w:cs="Times New Roman"/>
      <w:i/>
      <w:szCs w:val="20"/>
    </w:rPr>
  </w:style>
  <w:style w:type="character" w:customStyle="1" w:styleId="Heading7Char">
    <w:name w:val="Heading 7 Char"/>
    <w:basedOn w:val="DefaultParagraphFont"/>
    <w:link w:val="Heading7"/>
    <w:rsid w:val="001076D6"/>
    <w:rPr>
      <w:rFonts w:ascii="Arial" w:eastAsia="MS Mincho" w:hAnsi="Arial" w:cs="Times New Roman"/>
      <w:sz w:val="24"/>
      <w:szCs w:val="20"/>
    </w:rPr>
  </w:style>
  <w:style w:type="character" w:customStyle="1" w:styleId="Heading8Char">
    <w:name w:val="Heading 8 Char"/>
    <w:basedOn w:val="DefaultParagraphFont"/>
    <w:link w:val="Heading8"/>
    <w:rsid w:val="001076D6"/>
    <w:rPr>
      <w:rFonts w:ascii="Arial" w:eastAsia="MS Mincho" w:hAnsi="Arial" w:cs="Times New Roman"/>
      <w:i/>
      <w:sz w:val="24"/>
      <w:szCs w:val="20"/>
    </w:rPr>
  </w:style>
  <w:style w:type="character" w:customStyle="1" w:styleId="Heading9Char">
    <w:name w:val="Heading 9 Char"/>
    <w:basedOn w:val="DefaultParagraphFont"/>
    <w:link w:val="Heading9"/>
    <w:rsid w:val="001076D6"/>
    <w:rPr>
      <w:rFonts w:ascii="Arial" w:eastAsia="MS Mincho" w:hAnsi="Arial" w:cs="Times New Roman"/>
      <w:b/>
      <w:i/>
      <w:sz w:val="18"/>
      <w:szCs w:val="20"/>
    </w:rPr>
  </w:style>
  <w:style w:type="paragraph" w:customStyle="1" w:styleId="Chapter">
    <w:name w:val="Chapter"/>
    <w:basedOn w:val="Normal"/>
    <w:next w:val="Normal"/>
    <w:uiPriority w:val="99"/>
    <w:rsid w:val="001076D6"/>
    <w:pPr>
      <w:keepNext/>
      <w:numPr>
        <w:numId w:val="1"/>
      </w:numPr>
      <w:tabs>
        <w:tab w:val="left" w:pos="1440"/>
      </w:tabs>
      <w:spacing w:before="240" w:after="240" w:line="240" w:lineRule="auto"/>
      <w:jc w:val="center"/>
    </w:pPr>
    <w:rPr>
      <w:rFonts w:ascii="Times New Roman" w:eastAsia="MS Mincho" w:hAnsi="Times New Roman" w:cs="Times New Roman"/>
      <w:b/>
      <w:smallCaps/>
      <w:sz w:val="24"/>
      <w:szCs w:val="20"/>
    </w:rPr>
  </w:style>
  <w:style w:type="paragraph" w:customStyle="1" w:styleId="FirstHeading">
    <w:name w:val="FirstHeading"/>
    <w:basedOn w:val="Normal"/>
    <w:next w:val="Normal"/>
    <w:uiPriority w:val="99"/>
    <w:rsid w:val="001076D6"/>
    <w:pPr>
      <w:keepNext/>
      <w:numPr>
        <w:numId w:val="2"/>
      </w:numPr>
      <w:tabs>
        <w:tab w:val="left" w:pos="0"/>
        <w:tab w:val="left" w:pos="86"/>
      </w:tabs>
      <w:spacing w:before="120" w:after="120" w:line="240" w:lineRule="auto"/>
    </w:pPr>
    <w:rPr>
      <w:rFonts w:ascii="Times New Roman" w:eastAsia="MS Mincho" w:hAnsi="Times New Roman" w:cs="Times New Roman"/>
      <w:b/>
      <w:sz w:val="24"/>
      <w:szCs w:val="20"/>
    </w:rPr>
  </w:style>
  <w:style w:type="paragraph" w:customStyle="1" w:styleId="Paragraph">
    <w:name w:val="Paragraph"/>
    <w:aliases w:val="p,PARAGRAPH,PG,pa,at,paragraph"/>
    <w:basedOn w:val="BodyTextIndent"/>
    <w:link w:val="ParagraphChar"/>
    <w:rsid w:val="001076D6"/>
    <w:pPr>
      <w:numPr>
        <w:ilvl w:val="1"/>
        <w:numId w:val="1"/>
      </w:numPr>
      <w:spacing w:before="120" w:line="240" w:lineRule="auto"/>
      <w:jc w:val="both"/>
      <w:outlineLvl w:val="1"/>
    </w:pPr>
    <w:rPr>
      <w:rFonts w:ascii="Times New Roman" w:eastAsia="MS Mincho" w:hAnsi="Times New Roman" w:cs="Times New Roman"/>
      <w:sz w:val="24"/>
      <w:szCs w:val="20"/>
    </w:rPr>
  </w:style>
  <w:style w:type="paragraph" w:customStyle="1" w:styleId="SecHeading">
    <w:name w:val="SecHeading"/>
    <w:basedOn w:val="Normal"/>
    <w:next w:val="Paragraph"/>
    <w:uiPriority w:val="99"/>
    <w:rsid w:val="001076D6"/>
    <w:pPr>
      <w:keepNext/>
      <w:numPr>
        <w:ilvl w:val="1"/>
        <w:numId w:val="2"/>
      </w:numPr>
      <w:tabs>
        <w:tab w:val="clear" w:pos="5400"/>
        <w:tab w:val="num" w:pos="1296"/>
      </w:tabs>
      <w:spacing w:before="120" w:after="120" w:line="240" w:lineRule="auto"/>
      <w:ind w:left="1296"/>
    </w:pPr>
    <w:rPr>
      <w:rFonts w:ascii="Times New Roman" w:eastAsia="MS Mincho" w:hAnsi="Times New Roman" w:cs="Times New Roman"/>
      <w:b/>
      <w:sz w:val="24"/>
      <w:szCs w:val="20"/>
    </w:rPr>
  </w:style>
  <w:style w:type="paragraph" w:customStyle="1" w:styleId="SubHeading1">
    <w:name w:val="SubHeading1"/>
    <w:basedOn w:val="SecHeading"/>
    <w:uiPriority w:val="99"/>
    <w:rsid w:val="001076D6"/>
    <w:pPr>
      <w:numPr>
        <w:ilvl w:val="2"/>
      </w:numPr>
      <w:tabs>
        <w:tab w:val="clear" w:pos="5976"/>
        <w:tab w:val="num" w:pos="1872"/>
      </w:tabs>
      <w:ind w:left="1872"/>
    </w:pPr>
  </w:style>
  <w:style w:type="paragraph" w:customStyle="1" w:styleId="Subheading2">
    <w:name w:val="Subheading2"/>
    <w:basedOn w:val="SecHeading"/>
    <w:uiPriority w:val="99"/>
    <w:rsid w:val="001076D6"/>
    <w:pPr>
      <w:numPr>
        <w:ilvl w:val="3"/>
      </w:numPr>
      <w:tabs>
        <w:tab w:val="clear" w:pos="6480"/>
        <w:tab w:val="num" w:pos="2376"/>
      </w:tabs>
      <w:ind w:left="2376"/>
    </w:pPr>
  </w:style>
  <w:style w:type="paragraph" w:customStyle="1" w:styleId="subpar">
    <w:name w:val="subpar"/>
    <w:basedOn w:val="BodyTextIndent3"/>
    <w:uiPriority w:val="99"/>
    <w:rsid w:val="001076D6"/>
    <w:pPr>
      <w:numPr>
        <w:ilvl w:val="2"/>
        <w:numId w:val="1"/>
      </w:numPr>
      <w:spacing w:before="120" w:line="240" w:lineRule="auto"/>
      <w:jc w:val="both"/>
      <w:outlineLvl w:val="2"/>
    </w:pPr>
    <w:rPr>
      <w:rFonts w:ascii="Times New Roman" w:eastAsia="MS Mincho" w:hAnsi="Times New Roman" w:cs="Times New Roman"/>
      <w:sz w:val="24"/>
      <w:szCs w:val="20"/>
    </w:rPr>
  </w:style>
  <w:style w:type="paragraph" w:customStyle="1" w:styleId="SubSubPar">
    <w:name w:val="SubSubPar"/>
    <w:basedOn w:val="subpar"/>
    <w:uiPriority w:val="99"/>
    <w:rsid w:val="001076D6"/>
    <w:pPr>
      <w:numPr>
        <w:ilvl w:val="3"/>
      </w:numPr>
      <w:tabs>
        <w:tab w:val="left" w:pos="0"/>
      </w:tabs>
    </w:pPr>
  </w:style>
  <w:style w:type="paragraph" w:styleId="BodyTextIndent">
    <w:name w:val="Body Text Indent"/>
    <w:basedOn w:val="Normal"/>
    <w:link w:val="BodyTextIndentChar"/>
    <w:uiPriority w:val="99"/>
    <w:semiHidden/>
    <w:unhideWhenUsed/>
    <w:rsid w:val="001076D6"/>
    <w:pPr>
      <w:spacing w:after="120"/>
      <w:ind w:left="360"/>
    </w:pPr>
  </w:style>
  <w:style w:type="character" w:customStyle="1" w:styleId="BodyTextIndentChar">
    <w:name w:val="Body Text Indent Char"/>
    <w:basedOn w:val="DefaultParagraphFont"/>
    <w:link w:val="BodyTextIndent"/>
    <w:uiPriority w:val="99"/>
    <w:semiHidden/>
    <w:rsid w:val="001076D6"/>
  </w:style>
  <w:style w:type="paragraph" w:styleId="BodyTextIndent3">
    <w:name w:val="Body Text Indent 3"/>
    <w:basedOn w:val="Normal"/>
    <w:link w:val="BodyTextIndent3Char"/>
    <w:uiPriority w:val="99"/>
    <w:semiHidden/>
    <w:unhideWhenUsed/>
    <w:rsid w:val="001076D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076D6"/>
    <w:rPr>
      <w:sz w:val="16"/>
      <w:szCs w:val="16"/>
    </w:rPr>
  </w:style>
  <w:style w:type="paragraph" w:styleId="Header">
    <w:name w:val="header"/>
    <w:basedOn w:val="Normal"/>
    <w:link w:val="HeaderChar"/>
    <w:uiPriority w:val="99"/>
    <w:unhideWhenUsed/>
    <w:rsid w:val="00555F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F6E"/>
  </w:style>
  <w:style w:type="paragraph" w:styleId="Footer">
    <w:name w:val="footer"/>
    <w:basedOn w:val="Normal"/>
    <w:link w:val="FooterChar"/>
    <w:unhideWhenUsed/>
    <w:rsid w:val="00555F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5F6E"/>
  </w:style>
  <w:style w:type="paragraph" w:customStyle="1" w:styleId="Default">
    <w:name w:val="Default"/>
    <w:rsid w:val="009B3E4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aragraphChar">
    <w:name w:val="Paragraph Char"/>
    <w:basedOn w:val="DefaultParagraphFont"/>
    <w:link w:val="Paragraph"/>
    <w:locked/>
    <w:rsid w:val="001B0BF7"/>
    <w:rPr>
      <w:rFonts w:ascii="Times New Roman" w:eastAsia="MS Mincho" w:hAnsi="Times New Roman" w:cs="Times New Roman"/>
      <w:sz w:val="24"/>
      <w:szCs w:val="20"/>
    </w:rPr>
  </w:style>
  <w:style w:type="paragraph" w:styleId="ListParagraph">
    <w:name w:val="List Paragraph"/>
    <w:basedOn w:val="Normal"/>
    <w:uiPriority w:val="34"/>
    <w:qFormat/>
    <w:rsid w:val="006A30FF"/>
    <w:pPr>
      <w:ind w:left="720"/>
      <w:contextualSpacing/>
    </w:pPr>
  </w:style>
  <w:style w:type="paragraph" w:styleId="BalloonText">
    <w:name w:val="Balloon Text"/>
    <w:basedOn w:val="Normal"/>
    <w:link w:val="BalloonTextChar"/>
    <w:uiPriority w:val="99"/>
    <w:semiHidden/>
    <w:unhideWhenUsed/>
    <w:rsid w:val="006A3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0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66B06E59AB175241BBFB297522263BEB" PreviousValue="false"/>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C05A68C10F2CF244B5FAE6198CBE1156" ma:contentTypeVersion="32" ma:contentTypeDescription="A content type to manage public (corporate) IDB documents" ma:contentTypeScope="" ma:versionID="f0f7c512af974662bde8fe2dac681292">
  <xsd:schema xmlns:xsd="http://www.w3.org/2001/XMLSchema" xmlns:xs="http://www.w3.org/2001/XMLSchema" xmlns:p="http://schemas.microsoft.com/office/2006/metadata/properties" xmlns:ns2="cdc7663a-08f0-4737-9e8c-148ce897a09c" targetNamespace="http://schemas.microsoft.com/office/2006/metadata/properties" ma:root="true" ma:fieldsID="20f99bb3de43926ab4bca677fbc4d70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LEG/SGO</Division_x0020_or_x0020_Unit>
    <Document_x0020_Author xmlns="cdc7663a-08f0-4737-9e8c-148ce897a09c">Lutz, Liza M.</Document_x0020_Author>
    <TaxCatchAll xmlns="cdc7663a-08f0-4737-9e8c-148ce897a09c">
      <Value>26</Value>
      <Value>60</Value>
      <Value>23</Value>
    </TaxCatchAll>
    <Fiscal_x0020_Year_x0020_IDB xmlns="cdc7663a-08f0-4737-9e8c-148ce897a09c">2011</Fiscal_x0020_Year_x0020_IDB>
    <Migration_x0020_Info xmlns="cdc7663a-08f0-4737-9e8c-148ce897a09c">&lt;Data&gt;&lt;APPLICATION&gt;MS WORD&lt;/APPLICATION&gt;&lt;STAGE_CODE&gt;AGREE-TC&lt;/STAGE_CODE&gt;&lt;USER_STAGE&gt;Technical Cooperation Agreement&lt;/USER_STAGE&gt;&lt;PD_OBJ_TYPE&gt;1&lt;/PD_OBJ_TYPE&gt;&lt;MAKERECORD&gt;Y&lt;/MAKERECORD&gt;&lt;PD_FILEPT_NO&gt;PO-BA-T1013-Agree&lt;/PD_FILEPT_NO&gt;&lt;PD_FILE_PART&gt;87472597&lt;/PD_FILE_PART&gt;&lt;/Data&gt;</Migration_x0020_Info>
    <SISCOR_x0020_Number xmlns="cdc7663a-08f0-4737-9e8c-148ce897a09c" xsi:nil="true"/>
    <Identifier xmlns="cdc7663a-08f0-4737-9e8c-148ce897a09c"> ANNEX</Identifier>
    <Document_x0020_Language_x0020_IDB xmlns="cdc7663a-08f0-4737-9e8c-148ce897a09c">English</Document_x0020_Language_x0020_IDB>
    <Other_x0020_Author xmlns="cdc7663a-08f0-4737-9e8c-148ce897a09c" xsi:nil="true"/>
    <IDBDocs_x0020_Number xmlns="cdc7663a-08f0-4737-9e8c-148ce897a09c">35531625</IDBDocs_x0020_Numbe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EZSHARE-1621835735-772</_dlc_DocId>
    <Abstract xmlns="cdc7663a-08f0-4737-9e8c-148ce897a09c">Agreement - Annex</Abstract>
    <Region xmlns="cdc7663a-08f0-4737-9e8c-148ce897a09c" xsi:nil="true"/>
    <Related_x0020_SisCor_x0020_Number xmlns="cdc7663a-08f0-4737-9e8c-148ce897a09c" xsi:nil="true"/>
    <Webtopic xmlns="cdc7663a-08f0-4737-9e8c-148ce897a09c">Agriculture and Rural Development</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https://idbg.sharepoint.com/teams/ez-LEG/Operations/_layouts/15/DocIdRedir.aspx?ID=EZSHARE-1621835735-772</Url>
      <Description>EZSHARE-1621835735-772</Description>
    </_dlc_DocIdUrl>
  </documentManagement>
</p:properties>
</file>

<file path=customXml/itemProps1.xml><?xml version="1.0" encoding="utf-8"?>
<ds:datastoreItem xmlns:ds="http://schemas.openxmlformats.org/officeDocument/2006/customXml" ds:itemID="{D036A068-116F-409A-AC3F-DB6853A128EB}"/>
</file>

<file path=customXml/itemProps2.xml><?xml version="1.0" encoding="utf-8"?>
<ds:datastoreItem xmlns:ds="http://schemas.openxmlformats.org/officeDocument/2006/customXml" ds:itemID="{304FDC1E-9931-4B8F-AE91-1492A844CF06}"/>
</file>

<file path=customXml/itemProps3.xml><?xml version="1.0" encoding="utf-8"?>
<ds:datastoreItem xmlns:ds="http://schemas.openxmlformats.org/officeDocument/2006/customXml" ds:itemID="{BED0AD0E-D42C-42F2-8BAC-D1F0DA14A031}"/>
</file>

<file path=customXml/itemProps4.xml><?xml version="1.0" encoding="utf-8"?>
<ds:datastoreItem xmlns:ds="http://schemas.openxmlformats.org/officeDocument/2006/customXml" ds:itemID="{229AEAF8-AC62-4040-8910-E553A6873F43}"/>
</file>

<file path=customXml/itemProps5.xml><?xml version="1.0" encoding="utf-8"?>
<ds:datastoreItem xmlns:ds="http://schemas.openxmlformats.org/officeDocument/2006/customXml" ds:itemID="{E46D46B9-94DA-4A0C-BD69-112A467EA120}"/>
</file>

<file path=customXml/itemProps6.xml><?xml version="1.0" encoding="utf-8"?>
<ds:datastoreItem xmlns:ds="http://schemas.openxmlformats.org/officeDocument/2006/customXml" ds:itemID="{30B86704-B489-4E4B-A100-EC793B407821}"/>
</file>

<file path=docProps/app.xml><?xml version="1.0" encoding="utf-8"?>
<Properties xmlns="http://schemas.openxmlformats.org/officeDocument/2006/extended-properties" xmlns:vt="http://schemas.openxmlformats.org/officeDocument/2006/docPropsVTypes">
  <Template>Normal.dotm</Template>
  <TotalTime>1</TotalTime>
  <Pages>4</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Part III - Strengthening of the Service Delivery Capacity of the Ministry of Agriculture, Food, Fisheries </dc:title>
  <dc:subject/>
  <dc:creator>Liza M Lutz</dc:creator>
  <cp:keywords/>
  <dc:description/>
  <cp:lastModifiedBy>Heidi Fishpaw</cp:lastModifiedBy>
  <cp:revision>2</cp:revision>
  <cp:lastPrinted>2011-06-21T15:07:00Z</cp:lastPrinted>
  <dcterms:created xsi:type="dcterms:W3CDTF">2011-06-21T15:08:00Z</dcterms:created>
  <dcterms:modified xsi:type="dcterms:W3CDTF">2011-06-21T15:08:00Z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oFAAohepTGvwTLgnMCjfkeOlmpK2UrdKicPMcCXsBDlz7oDNZIg/PmNSUpspFJfycd1Xa6IB0TErWNy0
mxLYLPkjQhl0AgYdMyQ5N4hlwdiHu3MSSzwxGQsBhoG6487yJwemLJYF8gdnrkhb0+eztmKY0qgY
33RQXFqvinwVBenoGXqJxX+WJ2gi7uSHwmpvjAVDwEheaSI/T5Y28woGQydPkgJ4V76PmWiMog5h
ejQteDAupM5TgYAmN</vt:lpwstr>
  </property>
  <property fmtid="{D5CDD505-2E9C-101B-9397-08002B2CF9AE}" pid="3" name="MAIL_MSG_ID2">
    <vt:lpwstr>IFmOw09dx7SXlhCjW2OJcT/xyYawop9dmjXOIXJlP5z0xNup3+Yhu8fZ+5x
+UnxOZmoABoo0I7RFKRhXsmynEmeynyqM26soYwBO+FUoA1E</vt:lpwstr>
  </property>
  <property fmtid="{D5CDD505-2E9C-101B-9397-08002B2CF9AE}" pid="4" name="RESPONSE_SENDER_NAME">
    <vt:lpwstr>4AAA4Lxe55UJ0C+E86TCLEtoJRgC3k/Z+S6p8qzF42gMw9LvULlcQt8Oig==</vt:lpwstr>
  </property>
  <property fmtid="{D5CDD505-2E9C-101B-9397-08002B2CF9AE}" pid="5" name="EMAIL_OWNER_ADDRESS">
    <vt:lpwstr>sAAAE9kkUq3pEoJ16vEJdTDEJDkkqX0lA7ZnVyuxa/LaRms=</vt:lpwstr>
  </property>
  <property fmtid="{D5CDD505-2E9C-101B-9397-08002B2CF9AE}" pid="6" name="TaxKeyword">
    <vt:lpwstr/>
  </property>
  <property fmtid="{D5CDD505-2E9C-101B-9397-08002B2CF9AE}" pid="8" name="Key Document">
    <vt:bool>false</vt:bool>
  </property>
  <property fmtid="{D5CDD505-2E9C-101B-9397-08002B2CF9AE}" pid="9" name="Function_x0020_Operations_x0020_IDB">
    <vt:lpwstr/>
  </property>
  <property fmtid="{D5CDD505-2E9C-101B-9397-08002B2CF9AE}" pid="10" name="ContentTypeId">
    <vt:lpwstr>0x01010066B06E59AB175241BBFB297522263BEB00C05A68C10F2CF244B5FAE6198CBE1156</vt:lpwstr>
  </property>
  <property fmtid="{D5CDD505-2E9C-101B-9397-08002B2CF9AE}" pid="11" name="TaxKeywordTaxHTField">
    <vt:lpwstr/>
  </property>
  <property fmtid="{D5CDD505-2E9C-101B-9397-08002B2CF9AE}" pid="12" name="m555d3814edf4817b4410a4e57f94ce9">
    <vt:lpwstr/>
  </property>
  <property fmtid="{D5CDD505-2E9C-101B-9397-08002B2CF9AE}" pid="13" name="Project Number">
    <vt:lpwstr>BA-T1013</vt:lpwstr>
  </property>
  <property fmtid="{D5CDD505-2E9C-101B-9397-08002B2CF9AE}" pid="14" name="Legal Taxonomy">
    <vt:lpwstr/>
  </property>
  <property fmtid="{D5CDD505-2E9C-101B-9397-08002B2CF9AE}" pid="16" name="o5138a91267540169645e33d09c9ddc6">
    <vt:lpwstr/>
  </property>
  <property fmtid="{D5CDD505-2E9C-101B-9397-08002B2CF9AE}" pid="17" name="Series Operations IDB">
    <vt:lpwstr/>
  </property>
  <property fmtid="{D5CDD505-2E9C-101B-9397-08002B2CF9AE}" pid="18" name="Approval Number">
    <vt:lpwstr>ATN/OC-12567-BA;BA-T1013</vt:lpwstr>
  </property>
  <property fmtid="{D5CDD505-2E9C-101B-9397-08002B2CF9AE}" pid="19" name="Fund IDB">
    <vt:lpwstr/>
  </property>
  <property fmtid="{D5CDD505-2E9C-101B-9397-08002B2CF9AE}" pid="20" name="Country">
    <vt:lpwstr>60;#Barbados|2e62bac6-7007-4d9a-9183-df33585926ed</vt:lpwstr>
  </property>
  <property fmtid="{D5CDD505-2E9C-101B-9397-08002B2CF9AE}" pid="21" name="Legal Basis">
    <vt:lpwstr/>
  </property>
  <property fmtid="{D5CDD505-2E9C-101B-9397-08002B2CF9AE}" pid="22" name="gaf487fafdd442a2b6050eaae514d0b5">
    <vt:lpwstr/>
  </property>
  <property fmtid="{D5CDD505-2E9C-101B-9397-08002B2CF9AE}" pid="23" name="Series_x0020_Operations_x0020_IDB">
    <vt:lpwstr/>
  </property>
  <property fmtid="{D5CDD505-2E9C-101B-9397-08002B2CF9AE}" pid="24" name="Document Type IDB">
    <vt:lpwstr/>
  </property>
  <property fmtid="{D5CDD505-2E9C-101B-9397-08002B2CF9AE}" pid="27" name="Sector IDB">
    <vt:lpwstr/>
  </property>
  <property fmtid="{D5CDD505-2E9C-101B-9397-08002B2CF9AE}" pid="28" name="Function Corporate IDB">
    <vt:lpwstr>23;#6 Project Operations Management|03af0c7d-3415-46d8-bacc-6351250af69c</vt:lpwstr>
  </property>
  <property fmtid="{D5CDD505-2E9C-101B-9397-08002B2CF9AE}" pid="29" name="Document_x0020_Type_x0020_IDB">
    <vt:lpwstr/>
  </property>
  <property fmtid="{D5CDD505-2E9C-101B-9397-08002B2CF9AE}" pid="30" name="fd0e48b6a66848a9885f717e5bbf40c4">
    <vt:lpwstr/>
  </property>
  <property fmtid="{D5CDD505-2E9C-101B-9397-08002B2CF9AE}" pid="31" name="e559ffcc31d34167856647188be35015">
    <vt:lpwstr/>
  </property>
  <property fmtid="{D5CDD505-2E9C-101B-9397-08002B2CF9AE}" pid="32" name="Legal_x0020_Basis">
    <vt:lpwstr/>
  </property>
  <property fmtid="{D5CDD505-2E9C-101B-9397-08002B2CF9AE}" pid="33" name="Function Operations IDB">
    <vt:lpwstr/>
  </property>
  <property fmtid="{D5CDD505-2E9C-101B-9397-08002B2CF9AE}" pid="34" name="Legal_x0020_Taxonomy">
    <vt:lpwstr/>
  </property>
  <property fmtid="{D5CDD505-2E9C-101B-9397-08002B2CF9AE}" pid="35" name="Series Corporate IDB">
    <vt:lpwstr>26;#POM-01 Project Operations Management General|19d55793-e085-4277-a248-a5fc31bdbf37</vt:lpwstr>
  </property>
  <property fmtid="{D5CDD505-2E9C-101B-9397-08002B2CF9AE}" pid="36" name="Abstract">
    <vt:lpwstr>Agreement - Annex</vt:lpwstr>
  </property>
  <property fmtid="{D5CDD505-2E9C-101B-9397-08002B2CF9AE}" pid="39" name="Webtopic">
    <vt:lpwstr>Agriculture and Rural Development</vt:lpwstr>
  </property>
  <property fmtid="{D5CDD505-2E9C-101B-9397-08002B2CF9AE}" pid="41" name="Disclosed">
    <vt:bool>false</vt:bool>
  </property>
  <property fmtid="{D5CDD505-2E9C-101B-9397-08002B2CF9AE}" pid="44" name="URL">
    <vt:lpwstr/>
  </property>
  <property fmtid="{D5CDD505-2E9C-101B-9397-08002B2CF9AE}" pid="45" name="ATI Undisclose Document Workflow">
    <vt:lpwstr/>
  </property>
  <property fmtid="{D5CDD505-2E9C-101B-9397-08002B2CF9AE}" pid="46" name="ATI Disclose Document Workflow v5">
    <vt:lpwstr/>
  </property>
  <property fmtid="{D5CDD505-2E9C-101B-9397-08002B2CF9AE}" pid="47" name="Project Document Type">
    <vt:lpwstr/>
  </property>
  <property fmtid="{D5CDD505-2E9C-101B-9397-08002B2CF9AE}" pid="48" name="Record Number">
    <vt:lpwstr/>
  </property>
  <property fmtid="{D5CDD505-2E9C-101B-9397-08002B2CF9AE}" pid="49" name="Legal Country">
    <vt:lpwstr/>
  </property>
  <property fmtid="{D5CDD505-2E9C-101B-9397-08002B2CF9AE}" pid="51" name="Attorney">
    <vt:lpwstr/>
  </property>
  <property fmtid="{D5CDD505-2E9C-101B-9397-08002B2CF9AE}" pid="52" name="Doc Copy">
    <vt:lpwstr/>
  </property>
  <property fmtid="{D5CDD505-2E9C-101B-9397-08002B2CF9AE}" pid="53" name="b26cdb1da78c4bb4b1c1bac2f6ac5911">
    <vt:lpwstr/>
  </property>
  <property fmtid="{D5CDD505-2E9C-101B-9397-08002B2CF9AE}" pid="54" name="Pipeline Number">
    <vt:lpwstr/>
  </property>
  <property fmtid="{D5CDD505-2E9C-101B-9397-08002B2CF9AE}" pid="55" name="Package Code">
    <vt:lpwstr/>
  </property>
  <property fmtid="{D5CDD505-2E9C-101B-9397-08002B2CF9AE}" pid="56" name="Annual Meeting">
    <vt:lpwstr/>
  </property>
  <property fmtid="{D5CDD505-2E9C-101B-9397-08002B2CF9AE}" pid="57" name="n2077c22f1e24496a073d1eb26f4ff79">
    <vt:lpwstr/>
  </property>
  <property fmtid="{D5CDD505-2E9C-101B-9397-08002B2CF9AE}" pid="58" name="Business Area">
    <vt:lpwstr/>
  </property>
  <property fmtid="{D5CDD505-2E9C-101B-9397-08002B2CF9AE}" pid="59" name="e46fe2894295491da65140ffd2369f49">
    <vt:lpwstr/>
  </property>
  <property fmtid="{D5CDD505-2E9C-101B-9397-08002B2CF9AE}" pid="60" name="nddeef1749674d76abdbe4b239a70bc6">
    <vt:lpwstr/>
  </property>
  <property fmtid="{D5CDD505-2E9C-101B-9397-08002B2CF9AE}" pid="61" name="g511464f9e53401d84b16fa9b379a574">
    <vt:lpwstr/>
  </property>
  <property fmtid="{D5CDD505-2E9C-101B-9397-08002B2CF9AE}" pid="62" name="Phase">
    <vt:lpwstr/>
  </property>
  <property fmtid="{D5CDD505-2E9C-101B-9397-08002B2CF9AE}" pid="64" name="Instrument">
    <vt:lpwstr/>
  </property>
  <property fmtid="{D5CDD505-2E9C-101B-9397-08002B2CF9AE}" pid="65" name="Operation Type">
    <vt:lpwstr/>
  </property>
  <property fmtid="{D5CDD505-2E9C-101B-9397-08002B2CF9AE}" pid="66" name="_dlc_DocIdItemGuid">
    <vt:lpwstr>9093ae14-f796-457d-b1b1-4f69644574e9</vt:lpwstr>
  </property>
</Properties>
</file>