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styles.xml" ContentType="application/vnd.openxmlformats-officedocument.wordprocessingml.styl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F744C" w:rsidR="0095711B" w:rsidP="00CC6D33" w:rsidRDefault="00124040" w14:paraId="3BBAB1B5" w14:textId="18C0C649">
      <w:pPr>
        <w:spacing w:before="120" w:after="120" w:line="240" w:lineRule="auto"/>
        <w:jc w:val="center"/>
        <w:rPr>
          <w:rFonts w:ascii="Arial" w:hAnsi="Arial" w:eastAsia="Arial" w:cs="Arial"/>
          <w:b/>
          <w:bCs/>
          <w:sz w:val="24"/>
          <w:szCs w:val="24"/>
        </w:rPr>
      </w:pPr>
      <w:r w:rsidRPr="26B9D784">
        <w:rPr>
          <w:rFonts w:ascii="Arial" w:hAnsi="Arial" w:eastAsia="Arial" w:cs="Arial"/>
          <w:b/>
          <w:bCs/>
          <w:sz w:val="24"/>
          <w:szCs w:val="24"/>
          <w:lang w:val="fr-FR"/>
        </w:rPr>
        <w:t>TC</w:t>
      </w:r>
      <w:r w:rsidRPr="26B9D784" w:rsidR="00340BC1">
        <w:rPr>
          <w:rFonts w:ascii="Arial" w:hAnsi="Arial" w:eastAsia="Arial" w:cs="Arial"/>
          <w:b/>
          <w:bCs/>
          <w:sz w:val="24"/>
          <w:szCs w:val="24"/>
          <w:lang w:val="fr-FR"/>
        </w:rPr>
        <w:t xml:space="preserve"> </w:t>
      </w:r>
      <w:r w:rsidRPr="26B9D784" w:rsidR="00017B41">
        <w:rPr>
          <w:rFonts w:ascii="Arial" w:hAnsi="Arial" w:eastAsia="Arial" w:cs="Arial"/>
          <w:b/>
          <w:bCs/>
          <w:sz w:val="24"/>
          <w:szCs w:val="24"/>
          <w:lang w:val="fr-FR"/>
        </w:rPr>
        <w:t>Document</w:t>
      </w:r>
    </w:p>
    <w:p w:rsidRPr="000F744C" w:rsidR="005D330B" w:rsidP="00AC7C95" w:rsidRDefault="005D330B" w14:paraId="3BBAB1B6" w14:textId="77777777">
      <w:pPr>
        <w:spacing w:before="120" w:after="120" w:line="240" w:lineRule="auto"/>
        <w:rPr>
          <w:rFonts w:ascii="Arial" w:hAnsi="Arial" w:cs="Arial"/>
        </w:rPr>
      </w:pPr>
    </w:p>
    <w:p w:rsidRPr="000F744C" w:rsidR="0095711B" w:rsidP="54260729" w:rsidRDefault="54260729" w14:paraId="3BBAB1BB" w14:textId="77777777">
      <w:pPr>
        <w:pStyle w:val="ListParagraph"/>
        <w:numPr>
          <w:ilvl w:val="0"/>
          <w:numId w:val="5"/>
        </w:numPr>
        <w:spacing w:before="120" w:after="120" w:line="240" w:lineRule="auto"/>
        <w:contextualSpacing w:val="0"/>
        <w:rPr>
          <w:rFonts w:ascii="Arial" w:hAnsi="Arial" w:eastAsia="Arial" w:cs="Arial"/>
          <w:b/>
          <w:bCs/>
        </w:rPr>
      </w:pPr>
      <w:r w:rsidRPr="54260729">
        <w:rPr>
          <w:rFonts w:ascii="Arial" w:hAnsi="Arial" w:eastAsia="Arial" w:cs="Arial"/>
          <w:b/>
          <w:bCs/>
        </w:rPr>
        <w:t>Basic Information for TC</w:t>
      </w:r>
    </w:p>
    <w:tbl>
      <w:tblPr>
        <w:tblStyle w:val="TableGrid"/>
        <w:tblW w:w="9540" w:type="dxa"/>
        <w:tblInd w:w="-342"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456"/>
        <w:gridCol w:w="6084"/>
      </w:tblGrid>
      <w:tr w:rsidRPr="00B811D8" w:rsidR="009F33FF" w:rsidTr="504B28DA" w14:paraId="3BBAB1BE" w14:textId="77777777">
        <w:tc>
          <w:tcPr>
            <w:tcW w:w="3456" w:type="dxa"/>
          </w:tcPr>
          <w:p w:rsidRPr="000F744C" w:rsidR="009F33FF" w:rsidP="54260729" w:rsidRDefault="54260729" w14:paraId="3BBAB1BC"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Country/Region:</w:t>
            </w:r>
          </w:p>
        </w:tc>
        <w:sdt>
          <w:sdtPr>
            <w:rPr>
              <w:rFonts w:ascii="Arial" w:hAnsi="Arial" w:cs="Arial"/>
              <w:sz w:val="18"/>
              <w:szCs w:val="18"/>
            </w:rPr>
            <w:alias w:val="COUNTRY"/>
            <w:tag w:val="COUNTRY"/>
            <w:id w:val="-33273071"/>
            <w:lock w:val="sdtContentLocked"/>
            <w:placeholder>
              <w:docPart w:val="DefaultPlaceholder_1082065158"/>
            </w:placeholder>
            <w:showingPlcHdr/>
          </w:sdtPr>
          <w:sdtEndPr/>
          <w:sdtContent>
            <w:tc>
              <w:tcPr>
                <w:tcW w:w="6084" w:type="dxa"/>
              </w:tcPr>
              <w:p w:rsidRPr="00B811D8" w:rsidR="009F33FF" w:rsidP="0028247E" w:rsidRDefault="0028247E" w14:paraId="3BBAB1BD" w14:textId="44D6A840">
                <w:pPr>
                  <w:spacing w:after="60"/>
                  <w:rPr>
                    <w:rFonts w:ascii="Arial" w:hAnsi="Arial" w:cs="Arial"/>
                    <w:sz w:val="18"/>
                    <w:szCs w:val="18"/>
                    <w:lang w:val="es-ES_tradnl"/>
                  </w:rPr>
                </w:pPr>
                <w:r>
                  <w:rPr>
                    <w:rFonts w:ascii="Arial" w:hAnsi="Arial" w:cs="Arial"/>
                    <w:sz w:val="18"/>
                    <w:szCs w:val="18"/>
                  </w:rPr>
                  <w:t>BELIZE</w:t>
                </w:r>
              </w:p>
            </w:tc>
          </w:sdtContent>
        </w:sdt>
      </w:tr>
      <w:tr w:rsidRPr="00B811D8" w:rsidR="009F33FF" w:rsidTr="504B28DA" w14:paraId="3BBAB1C1" w14:textId="77777777">
        <w:tc>
          <w:tcPr>
            <w:tcW w:w="3456" w:type="dxa"/>
          </w:tcPr>
          <w:p w:rsidRPr="000F744C" w:rsidR="009F33FF" w:rsidP="54260729" w:rsidRDefault="54260729" w14:paraId="3BBAB1BF"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Name:</w:t>
            </w:r>
          </w:p>
        </w:tc>
        <w:sdt>
          <w:sdtPr>
            <w:rPr>
              <w:rFonts w:ascii="Arial" w:hAnsi="Arial" w:cs="Arial"/>
              <w:sz w:val="18"/>
              <w:szCs w:val="18"/>
            </w:rPr>
            <w:alias w:val="TC_NAME"/>
            <w:tag w:val="TC_NAME"/>
            <w:id w:val="-2134543230"/>
            <w:lock w:val="sdtContentLocked"/>
            <w:placeholder>
              <w:docPart w:val="44C358C58149445BA2755ADBB9F4F8AF"/>
            </w:placeholder>
            <w:showingPlcHdr/>
          </w:sdtPr>
          <w:sdtEndPr/>
          <w:sdtContent>
            <w:tc>
              <w:tcPr>
                <w:tcW w:w="6084" w:type="dxa"/>
              </w:tcPr>
              <w:p w:rsidRPr="00CC6D33" w:rsidR="009F33FF" w:rsidP="0028247E" w:rsidRDefault="0028247E" w14:paraId="3BBAB1C0" w14:textId="7A017364">
                <w:pPr>
                  <w:spacing w:after="60"/>
                  <w:rPr>
                    <w:rFonts w:ascii="Arial" w:hAnsi="Arial" w:cs="Arial"/>
                    <w:sz w:val="18"/>
                    <w:szCs w:val="18"/>
                  </w:rPr>
                </w:pPr>
                <w:r>
                  <w:rPr>
                    <w:rFonts w:ascii="Arial" w:hAnsi="Arial" w:cs="Arial"/>
                    <w:sz w:val="18"/>
                    <w:szCs w:val="18"/>
                  </w:rPr>
                  <w:t>Design and support to the kick-off of the Sustainable and Inclusive Belize Project</w:t>
                </w:r>
              </w:p>
            </w:tc>
          </w:sdtContent>
        </w:sdt>
      </w:tr>
      <w:tr w:rsidRPr="00B811D8" w:rsidR="009F33FF" w:rsidTr="504B28DA" w14:paraId="3BBAB1C4" w14:textId="77777777">
        <w:trPr>
          <w:trHeight w:val="263"/>
        </w:trPr>
        <w:tc>
          <w:tcPr>
            <w:tcW w:w="3456" w:type="dxa"/>
          </w:tcPr>
          <w:p w:rsidRPr="000F744C" w:rsidR="009F33FF" w:rsidP="54260729" w:rsidRDefault="54260729" w14:paraId="3BBAB1C2"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Number:</w:t>
            </w:r>
          </w:p>
        </w:tc>
        <w:tc>
          <w:tcPr>
            <w:tcW w:w="6084" w:type="dxa"/>
          </w:tcPr>
          <w:p w:rsidRPr="00B811D8" w:rsidR="009F33FF" w:rsidP="00EC6CAF" w:rsidRDefault="0026071F" w14:paraId="3BBAB1C3" w14:textId="74F09155">
            <w:pPr>
              <w:spacing w:after="60"/>
              <w:rPr>
                <w:rFonts w:ascii="Arial" w:hAnsi="Arial" w:cs="Arial"/>
                <w:sz w:val="18"/>
                <w:szCs w:val="18"/>
                <w:lang w:val="es-ES_tradnl"/>
              </w:rPr>
            </w:pPr>
            <w:sdt>
              <w:sdtPr>
                <w:rPr>
                  <w:rFonts w:ascii="Arial" w:hAnsi="Arial" w:cs="Arial"/>
                  <w:sz w:val="18"/>
                  <w:szCs w:val="18"/>
                </w:rPr>
                <w:alias w:val="TC_NUMBER"/>
                <w:tag w:val="TC_NUMBER"/>
                <w:id w:val="1461377678"/>
                <w:lock w:val="sdtContentLocked"/>
                <w:placeholder>
                  <w:docPart w:val="467533B11B3842A885C4CE0AFBB936CB"/>
                </w:placeholder>
              </w:sdtPr>
              <w:sdtEndPr/>
              <w:sdtContent>
                <w:r w:rsidR="00664574">
                  <w:rPr>
                    <w:rFonts w:ascii="Arial" w:hAnsi="Arial" w:cs="Arial"/>
                    <w:sz w:val="18"/>
                    <w:szCs w:val="18"/>
                  </w:rPr>
                  <w:t>BL-T1148</w:t>
                </w:r>
              </w:sdtContent>
            </w:sdt>
          </w:p>
        </w:tc>
      </w:tr>
      <w:tr w:rsidRPr="00B811D8" w:rsidR="009F33FF" w:rsidTr="504B28DA" w14:paraId="3BBAB1C7" w14:textId="77777777">
        <w:trPr>
          <w:trHeight w:val="288"/>
        </w:trPr>
        <w:tc>
          <w:tcPr>
            <w:tcW w:w="3456" w:type="dxa"/>
          </w:tcPr>
          <w:p w:rsidRPr="000F744C" w:rsidR="009F33FF" w:rsidP="26B9D784" w:rsidRDefault="00E85797" w14:paraId="3BBAB1C5"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Team Leader/Members:</w:t>
            </w:r>
          </w:p>
        </w:tc>
        <w:tc>
          <w:tcPr>
            <w:tcW w:w="6084" w:type="dxa"/>
          </w:tcPr>
          <w:p w:rsidRPr="00CC6D33" w:rsidR="00B83CCE" w:rsidP="009F705D" w:rsidRDefault="0026071F" w14:paraId="3BBAB1C6" w14:textId="42BB716C">
            <w:pPr>
              <w:spacing w:after="60"/>
              <w:rPr>
                <w:rFonts w:ascii="Arial" w:hAnsi="Arial" w:eastAsia="Arial" w:cs="Arial"/>
                <w:sz w:val="18"/>
                <w:szCs w:val="18"/>
              </w:rPr>
            </w:pPr>
            <w:sdt>
              <w:sdtPr>
                <w:rPr>
                  <w:rFonts w:ascii="Arial" w:hAnsi="Arial" w:cs="Arial"/>
                  <w:sz w:val="18"/>
                  <w:szCs w:val="18"/>
                </w:rPr>
                <w:alias w:val="TEAM_MEMBER"/>
                <w:tag w:val="TEAM_MEMBER"/>
                <w:id w:val="-1287965550"/>
                <w:lock w:val="sdtLocked"/>
                <w:placeholder>
                  <w:docPart w:val="340553074E0848D2AE8D6AF27714379D"/>
                </w:placeholder>
              </w:sdtPr>
              <w:sdtEndPr/>
              <w:sdtContent>
                <w:r w:rsidR="00664574">
                  <w:rPr>
                    <w:rFonts w:ascii="Arial" w:hAnsi="Arial" w:cs="Arial"/>
                    <w:sz w:val="18"/>
                    <w:szCs w:val="18"/>
                  </w:rPr>
                  <w:t xml:space="preserve">Le Pommellec, Marion (CSD/RND) Team Leader; Salazar, Lina Piedad (CSD/RND) Alternate Team Leader; Suarez Vazquez, Gines (CSD/RND) Alternate Team Leader; Arango Laws, Jessica (VPS/ESG); Balani, Hero Ranjit (CID/CBL); Bucaram Villacis, Santiago Junior (CSD/RND); Reisinger, Ute (VPS/ESG); Restrepo, Lisa Sofia (CSD/RND); Salazar, Astrid Danielle (CID/CBL); Sanmartin Baez, Alvaro Luis (LEG/SGO); Watson, Brodrick Raylando (VPC/FMP); Henry Wade </w:t>
                </w:r>
              </w:sdtContent>
            </w:sdt>
          </w:p>
        </w:tc>
      </w:tr>
      <w:tr w:rsidRPr="002D7FB5" w:rsidR="00E85797" w:rsidTr="504B28DA" w14:paraId="3BBAB1CA" w14:textId="77777777">
        <w:tc>
          <w:tcPr>
            <w:tcW w:w="3456" w:type="dxa"/>
          </w:tcPr>
          <w:p w:rsidRPr="000F744C" w:rsidR="00E85797" w:rsidP="26B9D784" w:rsidRDefault="00B811D8" w14:paraId="3BBAB1C8" w14:textId="77777777">
            <w:pPr>
              <w:pStyle w:val="ListParagraph"/>
              <w:numPr>
                <w:ilvl w:val="0"/>
                <w:numId w:val="2"/>
              </w:numPr>
              <w:spacing w:after="60"/>
              <w:ind w:left="162" w:hanging="162"/>
              <w:jc w:val="both"/>
              <w:rPr>
                <w:rFonts w:ascii="Arial" w:hAnsi="Arial" w:eastAsia="Arial" w:cs="Arial"/>
                <w:sz w:val="18"/>
                <w:szCs w:val="18"/>
              </w:rPr>
            </w:pPr>
            <w:r w:rsidRPr="26B9D784">
              <w:rPr>
                <w:rFonts w:ascii="Arial" w:hAnsi="Arial" w:eastAsia="Arial" w:cs="Arial"/>
                <w:sz w:val="18"/>
                <w:szCs w:val="18"/>
              </w:rPr>
              <w:t>Taxonomy:</w:t>
            </w:r>
          </w:p>
        </w:tc>
        <w:sdt>
          <w:sdtPr>
            <w:rPr>
              <w:rFonts w:ascii="Arial" w:hAnsi="Arial" w:cs="Arial"/>
              <w:sz w:val="18"/>
              <w:szCs w:val="18"/>
            </w:rPr>
            <w:alias w:val="OP_ATTRIBUTE"/>
            <w:tag w:val="OP_ATTRIBUTE"/>
            <w:id w:val="964085681"/>
            <w:lock w:val="sdtContentLocked"/>
            <w:placeholder>
              <w:docPart w:val="CF15AFC5698F4E5498FB27BD95CD782F"/>
            </w:placeholder>
            <w:showingPlcHdr/>
          </w:sdtPr>
          <w:sdtEndPr/>
          <w:sdtContent>
            <w:tc>
              <w:tcPr>
                <w:tcW w:w="6084" w:type="dxa"/>
              </w:tcPr>
              <w:p w:rsidRPr="00B811D8" w:rsidR="00E85797" w:rsidP="002D7FB5" w:rsidRDefault="00C70C8B" w14:paraId="3BBAB1C9" w14:textId="14AE1621">
                <w:pPr>
                  <w:spacing w:after="60"/>
                  <w:rPr>
                    <w:rFonts w:ascii="Arial" w:hAnsi="Arial" w:cs="Arial"/>
                    <w:sz w:val="18"/>
                    <w:szCs w:val="18"/>
                    <w:lang w:val="es-ES_tradnl"/>
                  </w:rPr>
                </w:pPr>
                <w:r>
                  <w:rPr>
                    <w:rFonts w:ascii="Arial" w:hAnsi="Arial" w:cs="Arial"/>
                    <w:sz w:val="18"/>
                    <w:szCs w:val="18"/>
                  </w:rPr>
                  <w:t>Operational Support</w:t>
                </w:r>
              </w:p>
            </w:tc>
          </w:sdtContent>
        </w:sdt>
      </w:tr>
      <w:tr w:rsidRPr="00B811D8" w:rsidR="00E85797" w:rsidTr="504B28DA" w14:paraId="3BBAB1CD" w14:textId="77777777">
        <w:tc>
          <w:tcPr>
            <w:tcW w:w="3456" w:type="dxa"/>
          </w:tcPr>
          <w:p w:rsidRPr="000F744C" w:rsidR="00E85797" w:rsidP="26B9D784" w:rsidRDefault="00E85797" w14:paraId="3BBAB1CB" w14:textId="77777777">
            <w:pPr>
              <w:pStyle w:val="ListParagraph"/>
              <w:numPr>
                <w:ilvl w:val="0"/>
                <w:numId w:val="2"/>
              </w:numPr>
              <w:spacing w:after="60"/>
              <w:ind w:left="162" w:hanging="162"/>
              <w:jc w:val="both"/>
              <w:rPr>
                <w:rFonts w:ascii="Arial" w:hAnsi="Arial" w:eastAsia="Arial" w:cs="Arial"/>
                <w:sz w:val="18"/>
                <w:szCs w:val="18"/>
              </w:rPr>
            </w:pPr>
            <w:r w:rsidRPr="26B9D784">
              <w:rPr>
                <w:rFonts w:ascii="Arial" w:hAnsi="Arial" w:eastAsia="Arial" w:cs="Arial"/>
                <w:sz w:val="18"/>
                <w:szCs w:val="18"/>
              </w:rPr>
              <w:t>Operation Supported by the TC:</w:t>
            </w:r>
          </w:p>
        </w:tc>
        <w:tc>
          <w:tcPr>
            <w:tcW w:w="6084" w:type="dxa"/>
          </w:tcPr>
          <w:p w:rsidRPr="00B811D8" w:rsidR="00E85797" w:rsidP="00EC6CAF" w:rsidRDefault="0026071F" w14:paraId="3BBAB1CC" w14:textId="32138CA8">
            <w:pPr>
              <w:spacing w:after="60"/>
              <w:rPr>
                <w:rFonts w:ascii="Arial" w:hAnsi="Arial" w:cs="Arial"/>
                <w:sz w:val="18"/>
                <w:szCs w:val="18"/>
                <w:lang w:val="es-ES_tradnl"/>
              </w:rPr>
            </w:pPr>
            <w:sdt>
              <w:sdtPr>
                <w:rPr>
                  <w:rFonts w:ascii="Arial" w:hAnsi="Arial" w:cs="Arial"/>
                  <w:sz w:val="18"/>
                  <w:szCs w:val="18"/>
                </w:rPr>
                <w:alias w:val="OP_SUPPORT"/>
                <w:tag w:val="OP_SUPPORT"/>
                <w:id w:val="-2123912766"/>
                <w:lock w:val="sdtContentLocked"/>
                <w:placeholder>
                  <w:docPart w:val="F21B320DC5CC4CA29D18953BBE653F77"/>
                </w:placeholder>
                <w:showingPlcHdr/>
              </w:sdtPr>
              <w:sdtEndPr/>
              <w:sdtContent>
                <w:r w:rsidR="00EC6CAF">
                  <w:rPr>
                    <w:rFonts w:ascii="Arial" w:hAnsi="Arial" w:cs="Arial"/>
                    <w:sz w:val="18"/>
                    <w:szCs w:val="18"/>
                  </w:rPr>
                  <w:t>BL-L1041</w:t>
                </w:r>
              </w:sdtContent>
            </w:sdt>
          </w:p>
        </w:tc>
      </w:tr>
      <w:tr w:rsidRPr="00B811D8" w:rsidR="009F33FF" w:rsidTr="504B28DA" w14:paraId="3BBAB1D0" w14:textId="77777777">
        <w:tc>
          <w:tcPr>
            <w:tcW w:w="3456" w:type="dxa"/>
          </w:tcPr>
          <w:p w:rsidRPr="000F744C" w:rsidR="009F33FF" w:rsidP="26B9D784" w:rsidRDefault="009F33FF" w14:paraId="3BBAB1CE"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Date of TC Abstract authorization:</w:t>
            </w:r>
          </w:p>
        </w:tc>
        <w:tc>
          <w:tcPr>
            <w:tcW w:w="6084" w:type="dxa"/>
          </w:tcPr>
          <w:p w:rsidRPr="00B811D8" w:rsidR="009F33FF" w:rsidP="00EC6CAF" w:rsidRDefault="0026071F" w14:paraId="3BBAB1CF" w14:textId="3307E4F8">
            <w:pPr>
              <w:spacing w:after="60"/>
              <w:rPr>
                <w:rFonts w:ascii="Arial" w:hAnsi="Arial" w:cs="Arial"/>
                <w:sz w:val="18"/>
                <w:szCs w:val="18"/>
                <w:lang w:val="es-ES_tradnl"/>
              </w:rPr>
            </w:pPr>
            <w:sdt>
              <w:sdtPr>
                <w:rPr>
                  <w:rFonts w:ascii="Arial" w:hAnsi="Arial" w:cs="Arial"/>
                  <w:sz w:val="18"/>
                  <w:szCs w:val="18"/>
                </w:rPr>
                <w:alias w:val="DATE_TC"/>
                <w:tag w:val="DATE_TC"/>
                <w:id w:val="1154412429"/>
                <w:lock w:val="sdtContentLocked"/>
                <w:placeholder>
                  <w:docPart w:val="19F5288FE7CC4C80A1FC8C20A439351A"/>
                </w:placeholder>
                <w:showingPlcHdr/>
              </w:sdtPr>
              <w:sdtEndPr/>
              <w:sdtContent>
                <w:r w:rsidR="00EC6CAF">
                  <w:rPr>
                    <w:rFonts w:ascii="Arial" w:hAnsi="Arial" w:cs="Arial"/>
                    <w:sz w:val="18"/>
                    <w:szCs w:val="18"/>
                  </w:rPr>
                  <w:t>14 Jan 2022</w:t>
                </w:r>
              </w:sdtContent>
            </w:sdt>
          </w:p>
        </w:tc>
      </w:tr>
      <w:tr w:rsidRPr="00B811D8" w:rsidR="009F33FF" w:rsidTr="504B28DA" w14:paraId="3BBAB1D3" w14:textId="77777777">
        <w:trPr>
          <w:trHeight w:val="288"/>
        </w:trPr>
        <w:tc>
          <w:tcPr>
            <w:tcW w:w="3456" w:type="dxa"/>
          </w:tcPr>
          <w:p w:rsidRPr="000F744C" w:rsidR="009F33FF" w:rsidP="26B9D784" w:rsidRDefault="009F33FF" w14:paraId="3BBAB1D1"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Beneficiary:</w:t>
            </w:r>
          </w:p>
        </w:tc>
        <w:tc>
          <w:tcPr>
            <w:tcW w:w="6084" w:type="dxa"/>
          </w:tcPr>
          <w:p w:rsidRPr="001A5256" w:rsidR="009F33FF" w:rsidP="00825F8B" w:rsidRDefault="001A5256" w14:paraId="3BBAB1D2" w14:textId="78AA0C0D">
            <w:pPr>
              <w:tabs>
                <w:tab w:val="left" w:pos="3740"/>
                <w:tab w:val="left" w:pos="4256"/>
              </w:tabs>
              <w:spacing w:after="60"/>
              <w:rPr>
                <w:rFonts w:ascii="Arial" w:hAnsi="Arial" w:eastAsia="Arial" w:cs="Arial"/>
                <w:sz w:val="18"/>
                <w:szCs w:val="18"/>
              </w:rPr>
            </w:pPr>
            <w:r>
              <w:rPr>
                <w:rFonts w:ascii="Arial"/>
                <w:sz w:val="18"/>
              </w:rPr>
              <w:t>Government of Belize (Ministry of Finance, Economic Development and Investment)</w:t>
            </w:r>
          </w:p>
        </w:tc>
      </w:tr>
      <w:tr w:rsidRPr="00B811D8" w:rsidR="009F33FF" w:rsidTr="504B28DA" w14:paraId="3BBAB1D6" w14:textId="77777777">
        <w:tc>
          <w:tcPr>
            <w:tcW w:w="3456" w:type="dxa"/>
          </w:tcPr>
          <w:p w:rsidRPr="000F744C" w:rsidR="009F33FF" w:rsidP="26B9D784" w:rsidRDefault="009F33FF" w14:paraId="3BBAB1D4"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Executing Agency and contact name</w:t>
            </w:r>
            <w:r w:rsidRPr="26B9D784" w:rsidR="00B811D8">
              <w:rPr>
                <w:rFonts w:ascii="Arial" w:hAnsi="Arial" w:eastAsia="Arial" w:cs="Arial"/>
                <w:sz w:val="18"/>
                <w:szCs w:val="18"/>
              </w:rPr>
              <w:t>:</w:t>
            </w:r>
            <w:r w:rsidRPr="26B9D784">
              <w:rPr>
                <w:rFonts w:ascii="Arial" w:hAnsi="Arial" w:eastAsia="Arial" w:cs="Arial"/>
                <w:sz w:val="18"/>
                <w:szCs w:val="18"/>
              </w:rPr>
              <w:t xml:space="preserve"> </w:t>
            </w:r>
          </w:p>
        </w:tc>
        <w:tc>
          <w:tcPr>
            <w:tcW w:w="6084" w:type="dxa"/>
          </w:tcPr>
          <w:p w:rsidRPr="00B811D8" w:rsidR="009F33FF" w:rsidP="000F6D52" w:rsidRDefault="0026071F" w14:paraId="3BBAB1D5" w14:textId="28F42572">
            <w:pPr>
              <w:spacing w:after="60"/>
              <w:rPr>
                <w:rFonts w:ascii="Arial" w:hAnsi="Arial" w:cs="Arial"/>
                <w:sz w:val="18"/>
                <w:szCs w:val="18"/>
                <w:lang w:val="es-ES_tradnl"/>
              </w:rPr>
            </w:pPr>
            <w:sdt>
              <w:sdtPr>
                <w:rPr>
                  <w:rFonts w:ascii="Arial" w:hAnsi="Arial" w:cs="Arial"/>
                  <w:sz w:val="18"/>
                  <w:szCs w:val="18"/>
                </w:rPr>
                <w:alias w:val="AGENCY"/>
                <w:tag w:val="AGENCY"/>
                <w:id w:val="1409500846"/>
                <w:lock w:val="sdtContentLocked"/>
                <w:placeholder>
                  <w:docPart w:val="1826176F614340649BFAC28C3B63B783"/>
                </w:placeholder>
              </w:sdtPr>
              <w:sdtEndPr/>
              <w:sdtContent>
                <w:r w:rsidR="00EC6CAF">
                  <w:rPr>
                    <w:rFonts w:ascii="Arial" w:hAnsi="Arial" w:cs="Arial"/>
                    <w:sz w:val="18"/>
                    <w:szCs w:val="18"/>
                  </w:rPr>
                  <w:t>Inter-American Development Bank</w:t>
                </w:r>
              </w:sdtContent>
            </w:sdt>
            <w:r w:rsidR="00432C3D">
              <w:rPr>
                <w:rFonts w:ascii="Arial" w:hAnsi="Arial" w:cs="Arial"/>
                <w:sz w:val="18"/>
                <w:szCs w:val="18"/>
                <w:lang w:val="es-ES_tradnl"/>
              </w:rPr>
              <w:t xml:space="preserve">  </w:t>
            </w:r>
          </w:p>
        </w:tc>
      </w:tr>
      <w:tr w:rsidRPr="00B811D8" w:rsidR="00FA40C9" w:rsidTr="504B28DA" w14:paraId="3BBAB1D9" w14:textId="77777777">
        <w:trPr>
          <w:trHeight w:val="288"/>
        </w:trPr>
        <w:tc>
          <w:tcPr>
            <w:tcW w:w="3456" w:type="dxa"/>
          </w:tcPr>
          <w:p w:rsidRPr="000F744C" w:rsidR="00FA40C9" w:rsidP="26B9D784" w:rsidRDefault="00FA40C9" w14:paraId="3BBAB1D7"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Donors providing funding:</w:t>
            </w:r>
          </w:p>
        </w:tc>
        <w:sdt>
          <w:sdtPr>
            <w:rPr>
              <w:rFonts w:ascii="Arial" w:hAnsi="Arial" w:cs="Arial"/>
              <w:sz w:val="18"/>
              <w:szCs w:val="18"/>
            </w:rPr>
            <w:alias w:val="DONOR"/>
            <w:tag w:val="DONOR"/>
            <w:id w:val="-188450512"/>
            <w:lock w:val="sdtContentLocked"/>
            <w:placeholder>
              <w:docPart w:val="6055CACF63754C38AEFAE0ADE58AB52F"/>
            </w:placeholder>
            <w:showingPlcHdr/>
            <w:text w:multiLine="1"/>
          </w:sdtPr>
          <w:sdtEndPr/>
          <w:sdtContent>
            <w:tc>
              <w:tcPr>
                <w:tcW w:w="6084" w:type="dxa"/>
              </w:tcPr>
              <w:p w:rsidRPr="001127C3" w:rsidR="00084849" w:rsidP="00364A0B" w:rsidRDefault="00431EE3" w14:paraId="3BBAB1D8" w14:textId="017B5D99">
                <w:pPr>
                  <w:spacing w:after="60"/>
                  <w:rPr>
                    <w:rFonts w:ascii="Arial" w:hAnsi="Arial" w:cs="Arial"/>
                    <w:sz w:val="18"/>
                    <w:szCs w:val="18"/>
                  </w:rPr>
                </w:pPr>
                <w:r>
                  <w:rPr>
                    <w:rFonts w:ascii="Arial" w:hAnsi="Arial" w:cs="Arial"/>
                    <w:sz w:val="18"/>
                    <w:szCs w:val="18"/>
                  </w:rPr>
                  <w:t xml:space="preserve"> OC SDP Window 2 - Sustainability(W2A)</w:t>
                </w:r>
              </w:p>
            </w:tc>
          </w:sdtContent>
        </w:sdt>
      </w:tr>
      <w:tr w:rsidRPr="00B811D8" w:rsidR="009F33FF" w:rsidTr="504B28DA" w14:paraId="3BBAB1DC" w14:textId="77777777">
        <w:tc>
          <w:tcPr>
            <w:tcW w:w="3456" w:type="dxa"/>
          </w:tcPr>
          <w:p w:rsidRPr="000F744C" w:rsidR="009F33FF" w:rsidP="26B9D784" w:rsidRDefault="009F33FF" w14:paraId="3BBAB1DA"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IDB Funding Requested:</w:t>
            </w:r>
          </w:p>
        </w:tc>
        <w:sdt>
          <w:sdtPr>
            <w:rPr>
              <w:rStyle w:val="PlaceholderText"/>
              <w:color w:val="auto"/>
            </w:rPr>
            <w:alias w:val="FUNDING_REQ"/>
            <w:tag w:val="FUNDING_REQ"/>
            <w:id w:val="250395411"/>
            <w:lock w:val="sdtContentLocked"/>
            <w:placeholder>
              <w:docPart w:val="D43C05E765C742E5A882436BE6D57E8E"/>
            </w:placeholder>
            <w:showingPlcHdr/>
            <w:text/>
          </w:sdtPr>
          <w:sdtEndPr>
            <w:rPr>
              <w:rStyle w:val="PlaceholderText"/>
              <w:rFonts w:ascii="Arial" w:hAnsi="Arial" w:cs="Arial"/>
              <w:sz w:val="18"/>
              <w:szCs w:val="18"/>
            </w:rPr>
          </w:sdtEndPr>
          <w:sdtContent>
            <w:tc>
              <w:tcPr>
                <w:tcW w:w="6084" w:type="dxa"/>
              </w:tcPr>
              <w:p w:rsidRPr="00B811D8" w:rsidR="009F33FF" w:rsidP="00EC6CAF" w:rsidRDefault="0028247E" w14:paraId="3BBAB1DB" w14:textId="2A25C944">
                <w:pPr>
                  <w:spacing w:after="60"/>
                  <w:rPr>
                    <w:rFonts w:ascii="Arial" w:hAnsi="Arial" w:cs="Arial"/>
                    <w:sz w:val="18"/>
                    <w:szCs w:val="18"/>
                    <w:lang w:val="es-ES_tradnl"/>
                  </w:rPr>
                </w:pPr>
                <w:r>
                  <w:rPr>
                    <w:rFonts w:ascii="Arial"/>
                    <w:sz w:val="18"/>
                  </w:rPr>
                  <w:t>US$200,000.00</w:t>
                  <w:br/>
                  <w:t/>
                </w:r>
              </w:p>
            </w:tc>
          </w:sdtContent>
        </w:sdt>
      </w:tr>
      <w:tr w:rsidRPr="00B811D8" w:rsidR="009F33FF" w:rsidTr="504B28DA" w14:paraId="3BBAB1DF" w14:textId="77777777">
        <w:tc>
          <w:tcPr>
            <w:tcW w:w="3456" w:type="dxa"/>
          </w:tcPr>
          <w:p w:rsidRPr="000F744C" w:rsidR="009F33FF" w:rsidP="26B9D784" w:rsidRDefault="009F33FF" w14:paraId="3BBAB1DD"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Local counterpart funding, if any:</w:t>
            </w:r>
          </w:p>
        </w:tc>
        <w:sdt>
          <w:sdtPr>
            <w:rPr>
              <w:rFonts w:ascii="Arial" w:hAnsi="Arial" w:cs="Arial"/>
              <w:sz w:val="18"/>
              <w:szCs w:val="18"/>
            </w:rPr>
            <w:alias w:val="COUNTER_PART"/>
            <w:tag w:val="COUNTER_PART"/>
            <w:id w:val="-956483133"/>
            <w:lock w:val="sdtContentLocked"/>
            <w:placeholder>
              <w:docPart w:val="F1F45581D58E40429AD189DD80ED4007"/>
            </w:placeholder>
            <w:showingPlcHdr/>
            <w:text w:multiLine="1"/>
          </w:sdtPr>
          <w:sdtEndPr/>
          <w:sdtContent>
            <w:tc>
              <w:tcPr>
                <w:tcW w:w="6084" w:type="dxa"/>
              </w:tcPr>
              <w:p w:rsidRPr="00B811D8" w:rsidR="009F33FF" w:rsidP="004A0A91" w:rsidRDefault="004A0A91" w14:paraId="3BBAB1DE" w14:textId="5A9A3C52">
                <w:pPr>
                  <w:spacing w:after="60"/>
                  <w:rPr>
                    <w:rFonts w:ascii="Arial" w:hAnsi="Arial" w:cs="Arial"/>
                    <w:sz w:val="18"/>
                    <w:szCs w:val="18"/>
                    <w:lang w:val="es-ES_tradnl"/>
                  </w:rPr>
                </w:pPr>
                <w:r w:rsidRPr="004A0A91">
                  <w:rPr>
                    <w:rFonts w:ascii="Arial" w:hAnsi="Arial" w:cs="Arial"/>
                    <w:sz w:val="18"/>
                    <w:szCs w:val="18"/>
                  </w:rPr>
                  <w:t>US$0</w:t>
                </w:r>
              </w:p>
            </w:tc>
          </w:sdtContent>
        </w:sdt>
      </w:tr>
      <w:tr w:rsidRPr="00B811D8" w:rsidR="00825F8B" w:rsidTr="504B28DA" w14:paraId="3BBAB1E2" w14:textId="77777777">
        <w:tc>
          <w:tcPr>
            <w:tcW w:w="3456" w:type="dxa"/>
          </w:tcPr>
          <w:p w:rsidRPr="000F744C" w:rsidR="00825F8B" w:rsidP="00825F8B" w:rsidRDefault="00825F8B" w14:paraId="3BBAB1E0"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Disbursement period (which includes Execution period):</w:t>
            </w:r>
          </w:p>
        </w:tc>
        <w:tc>
          <w:tcPr>
            <w:tcW w:w="6084" w:type="dxa"/>
          </w:tcPr>
          <w:p w:rsidRPr="00F45E82" w:rsidR="00825F8B" w:rsidP="00825F8B" w:rsidRDefault="00336F94" w14:paraId="3BBAB1E1" w14:textId="1110367D">
            <w:pPr>
              <w:tabs>
                <w:tab w:val="left" w:pos="3675"/>
              </w:tabs>
              <w:spacing w:after="60"/>
              <w:rPr>
                <w:rFonts w:ascii="Arial" w:hAnsi="Arial" w:eastAsia="Arial" w:cs="Arial"/>
                <w:sz w:val="18"/>
                <w:szCs w:val="18"/>
              </w:rPr>
            </w:pPr>
            <w:r>
              <w:rPr>
                <w:rFonts w:ascii="Arial" w:hAnsi="Arial" w:eastAsia="Arial" w:cs="Arial"/>
                <w:sz w:val="18"/>
                <w:szCs w:val="18"/>
              </w:rPr>
              <w:t>24 months</w:t>
            </w:r>
          </w:p>
        </w:tc>
      </w:tr>
      <w:tr w:rsidRPr="00B811D8" w:rsidR="00825F8B" w:rsidTr="504B28DA" w14:paraId="3BBAB1E5" w14:textId="77777777">
        <w:tc>
          <w:tcPr>
            <w:tcW w:w="3456" w:type="dxa"/>
          </w:tcPr>
          <w:p w:rsidRPr="000F744C" w:rsidR="00825F8B" w:rsidP="00825F8B" w:rsidRDefault="00825F8B" w14:paraId="3BBAB1E3" w14:textId="4F4BDB48">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rPr>
              <w:t>Required start date:</w:t>
            </w:r>
          </w:p>
        </w:tc>
        <w:tc>
          <w:tcPr>
            <w:tcW w:w="6084" w:type="dxa"/>
          </w:tcPr>
          <w:p w:rsidRPr="00B811D8" w:rsidR="00825F8B" w:rsidP="00825F8B" w:rsidRDefault="00E36071" w14:paraId="3BBAB1E4" w14:textId="0179EB04">
            <w:pPr>
              <w:tabs>
                <w:tab w:val="left" w:pos="3460"/>
                <w:tab w:val="left" w:pos="4900"/>
              </w:tabs>
              <w:spacing w:after="60"/>
              <w:rPr>
                <w:rFonts w:ascii="Arial" w:hAnsi="Arial" w:eastAsia="Arial" w:cs="Arial"/>
                <w:sz w:val="18"/>
                <w:szCs w:val="18"/>
                <w:lang w:val="es-ES"/>
              </w:rPr>
            </w:pPr>
            <w:r>
              <w:rPr>
                <w:rFonts w:ascii="Arial" w:hAnsi="Arial" w:eastAsia="Arial" w:cs="Arial"/>
                <w:sz w:val="18"/>
                <w:szCs w:val="18"/>
                <w:lang w:val="es-ES"/>
              </w:rPr>
              <w:t>March</w:t>
            </w:r>
            <w:r w:rsidR="00DA6F05">
              <w:rPr>
                <w:rFonts w:ascii="Arial" w:hAnsi="Arial" w:eastAsia="Arial" w:cs="Arial"/>
                <w:sz w:val="18"/>
                <w:szCs w:val="18"/>
                <w:lang w:val="es-ES"/>
              </w:rPr>
              <w:t xml:space="preserve"> 2022</w:t>
            </w:r>
          </w:p>
        </w:tc>
      </w:tr>
      <w:tr w:rsidRPr="00B811D8" w:rsidR="00825F8B" w:rsidTr="504B28DA" w14:paraId="3BBAB1E8" w14:textId="77777777">
        <w:tc>
          <w:tcPr>
            <w:tcW w:w="3456" w:type="dxa"/>
          </w:tcPr>
          <w:p w:rsidRPr="000F744C" w:rsidR="00825F8B" w:rsidP="00825F8B" w:rsidRDefault="00825F8B" w14:paraId="3BBAB1E6" w14:textId="4C78BE9A">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Types of consultants:</w:t>
            </w:r>
          </w:p>
        </w:tc>
        <w:tc>
          <w:tcPr>
            <w:tcW w:w="6084" w:type="dxa"/>
          </w:tcPr>
          <w:p w:rsidRPr="00B811D8" w:rsidR="00825F8B" w:rsidP="00825F8B" w:rsidRDefault="00DA6F05" w14:paraId="3BBAB1E7" w14:textId="69F5D422">
            <w:pPr>
              <w:tabs>
                <w:tab w:val="left" w:pos="3536"/>
                <w:tab w:val="left" w:pos="4900"/>
              </w:tabs>
              <w:spacing w:after="60"/>
              <w:rPr>
                <w:rFonts w:ascii="Arial" w:hAnsi="Arial" w:eastAsia="Arial" w:cs="Arial"/>
                <w:sz w:val="18"/>
                <w:szCs w:val="18"/>
                <w:lang w:val="es-ES"/>
              </w:rPr>
            </w:pPr>
            <w:r>
              <w:rPr>
                <w:rFonts w:ascii="Arial" w:hAnsi="Arial" w:eastAsia="Arial" w:cs="Arial"/>
                <w:sz w:val="18"/>
                <w:szCs w:val="18"/>
                <w:lang w:val="es-ES"/>
              </w:rPr>
              <w:t xml:space="preserve">Individual Consultants and </w:t>
            </w:r>
            <w:proofErr w:type="spellStart"/>
            <w:r>
              <w:rPr>
                <w:rFonts w:ascii="Arial" w:hAnsi="Arial" w:eastAsia="Arial" w:cs="Arial"/>
                <w:sz w:val="18"/>
                <w:szCs w:val="18"/>
                <w:lang w:val="es-ES"/>
              </w:rPr>
              <w:t>Firms</w:t>
            </w:r>
            <w:proofErr w:type="spellEnd"/>
          </w:p>
        </w:tc>
      </w:tr>
      <w:tr w:rsidRPr="00B811D8" w:rsidR="009F33FF" w:rsidTr="504B28DA" w14:paraId="3BBAB1EB" w14:textId="77777777">
        <w:tc>
          <w:tcPr>
            <w:tcW w:w="3456" w:type="dxa"/>
          </w:tcPr>
          <w:p w:rsidRPr="000F744C" w:rsidR="009F33FF" w:rsidP="26B9D784" w:rsidRDefault="009F33FF" w14:paraId="3BBAB1E9"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Prepared by Unit:</w:t>
            </w:r>
          </w:p>
        </w:tc>
        <w:sdt>
          <w:sdtPr>
            <w:rPr>
              <w:rFonts w:ascii="Arial" w:hAnsi="Arial" w:cs="Arial"/>
              <w:sz w:val="18"/>
              <w:szCs w:val="18"/>
            </w:rPr>
            <w:alias w:val="UNIT"/>
            <w:tag w:val="UNIT"/>
            <w:id w:val="350455193"/>
            <w:lock w:val="sdtContentLocked"/>
            <w:placeholder>
              <w:docPart w:val="9A70A810BF2C48C0A541AB223DAB3587"/>
            </w:placeholder>
            <w:showingPlcHdr/>
            <w:text/>
          </w:sdtPr>
          <w:sdtEndPr/>
          <w:sdtContent>
            <w:tc>
              <w:tcPr>
                <w:tcW w:w="6084" w:type="dxa"/>
              </w:tcPr>
              <w:p w:rsidRPr="00CC6D33" w:rsidR="009F33FF" w:rsidP="00EC6CAF" w:rsidRDefault="00EC6CAF" w14:paraId="3BBAB1EA" w14:textId="76C265D0">
                <w:pPr>
                  <w:tabs>
                    <w:tab w:val="left" w:pos="3772"/>
                  </w:tabs>
                  <w:spacing w:after="60"/>
                  <w:rPr>
                    <w:rFonts w:ascii="Arial" w:hAnsi="Arial" w:cs="Arial"/>
                    <w:sz w:val="18"/>
                    <w:szCs w:val="18"/>
                  </w:rPr>
                </w:pPr>
                <w:r>
                  <w:rPr>
                    <w:rFonts w:ascii="Arial" w:hAnsi="Arial" w:cs="Arial"/>
                    <w:sz w:val="18"/>
                    <w:szCs w:val="18"/>
                  </w:rPr>
                  <w:t>CSD/RND-Env, Rural Dev &amp; Disaster Risk</w:t>
                </w:r>
              </w:p>
            </w:tc>
          </w:sdtContent>
        </w:sdt>
      </w:tr>
      <w:tr w:rsidRPr="00B811D8" w:rsidR="009F33FF" w:rsidTr="504B28DA" w14:paraId="3BBAB1EE" w14:textId="77777777">
        <w:tc>
          <w:tcPr>
            <w:tcW w:w="3456" w:type="dxa"/>
          </w:tcPr>
          <w:p w:rsidRPr="000F744C" w:rsidR="009F33FF" w:rsidP="26B9D784" w:rsidRDefault="009F33FF" w14:paraId="3BBAB1EC"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Unit of Disbursement Responsibility:</w:t>
            </w:r>
          </w:p>
        </w:tc>
        <w:sdt>
          <w:sdtPr>
            <w:rPr>
              <w:rFonts w:ascii="Arial" w:hAnsi="Arial" w:cs="Arial"/>
              <w:sz w:val="18"/>
              <w:szCs w:val="18"/>
            </w:rPr>
            <w:alias w:val="UNIT_DISBUR"/>
            <w:tag w:val="UNIT_DISBUR"/>
            <w:id w:val="-1723972663"/>
            <w:lock w:val="sdtContentLocked"/>
            <w:placeholder>
              <w:docPart w:val="D40DDF1DE070443EBC57BF857042D2F1"/>
            </w:placeholder>
            <w:showingPlcHdr/>
          </w:sdtPr>
          <w:sdtEndPr/>
          <w:sdtContent>
            <w:tc>
              <w:tcPr>
                <w:tcW w:w="6084" w:type="dxa"/>
              </w:tcPr>
              <w:p w:rsidRPr="00CC6D33" w:rsidR="009F33FF" w:rsidP="00EC6CAF" w:rsidRDefault="00EC6CAF" w14:paraId="3BBAB1ED" w14:textId="4D9FCC7F">
                <w:pPr>
                  <w:tabs>
                    <w:tab w:val="left" w:pos="3772"/>
                  </w:tabs>
                  <w:spacing w:after="60"/>
                  <w:rPr>
                    <w:rFonts w:ascii="Arial" w:hAnsi="Arial" w:cs="Arial"/>
                    <w:sz w:val="18"/>
                    <w:szCs w:val="18"/>
                  </w:rPr>
                </w:pPr>
                <w:r>
                  <w:rPr>
                    <w:rFonts w:ascii="Arial" w:hAnsi="Arial" w:cs="Arial"/>
                    <w:sz w:val="18"/>
                    <w:szCs w:val="18"/>
                  </w:rPr>
                  <w:t>CID/CBL-Country Office Belize</w:t>
                </w:r>
              </w:p>
            </w:tc>
          </w:sdtContent>
        </w:sdt>
      </w:tr>
      <w:tr w:rsidRPr="00B811D8" w:rsidR="00825F8B" w:rsidTr="504B28DA" w14:paraId="3BBAB1F1" w14:textId="77777777">
        <w:tc>
          <w:tcPr>
            <w:tcW w:w="3456" w:type="dxa"/>
          </w:tcPr>
          <w:p w:rsidRPr="000F744C" w:rsidR="00825F8B" w:rsidP="00825F8B" w:rsidRDefault="00825F8B" w14:paraId="3BBAB1EF" w14:textId="7D762BA4">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rPr>
              <w:t>TC i</w:t>
            </w:r>
            <w:r w:rsidRPr="26B9D784">
              <w:rPr>
                <w:rFonts w:ascii="Arial" w:hAnsi="Arial" w:eastAsia="Arial" w:cs="Arial"/>
                <w:sz w:val="18"/>
                <w:szCs w:val="18"/>
              </w:rPr>
              <w:t xml:space="preserve">ncluded in Country Strategy (y/n): </w:t>
            </w:r>
          </w:p>
        </w:tc>
        <w:tc>
          <w:tcPr>
            <w:tcW w:w="6084" w:type="dxa"/>
          </w:tcPr>
          <w:p w:rsidRPr="00F45E82" w:rsidR="00825F8B" w:rsidP="00825F8B" w:rsidRDefault="004276FE" w14:paraId="3BBAB1F0" w14:textId="31D3A673">
            <w:pPr>
              <w:tabs>
                <w:tab w:val="left" w:pos="3976"/>
              </w:tabs>
              <w:spacing w:after="60"/>
              <w:rPr>
                <w:rFonts w:ascii="Arial" w:hAnsi="Arial" w:eastAsia="Arial" w:cs="Arial"/>
                <w:sz w:val="18"/>
                <w:szCs w:val="18"/>
              </w:rPr>
            </w:pPr>
            <w:r>
              <w:rPr>
                <w:rFonts w:ascii="Arial" w:hAnsi="Arial" w:eastAsia="Arial" w:cs="Arial"/>
                <w:sz w:val="18"/>
                <w:szCs w:val="18"/>
              </w:rPr>
              <w:t>Yes</w:t>
            </w:r>
          </w:p>
        </w:tc>
      </w:tr>
      <w:tr w:rsidRPr="00B811D8" w:rsidR="00825F8B" w:rsidTr="504B28DA" w14:paraId="3BBAB1F4" w14:textId="77777777">
        <w:tc>
          <w:tcPr>
            <w:tcW w:w="3456" w:type="dxa"/>
          </w:tcPr>
          <w:p w:rsidRPr="000F744C" w:rsidR="00825F8B" w:rsidP="00825F8B" w:rsidRDefault="00825F8B" w14:paraId="3BBAB1F2"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TC included in CPD (y/n):</w:t>
            </w:r>
          </w:p>
        </w:tc>
        <w:tc>
          <w:tcPr>
            <w:tcW w:w="6084" w:type="dxa"/>
          </w:tcPr>
          <w:p w:rsidRPr="00F45E82" w:rsidR="00825F8B" w:rsidP="00825F8B" w:rsidRDefault="00DA6F05" w14:paraId="3BBAB1F3" w14:textId="2F993E44">
            <w:pPr>
              <w:tabs>
                <w:tab w:val="left" w:pos="3439"/>
                <w:tab w:val="left" w:pos="4578"/>
              </w:tabs>
              <w:spacing w:after="60"/>
              <w:rPr>
                <w:rFonts w:ascii="Arial" w:hAnsi="Arial" w:eastAsia="Arial" w:cs="Arial"/>
                <w:sz w:val="18"/>
                <w:szCs w:val="18"/>
              </w:rPr>
            </w:pPr>
            <w:r>
              <w:rPr>
                <w:rFonts w:ascii="Arial" w:hAnsi="Arial" w:eastAsia="Arial" w:cs="Arial"/>
                <w:sz w:val="18"/>
                <w:szCs w:val="18"/>
              </w:rPr>
              <w:t>Yes</w:t>
            </w:r>
          </w:p>
        </w:tc>
      </w:tr>
      <w:tr w:rsidRPr="00B811D8" w:rsidR="009F33FF" w:rsidTr="504B28DA" w14:paraId="3BBAB1F7" w14:textId="77777777">
        <w:tc>
          <w:tcPr>
            <w:tcW w:w="3456" w:type="dxa"/>
          </w:tcPr>
          <w:p w:rsidRPr="000F744C" w:rsidR="009F33FF" w:rsidP="504B28DA" w:rsidRDefault="00B811D8" w14:paraId="3BBAB1F5" w14:textId="5B6F0BD4">
            <w:pPr>
              <w:pStyle w:val="ListParagraph"/>
              <w:numPr>
                <w:ilvl w:val="0"/>
                <w:numId w:val="2"/>
              </w:numPr>
              <w:spacing w:after="60"/>
              <w:ind w:left="180" w:hanging="180"/>
              <w:jc w:val="both"/>
              <w:rPr>
                <w:rFonts w:ascii="Arial" w:hAnsi="Arial" w:eastAsia="Arial" w:cs="Arial"/>
                <w:sz w:val="18"/>
                <w:szCs w:val="18"/>
              </w:rPr>
            </w:pPr>
            <w:r w:rsidRPr="26B9D784">
              <w:rPr>
                <w:rFonts w:ascii="Arial" w:hAnsi="Arial" w:eastAsia="Arial" w:cs="Arial"/>
                <w:sz w:val="18"/>
                <w:szCs w:val="18"/>
              </w:rPr>
              <w:t>Alignment to the Update to the Institutional Strategy 2020</w:t>
            </w:r>
            <w:r w:rsidRPr="504B28DA">
              <w:rPr>
                <w:rFonts w:ascii="Arial" w:hAnsi="Arial" w:eastAsia="Arial" w:cs="Arial"/>
                <w:sz w:val="18"/>
                <w:szCs w:val="18"/>
              </w:rPr>
              <w:t>-2023</w:t>
            </w:r>
            <w:r w:rsidRPr="26B9D784">
              <w:rPr>
                <w:rFonts w:ascii="Arial" w:hAnsi="Arial" w:eastAsia="Arial" w:cs="Arial"/>
                <w:sz w:val="18"/>
                <w:szCs w:val="18"/>
              </w:rPr>
              <w:t>:</w:t>
            </w:r>
          </w:p>
        </w:tc>
        <w:sdt>
          <w:sdtPr>
            <w:rPr>
              <w:rFonts w:ascii="Arial" w:hAnsi="Arial" w:cs="Arial"/>
              <w:sz w:val="18"/>
              <w:szCs w:val="18"/>
            </w:rPr>
            <w:alias w:val="ALINGMENT"/>
            <w:tag w:val="ALINGMENT"/>
            <w:id w:val="-1710644844"/>
            <w:lock w:val="sdtContentLocked"/>
            <w:placeholder>
              <w:docPart w:val="E3D2DCE330E340E1BF281C3F6CAD1627"/>
            </w:placeholder>
            <w:showingPlcHdr/>
            <w:text/>
          </w:sdtPr>
          <w:sdtEndPr/>
          <w:sdtContent>
            <w:tc>
              <w:tcPr>
                <w:tcW w:w="6084" w:type="dxa"/>
              </w:tcPr>
              <w:p w:rsidRPr="00CC6D33" w:rsidR="009F33FF" w:rsidP="00F45E82" w:rsidRDefault="00F45E82" w14:paraId="3BBAB1F6" w14:textId="7FB6AE35">
                <w:pPr>
                  <w:tabs>
                    <w:tab w:val="left" w:pos="3772"/>
                  </w:tabs>
                  <w:spacing w:after="60"/>
                  <w:rPr>
                    <w:rFonts w:ascii="Arial" w:hAnsi="Arial" w:eastAsia="Arial" w:cs="Arial"/>
                    <w:sz w:val="18"/>
                    <w:szCs w:val="18"/>
                  </w:rPr>
                </w:pPr>
                <w:r>
                  <w:rPr>
                    <w:rFonts w:ascii="Arial" w:hAnsi="Arial" w:cs="Arial"/>
                    <w:sz w:val="18"/>
                    <w:szCs w:val="18"/>
                  </w:rPr>
                  <w:t xml:space="preserve"> Diversity; Economic integration; Environmental sustainability; Gender equality; Institutional capacity and rule of law; Productivity and innovation; Social inclusion and equality</w:t>
                </w:r>
              </w:p>
            </w:tc>
          </w:sdtContent>
        </w:sdt>
      </w:tr>
    </w:tbl>
    <w:p w:rsidRPr="000F744C" w:rsidR="005D330B" w:rsidP="0FBA85EA" w:rsidRDefault="0FBA85EA" w14:paraId="3BBAB1F8" w14:textId="607A4614">
      <w:pPr>
        <w:pStyle w:val="ListParagraph"/>
        <w:numPr>
          <w:ilvl w:val="0"/>
          <w:numId w:val="5"/>
        </w:numPr>
        <w:spacing w:before="120" w:after="120" w:line="240" w:lineRule="auto"/>
        <w:contextualSpacing w:val="0"/>
        <w:rPr>
          <w:rFonts w:ascii="Arial" w:hAnsi="Arial" w:eastAsia="Arial" w:cs="Arial"/>
          <w:b/>
          <w:bCs/>
        </w:rPr>
      </w:pPr>
      <w:r w:rsidRPr="0FBA85EA">
        <w:rPr>
          <w:rFonts w:ascii="Arial" w:hAnsi="Arial" w:eastAsia="Arial" w:cs="Arial"/>
          <w:b/>
          <w:bCs/>
        </w:rPr>
        <w:t>Description of the Associated Loan</w:t>
      </w:r>
    </w:p>
    <w:p w:rsidRPr="00AD203A" w:rsidR="005D330B" w:rsidP="26B9D784" w:rsidRDefault="00EB3672" w14:paraId="3BBAB1F9" w14:textId="2E746CBE">
      <w:pPr>
        <w:pStyle w:val="ListParagraph"/>
        <w:numPr>
          <w:ilvl w:val="1"/>
          <w:numId w:val="5"/>
        </w:numPr>
        <w:spacing w:before="240" w:after="120" w:line="240" w:lineRule="auto"/>
        <w:ind w:hanging="540"/>
        <w:jc w:val="both"/>
        <w:rPr>
          <w:rFonts w:ascii="Arial" w:hAnsi="Arial" w:eastAsia="Arial" w:cs="Arial"/>
        </w:rPr>
      </w:pPr>
      <w:r w:rsidRPr="00AD203A">
        <w:rPr>
          <w:rFonts w:ascii="Arial" w:hAnsi="Arial" w:cs="Arial"/>
        </w:rPr>
        <w:t xml:space="preserve">The COVID-19 pandemic represented an unprecedented shock for Belize’s tourism </w:t>
      </w:r>
      <w:r>
        <w:rPr>
          <w:rFonts w:ascii="Arial" w:hAnsi="Arial" w:cs="Arial"/>
        </w:rPr>
        <w:noBreakHyphen/>
      </w:r>
      <w:r w:rsidRPr="00AD203A">
        <w:rPr>
          <w:rFonts w:ascii="Arial" w:hAnsi="Arial" w:cs="Arial"/>
        </w:rPr>
        <w:t>dependent economy, by severely hitting this sector which constitutes 39% of GDP, 40% of total employment and 42% of total exports in 2019. Therefore, the GDP contracted by 14% in 2020. Even before the pandemic, Belize had witnessed years of slow economic growth and stagnant per capita income, with rising poverty rates and limited progress in social development indicators. Belize’s economic growth between 2013 and 2019 was volatile: GDP grew by 1.9% a year in the period 2013</w:t>
      </w:r>
      <w:r>
        <w:rPr>
          <w:rFonts w:ascii="Arial" w:hAnsi="Arial" w:cs="Arial"/>
        </w:rPr>
        <w:noBreakHyphen/>
      </w:r>
      <w:r w:rsidRPr="00AD203A">
        <w:rPr>
          <w:rFonts w:ascii="Arial" w:hAnsi="Arial" w:cs="Arial"/>
        </w:rPr>
        <w:t xml:space="preserve">2017, by 2.9% in 2018, and slowed to 1.8% in 2019. Long-term performance has been insufficient to drive meaningful improvements in citizen welfare: average per capita income declined by 0.9% a year in the period 2010-2019, compared to an annual increase of 4.9% in the Central American region and 1.1% in the Caribbean economies. GDP per capita was US$4,699 in 2019, roughly half the Central American </w:t>
      </w:r>
      <w:r w:rsidRPr="00AD203A">
        <w:rPr>
          <w:rFonts w:ascii="Arial" w:hAnsi="Arial" w:cs="Arial"/>
        </w:rPr>
        <w:lastRenderedPageBreak/>
        <w:t>average of US$9,292 and a third of the Caribbean average of US$14,895. Belize has seen limited progress on social indicators in the last decade, and gender and ethnic disparities persist. It is estimated that 52% of Belizeans were living in poverty in 2018, significantly higher than the 41% recorded in 2009. Inequality, measured by the Gini coefficient, rose from 0.38 in 2009 to 0.49 in 2018. Hurricanes (Earl, in 2016; Iota and Eta, in 2019; among others), droughts and flooding have further weakened economic activity. Belize urgently needs to generate faster, sustainable, and inclusive growth to mitigate the effects of the crisis; this requires, among others, efforts to reactivate private sector-led growth (IDB, 2021a</w:t>
      </w:r>
      <w:r w:rsidRPr="00AD203A" w:rsidR="00AB2D85">
        <w:rPr>
          <w:rStyle w:val="FootnoteReference"/>
          <w:rFonts w:ascii="Arial" w:hAnsi="Arial" w:cs="Arial"/>
        </w:rPr>
        <w:footnoteReference w:id="2"/>
      </w:r>
      <w:r w:rsidRPr="00AD203A" w:rsidR="00AB2D85">
        <w:rPr>
          <w:rFonts w:ascii="Arial" w:hAnsi="Arial" w:cs="Arial"/>
        </w:rPr>
        <w:t>)</w:t>
      </w:r>
      <w:r w:rsidRPr="00AD203A" w:rsidR="00417FB9">
        <w:rPr>
          <w:rFonts w:ascii="Arial" w:hAnsi="Arial" w:eastAsia="Arial" w:cs="Arial"/>
        </w:rPr>
        <w:t>.</w:t>
      </w:r>
    </w:p>
    <w:p w:rsidRPr="00AD203A" w:rsidR="006D4791" w:rsidP="006D4791" w:rsidRDefault="006D4791" w14:paraId="374C9094" w14:textId="77777777">
      <w:pPr>
        <w:pStyle w:val="ListParagraph"/>
        <w:spacing w:before="240" w:after="120" w:line="240" w:lineRule="auto"/>
        <w:ind w:left="360"/>
        <w:jc w:val="both"/>
        <w:rPr>
          <w:rFonts w:ascii="Arial" w:hAnsi="Arial" w:eastAsia="Arial" w:cs="Arial"/>
        </w:rPr>
      </w:pPr>
    </w:p>
    <w:p w:rsidRPr="00AD203A" w:rsidR="006D4791" w:rsidP="26B9D784" w:rsidRDefault="00956B45" w14:paraId="2C248E50" w14:textId="6FDE8659">
      <w:pPr>
        <w:pStyle w:val="ListParagraph"/>
        <w:numPr>
          <w:ilvl w:val="1"/>
          <w:numId w:val="5"/>
        </w:numPr>
        <w:spacing w:before="240" w:after="120" w:line="240" w:lineRule="auto"/>
        <w:ind w:hanging="540"/>
        <w:jc w:val="both"/>
        <w:rPr>
          <w:rFonts w:ascii="Arial" w:hAnsi="Arial" w:eastAsia="Arial" w:cs="Arial"/>
        </w:rPr>
      </w:pPr>
      <w:r w:rsidRPr="00AD203A">
        <w:rPr>
          <w:rFonts w:ascii="Arial" w:hAnsi="Arial" w:cs="Arial"/>
        </w:rPr>
        <w:t>In such a context, supporting MSMEs appears to be a priority. Indeed, MSMEs represent 99% of Belizean enterprises, and are key for jobs creation and reducing poverty. From a sector standpoint, developing the agricultural one is also considered as a priority, especially to diversify the Belizean economy, excessively dependent to the tourism sector – although the latter also needs to be supported, under a recovery perspective. However, MSME’s face major challenges that need to be tackled for sustainable and inclusive growth. Those include: (i) </w:t>
      </w:r>
      <w:r>
        <w:rPr>
          <w:rFonts w:ascii="Arial" w:hAnsi="Arial" w:cs="Arial"/>
        </w:rPr>
        <w:t>w</w:t>
      </w:r>
      <w:r w:rsidRPr="00AD203A">
        <w:rPr>
          <w:rFonts w:ascii="Arial" w:hAnsi="Arial" w:cs="Arial"/>
        </w:rPr>
        <w:t xml:space="preserve">eak human capital and innovation, impacting productivity, operation costs and competitiveness; (ii) </w:t>
      </w:r>
      <w:r>
        <w:rPr>
          <w:rFonts w:ascii="Arial" w:hAnsi="Arial" w:cs="Arial"/>
        </w:rPr>
        <w:t>d</w:t>
      </w:r>
      <w:r w:rsidRPr="00AD203A">
        <w:rPr>
          <w:rFonts w:ascii="Arial" w:hAnsi="Arial" w:cs="Arial"/>
        </w:rPr>
        <w:t>ifficult access to credit, especially because of informality; (iii) </w:t>
      </w:r>
      <w:r>
        <w:rPr>
          <w:rFonts w:ascii="Arial" w:hAnsi="Arial" w:cs="Arial"/>
        </w:rPr>
        <w:t>d</w:t>
      </w:r>
      <w:r w:rsidRPr="00AD203A">
        <w:rPr>
          <w:rFonts w:ascii="Arial" w:hAnsi="Arial" w:cs="Arial"/>
        </w:rPr>
        <w:t xml:space="preserve">ifficult access to markets; and (iv) </w:t>
      </w:r>
      <w:r>
        <w:rPr>
          <w:rFonts w:ascii="Arial" w:hAnsi="Arial" w:cs="Arial"/>
        </w:rPr>
        <w:t>p</w:t>
      </w:r>
      <w:r w:rsidRPr="00AD203A">
        <w:rPr>
          <w:rFonts w:ascii="Arial" w:hAnsi="Arial" w:cs="Arial"/>
        </w:rPr>
        <w:t>oor climate resilience and fragile environmental sustainability in some sectors, such as agriculture. Indeed, with Nicaragua, Guatemala and Paraguay, Belize will be among the most affected countries in LAC in terms of climate change-induced crop productivity and labor productivity losses; and of all LAC countries, increases in poverty and in crop imports and decrease in GDP would be most acute in Belize (IDB, 2021b</w:t>
      </w:r>
      <w:r w:rsidRPr="00AD203A">
        <w:rPr>
          <w:rStyle w:val="FootnoteReference"/>
          <w:rFonts w:ascii="Arial" w:hAnsi="Arial" w:cs="Arial"/>
        </w:rPr>
        <w:footnoteReference w:id="3"/>
      </w:r>
      <w:r w:rsidRPr="00AD203A">
        <w:rPr>
          <w:rFonts w:ascii="Arial" w:hAnsi="Arial" w:cs="Arial"/>
        </w:rPr>
        <w:t>). According to the Yale Environment Performance Index 2020</w:t>
      </w:r>
      <w:r w:rsidRPr="00AD203A">
        <w:rPr>
          <w:rStyle w:val="FootnoteReference"/>
          <w:rFonts w:ascii="Arial" w:hAnsi="Arial" w:cs="Arial"/>
        </w:rPr>
        <w:footnoteReference w:id="4"/>
      </w:r>
      <w:r w:rsidRPr="00AD203A">
        <w:rPr>
          <w:rFonts w:ascii="Arial" w:hAnsi="Arial" w:cs="Arial"/>
        </w:rPr>
        <w:t>, in the agriculture category, that measures efforts to support healthy populations while minimizing the threats of agriculture to the environment, Belize ranks 155 of 180</w:t>
      </w:r>
      <w:r w:rsidR="00877990">
        <w:rPr>
          <w:rFonts w:ascii="Arial" w:hAnsi="Arial" w:cs="Arial"/>
        </w:rPr>
        <w:t> </w:t>
      </w:r>
      <w:r w:rsidRPr="00AD203A">
        <w:rPr>
          <w:rFonts w:ascii="Arial" w:hAnsi="Arial" w:cs="Arial"/>
        </w:rPr>
        <w:t>countries, with a low 19,9/100 score, losing 10.1 points since 2010 and far below the 32.7/100 regional average</w:t>
      </w:r>
      <w:r w:rsidRPr="00AD203A" w:rsidR="000D46E0">
        <w:rPr>
          <w:rFonts w:ascii="Arial" w:hAnsi="Arial" w:cs="Arial"/>
        </w:rPr>
        <w:t>.</w:t>
      </w:r>
    </w:p>
    <w:p w:rsidRPr="00AD203A" w:rsidR="000D46E0" w:rsidP="000D46E0" w:rsidRDefault="000D46E0" w14:paraId="304C0FBD" w14:textId="77777777">
      <w:pPr>
        <w:pStyle w:val="ListParagraph"/>
        <w:spacing w:before="240" w:after="120" w:line="240" w:lineRule="auto"/>
        <w:ind w:left="360"/>
        <w:jc w:val="both"/>
        <w:rPr>
          <w:rFonts w:ascii="Arial" w:hAnsi="Arial" w:eastAsia="Arial" w:cs="Arial"/>
        </w:rPr>
      </w:pPr>
    </w:p>
    <w:p w:rsidRPr="00AD203A" w:rsidR="000D46E0" w:rsidP="0010175C" w:rsidRDefault="009D0462" w14:paraId="23D9661B" w14:textId="2D2AD716">
      <w:pPr>
        <w:pStyle w:val="ListParagraph"/>
        <w:numPr>
          <w:ilvl w:val="1"/>
          <w:numId w:val="5"/>
        </w:numPr>
        <w:spacing w:before="240" w:after="120" w:line="240" w:lineRule="auto"/>
        <w:ind w:hanging="540"/>
        <w:jc w:val="both"/>
        <w:rPr>
          <w:rFonts w:ascii="Arial" w:hAnsi="Arial" w:eastAsia="Arial" w:cs="Arial"/>
        </w:rPr>
      </w:pPr>
      <w:r w:rsidRPr="00AD203A">
        <w:rPr>
          <w:rFonts w:ascii="Arial" w:hAnsi="Arial" w:cs="Arial"/>
        </w:rPr>
        <w:t>In this context, the Government of Belize (</w:t>
      </w:r>
      <w:proofErr w:type="spellStart"/>
      <w:r w:rsidRPr="00AD203A">
        <w:rPr>
          <w:rFonts w:ascii="Arial" w:hAnsi="Arial" w:cs="Arial"/>
        </w:rPr>
        <w:t>GoB</w:t>
      </w:r>
      <w:proofErr w:type="spellEnd"/>
      <w:r w:rsidRPr="00AD203A">
        <w:rPr>
          <w:rFonts w:ascii="Arial" w:hAnsi="Arial" w:cs="Arial"/>
        </w:rPr>
        <w:t>) requested the Bank's support through a US$15,000,000 Specific Investment Loan (ESP), to increase opportunities for vulnerable populations, promoting natural resource-based economic activities in the post</w:t>
      </w:r>
      <w:r>
        <w:rPr>
          <w:rFonts w:ascii="Arial" w:hAnsi="Arial" w:cs="Arial"/>
        </w:rPr>
        <w:noBreakHyphen/>
      </w:r>
      <w:r w:rsidRPr="00AD203A">
        <w:rPr>
          <w:rFonts w:ascii="Arial" w:hAnsi="Arial" w:cs="Arial"/>
        </w:rPr>
        <w:t>COVID</w:t>
      </w:r>
      <w:r>
        <w:rPr>
          <w:rFonts w:ascii="Arial" w:hAnsi="Arial" w:cs="Arial"/>
        </w:rPr>
        <w:noBreakHyphen/>
      </w:r>
      <w:r w:rsidRPr="00AD203A">
        <w:rPr>
          <w:rFonts w:ascii="Arial" w:hAnsi="Arial" w:cs="Arial"/>
        </w:rPr>
        <w:t>19 context</w:t>
      </w:r>
      <w:r w:rsidRPr="00AD203A" w:rsidR="0010175C">
        <w:rPr>
          <w:rFonts w:ascii="Arial" w:hAnsi="Arial" w:cs="Arial"/>
        </w:rPr>
        <w:t>.</w:t>
      </w:r>
    </w:p>
    <w:p w:rsidRPr="00AD203A" w:rsidR="0010175C" w:rsidP="0010175C" w:rsidRDefault="0010175C" w14:paraId="3A99A12F" w14:textId="77777777">
      <w:pPr>
        <w:pStyle w:val="ListParagraph"/>
        <w:rPr>
          <w:rFonts w:ascii="Arial" w:hAnsi="Arial" w:eastAsia="Arial" w:cs="Arial"/>
        </w:rPr>
      </w:pPr>
    </w:p>
    <w:p w:rsidRPr="00AD203A" w:rsidR="0010175C" w:rsidP="0010175C" w:rsidRDefault="00F34704" w14:paraId="5B969331" w14:textId="7AC39658">
      <w:pPr>
        <w:pStyle w:val="ListParagraph"/>
        <w:numPr>
          <w:ilvl w:val="1"/>
          <w:numId w:val="5"/>
        </w:numPr>
        <w:spacing w:before="240" w:after="120" w:line="240" w:lineRule="auto"/>
        <w:ind w:hanging="540"/>
        <w:jc w:val="both"/>
        <w:rPr>
          <w:rFonts w:ascii="Arial" w:hAnsi="Arial" w:eastAsia="Arial" w:cs="Arial"/>
        </w:rPr>
      </w:pPr>
      <w:r w:rsidRPr="3F34D3A7">
        <w:rPr>
          <w:rFonts w:ascii="Arial" w:hAnsi="Arial" w:cs="Arial"/>
        </w:rPr>
        <w:t>The objectives of the “Sustainable and Inclusive Belize Project” (BL-L1041) will be to maintain and create quality and decent jobs, as well as to improve incomes in the Agriculture and Tourism sectors. To reach those objectives, the project will seek to improve MSMEs profitability; access to market; access to credit; and climate resilience/decarbonization and environmental sustainability. To achieve those results, goods and services, structured under two components, will be financed</w:t>
      </w:r>
      <w:r w:rsidRPr="00AD203A" w:rsidR="00E5067A">
        <w:rPr>
          <w:rFonts w:ascii="Arial" w:hAnsi="Arial" w:cs="Arial"/>
        </w:rPr>
        <w:t>.</w:t>
      </w:r>
    </w:p>
    <w:p w:rsidRPr="00AD203A" w:rsidR="00E5067A" w:rsidP="00E5067A" w:rsidRDefault="00E5067A" w14:paraId="15218764" w14:textId="77777777">
      <w:pPr>
        <w:pStyle w:val="ListParagraph"/>
        <w:rPr>
          <w:rFonts w:ascii="Arial" w:hAnsi="Arial" w:eastAsia="Arial" w:cs="Arial"/>
        </w:rPr>
      </w:pPr>
    </w:p>
    <w:p w:rsidRPr="00343B9E" w:rsidR="00E5067A" w:rsidP="0010175C" w:rsidRDefault="00530727" w14:paraId="27DAEF78" w14:textId="24221351">
      <w:pPr>
        <w:pStyle w:val="ListParagraph"/>
        <w:numPr>
          <w:ilvl w:val="1"/>
          <w:numId w:val="5"/>
        </w:numPr>
        <w:spacing w:before="240" w:after="120" w:line="240" w:lineRule="auto"/>
        <w:ind w:hanging="540"/>
        <w:jc w:val="both"/>
        <w:rPr>
          <w:rFonts w:ascii="Arial" w:hAnsi="Arial" w:eastAsia="Arial" w:cs="Arial"/>
        </w:rPr>
      </w:pPr>
      <w:r w:rsidRPr="00AD203A">
        <w:rPr>
          <w:rFonts w:ascii="Arial" w:hAnsi="Arial" w:cs="Arial"/>
          <w:b/>
          <w:bCs/>
        </w:rPr>
        <w:t>Component 1. Direct support to MSMEs</w:t>
      </w:r>
      <w:r w:rsidRPr="00316675">
        <w:rPr>
          <w:rFonts w:ascii="Arial" w:hAnsi="Arial" w:cs="Arial"/>
        </w:rPr>
        <w:t xml:space="preserve">, will finance </w:t>
      </w:r>
      <w:r w:rsidRPr="00343B9E">
        <w:rPr>
          <w:rFonts w:ascii="Arial" w:hAnsi="Arial" w:cs="Arial"/>
        </w:rPr>
        <w:t xml:space="preserve">training and technical assistance in </w:t>
      </w:r>
      <w:r>
        <w:rPr>
          <w:rFonts w:ascii="Arial" w:hAnsi="Arial" w:cs="Arial"/>
        </w:rPr>
        <w:t xml:space="preserve">relevant </w:t>
      </w:r>
      <w:r w:rsidRPr="00343B9E">
        <w:rPr>
          <w:rFonts w:ascii="Arial" w:hAnsi="Arial" w:cs="Arial"/>
        </w:rPr>
        <w:t>topics</w:t>
      </w:r>
      <w:r>
        <w:rPr>
          <w:rFonts w:ascii="Arial" w:hAnsi="Arial" w:cs="Arial"/>
        </w:rPr>
        <w:t>,</w:t>
      </w:r>
      <w:r w:rsidRPr="00343B9E">
        <w:rPr>
          <w:rFonts w:ascii="Arial" w:hAnsi="Arial" w:cs="Arial"/>
        </w:rPr>
        <w:t xml:space="preserve"> </w:t>
      </w:r>
      <w:r>
        <w:rPr>
          <w:rFonts w:ascii="Arial" w:hAnsi="Arial" w:cs="Arial"/>
        </w:rPr>
        <w:t xml:space="preserve">as well as </w:t>
      </w:r>
      <w:proofErr w:type="spellStart"/>
      <w:r w:rsidRPr="00343B9E">
        <w:rPr>
          <w:rFonts w:ascii="Arial" w:hAnsi="Arial" w:cs="Arial"/>
        </w:rPr>
        <w:t xml:space="preserve">non </w:t>
      </w:r>
      <w:r>
        <w:rPr>
          <w:rFonts w:ascii="Arial" w:hAnsi="Arial" w:cs="Arial"/>
        </w:rPr>
        <w:noBreakHyphen/>
      </w:r>
      <w:r w:rsidRPr="00343B9E">
        <w:rPr>
          <w:rFonts w:ascii="Arial" w:hAnsi="Arial" w:cs="Arial"/>
        </w:rPr>
        <w:t>reimbursable</w:t>
      </w:r>
      <w:proofErr w:type="spellEnd"/>
      <w:r w:rsidRPr="00343B9E">
        <w:rPr>
          <w:rFonts w:ascii="Arial" w:hAnsi="Arial" w:cs="Arial"/>
        </w:rPr>
        <w:t xml:space="preserve"> financial support to finance </w:t>
      </w:r>
      <w:r w:rsidRPr="00343B9E">
        <w:rPr>
          <w:rFonts w:ascii="Arial" w:hAnsi="Arial" w:cs="Arial"/>
        </w:rPr>
        <w:lastRenderedPageBreak/>
        <w:t>or co-finance investments. It will consider specific strategies and actions aiming at ensuring women, youth and ethnics inclusion</w:t>
      </w:r>
      <w:r w:rsidRPr="00343B9E" w:rsidR="003C709C">
        <w:rPr>
          <w:rFonts w:ascii="Arial" w:hAnsi="Arial" w:cs="Arial"/>
        </w:rPr>
        <w:t>.</w:t>
      </w:r>
    </w:p>
    <w:p w:rsidRPr="00343B9E" w:rsidR="004E13E1" w:rsidP="004E13E1" w:rsidRDefault="004E13E1" w14:paraId="74AFF32E" w14:textId="77777777">
      <w:pPr>
        <w:pStyle w:val="ListParagraph"/>
        <w:rPr>
          <w:rFonts w:ascii="Arial" w:hAnsi="Arial" w:eastAsia="Arial" w:cs="Arial"/>
        </w:rPr>
      </w:pPr>
    </w:p>
    <w:p w:rsidRPr="00BF643F" w:rsidR="00173F7C" w:rsidP="005F5A6D" w:rsidRDefault="00BF643F" w14:paraId="713DE87C" w14:textId="3997C2C0">
      <w:pPr>
        <w:pStyle w:val="ListParagraph"/>
        <w:numPr>
          <w:ilvl w:val="1"/>
          <w:numId w:val="5"/>
        </w:numPr>
        <w:spacing w:before="240" w:after="120" w:line="240" w:lineRule="auto"/>
        <w:ind w:hanging="540"/>
        <w:jc w:val="both"/>
        <w:rPr>
          <w:rFonts w:ascii="Arial" w:hAnsi="Arial" w:eastAsia="Arial" w:cs="Arial"/>
        </w:rPr>
      </w:pPr>
      <w:r w:rsidRPr="3F34D3A7">
        <w:rPr>
          <w:rFonts w:ascii="Arial" w:hAnsi="Arial" w:cs="Arial"/>
          <w:b/>
          <w:bCs/>
        </w:rPr>
        <w:t xml:space="preserve">Component 2. Policy and Institutional Strengthening </w:t>
      </w:r>
      <w:r w:rsidRPr="3F34D3A7">
        <w:rPr>
          <w:rFonts w:ascii="Arial" w:hAnsi="Arial" w:cs="Arial"/>
        </w:rPr>
        <w:t>will support the delivery of relevant public services associated to Market Intelligence and Linkages and mainstreaming of Climate Change Resilience &amp; Mitigation and Environmental Sustainability in the selected priority sectors</w:t>
      </w:r>
      <w:r w:rsidRPr="00343B9E" w:rsidR="00173F7C">
        <w:rPr>
          <w:rFonts w:ascii="Arial" w:hAnsi="Arial" w:cs="Arial"/>
        </w:rPr>
        <w:t>.</w:t>
      </w:r>
    </w:p>
    <w:p w:rsidRPr="00BF643F" w:rsidR="00BF643F" w:rsidP="00BF643F" w:rsidRDefault="00BF643F" w14:paraId="25CD9815" w14:textId="77777777">
      <w:pPr>
        <w:pStyle w:val="ListParagraph"/>
        <w:rPr>
          <w:rFonts w:ascii="Arial" w:hAnsi="Arial" w:eastAsia="Arial" w:cs="Arial"/>
        </w:rPr>
      </w:pPr>
    </w:p>
    <w:p w:rsidRPr="00343B9E" w:rsidR="00BF643F" w:rsidP="005F5A6D" w:rsidRDefault="00061D6E" w14:paraId="0E171000" w14:textId="0D7B2CA2">
      <w:pPr>
        <w:pStyle w:val="ListParagraph"/>
        <w:numPr>
          <w:ilvl w:val="1"/>
          <w:numId w:val="5"/>
        </w:numPr>
        <w:spacing w:before="240" w:after="120" w:line="240" w:lineRule="auto"/>
        <w:ind w:hanging="540"/>
        <w:jc w:val="both"/>
        <w:rPr>
          <w:rFonts w:ascii="Arial" w:hAnsi="Arial" w:eastAsia="Arial" w:cs="Arial"/>
        </w:rPr>
      </w:pPr>
      <w:r w:rsidRPr="3F34D3A7">
        <w:rPr>
          <w:rFonts w:ascii="Arial" w:hAnsi="Arial" w:eastAsia="Arial" w:cs="Arial"/>
        </w:rPr>
        <w:t>The operation BL-L1041 is currently under design. The Eligibility Review Meeting is expected in March and Loan Approval is expected in September 2022</w:t>
      </w:r>
      <w:r>
        <w:rPr>
          <w:rFonts w:ascii="Arial" w:hAnsi="Arial" w:eastAsia="Arial" w:cs="Arial"/>
        </w:rPr>
        <w:t>.</w:t>
      </w:r>
    </w:p>
    <w:p w:rsidRPr="000F744C" w:rsidR="00065D4D" w:rsidP="0FBA85EA" w:rsidRDefault="0FBA85EA" w14:paraId="3BBAB1FA" w14:textId="242FB97C">
      <w:pPr>
        <w:pStyle w:val="ListParagraph"/>
        <w:numPr>
          <w:ilvl w:val="0"/>
          <w:numId w:val="5"/>
        </w:numPr>
        <w:spacing w:before="240" w:after="120" w:line="240" w:lineRule="auto"/>
        <w:contextualSpacing w:val="0"/>
        <w:rPr>
          <w:rFonts w:ascii="Arial" w:hAnsi="Arial" w:eastAsia="Arial" w:cs="Arial"/>
          <w:b/>
          <w:bCs/>
        </w:rPr>
      </w:pPr>
      <w:r w:rsidRPr="0FBA85EA">
        <w:rPr>
          <w:rFonts w:ascii="Arial" w:hAnsi="Arial" w:eastAsia="Arial" w:cs="Arial"/>
          <w:b/>
          <w:bCs/>
        </w:rPr>
        <w:t xml:space="preserve">Objectives and Justification of the TC </w:t>
      </w:r>
    </w:p>
    <w:p w:rsidRPr="00343B9E" w:rsidR="00DF475D" w:rsidP="26B9D784" w:rsidRDefault="001E3825" w14:paraId="3BBAB1FB" w14:textId="56889404">
      <w:pPr>
        <w:pStyle w:val="ListParagraph"/>
        <w:numPr>
          <w:ilvl w:val="1"/>
          <w:numId w:val="5"/>
        </w:numPr>
        <w:spacing w:before="120" w:after="120" w:line="240" w:lineRule="auto"/>
        <w:ind w:hanging="540"/>
        <w:contextualSpacing w:val="0"/>
        <w:jc w:val="both"/>
        <w:rPr>
          <w:rFonts w:ascii="Arial" w:hAnsi="Arial" w:eastAsia="Arial" w:cs="Arial"/>
          <w:b/>
          <w:bCs/>
        </w:rPr>
      </w:pPr>
      <w:bookmarkStart w:name="_Ref96525201" w:id="0"/>
      <w:r w:rsidRPr="3F34D3A7">
        <w:rPr>
          <w:rFonts w:ascii="Arial" w:hAnsi="Arial" w:cs="Arial"/>
        </w:rPr>
        <w:t>The objective of this TC is, on the one hand, to support the conceptualization and design of operation BL-L1041, through the preparation of the required technical inputs; on the other hand, to speed up the start-up of the future loan, providing the executing agency with specialized technical assistance, to anticipate and timely address any execution challenges in the implementation of the Bank’s fiduciary policies and management instruments. As highlighted in the OVE’s “Independent Country Program Review: Belize, 2013-2021”, Belize’s limited human resources with technical and managerial skills is still a serious bottleneck for the start-up and execution of the projects. Consequently, in its new strategy with Belize, the IDB Group committed in continuing efforts in supporting execution, through capacity building and other kinds of support for project execution units</w:t>
      </w:r>
      <w:r w:rsidRPr="00343B9E" w:rsidR="00DF475D">
        <w:rPr>
          <w:rFonts w:ascii="Arial" w:hAnsi="Arial" w:eastAsia="Arial" w:cs="Arial"/>
        </w:rPr>
        <w:t>.</w:t>
      </w:r>
      <w:bookmarkEnd w:id="0"/>
    </w:p>
    <w:p w:rsidRPr="00343B9E" w:rsidR="00953879" w:rsidP="26B9D784" w:rsidRDefault="00081098" w14:paraId="3BBAB1FC" w14:textId="5A7A5B84">
      <w:pPr>
        <w:pStyle w:val="ListParagraph"/>
        <w:numPr>
          <w:ilvl w:val="1"/>
          <w:numId w:val="5"/>
        </w:numPr>
        <w:spacing w:before="120" w:after="120" w:line="240" w:lineRule="auto"/>
        <w:ind w:hanging="540"/>
        <w:contextualSpacing w:val="0"/>
        <w:jc w:val="both"/>
        <w:rPr>
          <w:rFonts w:ascii="Arial" w:hAnsi="Arial" w:eastAsia="Arial" w:cs="Arial"/>
        </w:rPr>
      </w:pPr>
      <w:r w:rsidRPr="00343B9E">
        <w:rPr>
          <w:rFonts w:ascii="Arial" w:hAnsi="Arial" w:cs="Arial"/>
        </w:rPr>
        <w:t>The beneficiary of the TC will be the Ministry of Finance, Economic Development and Investment, Executing Agency of operation BL-L1041</w:t>
      </w:r>
      <w:r w:rsidRPr="00343B9E" w:rsidR="00DF475D">
        <w:rPr>
          <w:rFonts w:ascii="Arial" w:hAnsi="Arial" w:eastAsia="Arial" w:cs="Arial"/>
        </w:rPr>
        <w:t xml:space="preserve">. </w:t>
      </w:r>
    </w:p>
    <w:p w:rsidRPr="00646F26" w:rsidR="0087190C" w:rsidP="26B9D784" w:rsidRDefault="00A10B66" w14:paraId="3BBAB1FD" w14:textId="50957E1C">
      <w:pPr>
        <w:pStyle w:val="ListParagraph"/>
        <w:numPr>
          <w:ilvl w:val="1"/>
          <w:numId w:val="5"/>
        </w:numPr>
        <w:spacing w:before="120" w:after="120" w:line="240" w:lineRule="auto"/>
        <w:ind w:hanging="540"/>
        <w:contextualSpacing w:val="0"/>
        <w:jc w:val="both"/>
        <w:rPr>
          <w:rFonts w:ascii="Arial" w:hAnsi="Arial" w:cs="Arial"/>
        </w:rPr>
      </w:pPr>
      <w:r w:rsidRPr="00052FF2">
        <w:rPr>
          <w:rFonts w:ascii="Arial" w:hAnsi="Arial" w:cs="Arial"/>
        </w:rPr>
        <w:t xml:space="preserve">The proposed TC is consistent with the Institutional Strategy 2020-2023 (GN-2933-5) and is expected to contribute to the 2020-2023 Corporate Results Framework through the development challenges of: (i) Social inclusion and equality, since it will finance studies to support the design of an operation which beneficiaries will be vulnerable populations; (ii) Productivity and innovation, since it will finance studies to support the design of an operation which expected results include productivity improvements in the selected sectors; and (iii) Economic integration, since it will finance studies to support the design of an operation that will promote access of MSMEs to markets, both domestic and exports. The proposed TC is aligned with the cross-cutting themes of: (i) Gender equality and diversity, since it will finance gender, youth, indigenous people and </w:t>
      </w:r>
      <w:proofErr w:type="spellStart"/>
      <w:r w:rsidRPr="00052FF2">
        <w:rPr>
          <w:rFonts w:ascii="Arial" w:hAnsi="Arial" w:cs="Arial"/>
        </w:rPr>
        <w:t>afrodescendants</w:t>
      </w:r>
      <w:proofErr w:type="spellEnd"/>
      <w:r w:rsidRPr="00052FF2">
        <w:rPr>
          <w:rFonts w:ascii="Arial" w:hAnsi="Arial" w:cs="Arial"/>
        </w:rPr>
        <w:t xml:space="preserve"> gap assessment and mitigation plan (ii) Climate change and environmental sustainability, as it will finance studies to support the design of an operation which includes increased climate resilience, decarbonization and environmental sustainability among its specific objectives; and (iii) Institutional capacity and rule of law, since it will finance studies to support the design of an operation which includes a “institutional strengthening” component and will also finance training and technical assistance to the Executing Unit during the first year of execution. For these same reasons, it is aligned with the Bank’s “Vision 2025” opportunities of regional integration, support to SMEs, gender and diversity, and CC action. It is aligned with Pillar 2 “Private sector productivity and sustainable growth, with a focus on MSMEs” of the Country Strategy with Belize 2022-2025 (GN-3086). It is consistent with the Sectorial Frameworks of: (i) Agriculture (GN-2709-10), in its lines of action "Promote investments that contribute to increasing the productivity of Agriculture, in line with a sustainable management of natural resources"; (ii) Environment and Biodiversity (GN 2827-3), in its dimension of success "Progress </w:t>
      </w:r>
      <w:r w:rsidRPr="00052FF2">
        <w:rPr>
          <w:rFonts w:ascii="Arial" w:hAnsi="Arial" w:cs="Arial"/>
        </w:rPr>
        <w:lastRenderedPageBreak/>
        <w:t xml:space="preserve">is being made towards sustainable management of natural capital and its contribution to economic growth is expanded"; (iii) Sustainable Tourism (GN-2779-7), in its dimensions of success “The share of economic benefits from tourism that is captured by the local population and vulnerable groups rises over time” and “The region’s natural and cultural heritage assets are exploited in a sustainable manner by the tourism sector and the impacts of climate change on the sector are managed; and (iv)Climate Change (GN-2835-8) in its dimension of success “Countries make progress on mainstreaming climate considerations across sectors”. To finish with, it is aligned with the objectives of the </w:t>
      </w:r>
      <w:r w:rsidRPr="001979FB" w:rsidR="000535E7">
        <w:rPr>
          <w:rFonts w:ascii="Arial" w:hAnsi="Arial" w:cs="Arial"/>
          <w:bCs/>
        </w:rPr>
        <w:t xml:space="preserve">Ordinary Capital Strategic Development Program </w:t>
      </w:r>
      <w:r w:rsidR="0026071F">
        <w:rPr>
          <w:rFonts w:ascii="Arial" w:hAnsi="Arial" w:cs="Arial"/>
          <w:bCs/>
        </w:rPr>
        <w:noBreakHyphen/>
        <w:t xml:space="preserve"> </w:t>
      </w:r>
      <w:r w:rsidRPr="001979FB" w:rsidR="000535E7">
        <w:rPr>
          <w:rFonts w:ascii="Arial" w:hAnsi="Arial" w:cs="Arial"/>
          <w:bCs/>
        </w:rPr>
        <w:t>Window 2: Sustainability (W2A</w:t>
      </w:r>
      <w:r w:rsidRPr="00646F26" w:rsidR="00646F26">
        <w:rPr>
          <w:rFonts w:ascii="Arial" w:hAnsi="Arial" w:cs="Arial"/>
        </w:rPr>
        <w:t>) (GN-2819-14)</w:t>
      </w:r>
      <w:r w:rsidRPr="00646F26" w:rsidR="0087190C">
        <w:rPr>
          <w:rFonts w:ascii="Arial" w:hAnsi="Arial" w:cs="Arial"/>
        </w:rPr>
        <w:t>.</w:t>
      </w:r>
    </w:p>
    <w:p w:rsidRPr="000F744C" w:rsidR="0095711B" w:rsidP="26B9D784" w:rsidRDefault="00D95606" w14:paraId="3BBAB1FF" w14:textId="7AD10809">
      <w:pPr>
        <w:pStyle w:val="ListParagraph"/>
        <w:numPr>
          <w:ilvl w:val="0"/>
          <w:numId w:val="5"/>
        </w:numPr>
        <w:spacing w:before="120" w:after="120" w:line="240" w:lineRule="auto"/>
        <w:contextualSpacing w:val="0"/>
        <w:rPr>
          <w:rFonts w:ascii="Arial" w:hAnsi="Arial" w:eastAsia="Arial" w:cs="Arial"/>
          <w:b/>
          <w:bCs/>
        </w:rPr>
      </w:pPr>
      <w:r w:rsidRPr="26B9D784">
        <w:rPr>
          <w:rFonts w:ascii="Arial" w:hAnsi="Arial" w:eastAsia="Arial" w:cs="Arial"/>
          <w:b/>
          <w:bCs/>
        </w:rPr>
        <w:t>D</w:t>
      </w:r>
      <w:r w:rsidRPr="26B9D784" w:rsidR="0095711B">
        <w:rPr>
          <w:rFonts w:ascii="Arial" w:hAnsi="Arial" w:eastAsia="Arial" w:cs="Arial"/>
          <w:b/>
          <w:bCs/>
        </w:rPr>
        <w:t xml:space="preserve">escription </w:t>
      </w:r>
      <w:r w:rsidRPr="26B9D784" w:rsidR="00A12C27">
        <w:rPr>
          <w:rFonts w:ascii="Arial" w:hAnsi="Arial" w:eastAsia="Arial" w:cs="Arial"/>
          <w:b/>
          <w:bCs/>
        </w:rPr>
        <w:t>of activities</w:t>
      </w:r>
      <w:r w:rsidRPr="26B9D784" w:rsidR="00F6363D">
        <w:rPr>
          <w:rFonts w:ascii="Arial" w:hAnsi="Arial" w:eastAsia="Arial" w:cs="Arial"/>
          <w:b/>
          <w:bCs/>
        </w:rPr>
        <w:t>/components</w:t>
      </w:r>
      <w:r w:rsidRPr="26B9D784" w:rsidR="009C5C06">
        <w:rPr>
          <w:rFonts w:ascii="Arial" w:hAnsi="Arial" w:eastAsia="Arial" w:cs="Arial"/>
          <w:b/>
          <w:bCs/>
        </w:rPr>
        <w:t xml:space="preserve"> </w:t>
      </w:r>
      <w:r w:rsidRPr="26B9D784" w:rsidR="0023302F">
        <w:rPr>
          <w:rFonts w:ascii="Arial" w:hAnsi="Arial" w:eastAsia="Arial" w:cs="Arial"/>
          <w:b/>
          <w:bCs/>
        </w:rPr>
        <w:t xml:space="preserve">and budget </w:t>
      </w:r>
    </w:p>
    <w:p w:rsidRPr="00ED6ED3" w:rsidR="00F6363D" w:rsidP="26B9D784" w:rsidRDefault="003025D9" w14:paraId="3BBAB200" w14:textId="190F6A50">
      <w:pPr>
        <w:pStyle w:val="ListParagraph"/>
        <w:numPr>
          <w:ilvl w:val="1"/>
          <w:numId w:val="5"/>
        </w:numPr>
        <w:spacing w:before="120" w:after="120" w:line="240" w:lineRule="auto"/>
        <w:ind w:hanging="540"/>
        <w:contextualSpacing w:val="0"/>
        <w:jc w:val="both"/>
        <w:rPr>
          <w:rFonts w:ascii="Arial" w:hAnsi="Arial" w:eastAsia="Arial" w:cs="Arial"/>
        </w:rPr>
      </w:pPr>
      <w:r w:rsidRPr="00ED6ED3">
        <w:rPr>
          <w:rFonts w:ascii="Arial" w:hAnsi="Arial" w:cs="Arial"/>
          <w:b/>
          <w:bCs/>
        </w:rPr>
        <w:t>Component I. Support to the Government of Belize in the design of operation BL-L1041 (US$150,000).</w:t>
      </w:r>
      <w:r w:rsidRPr="00ED6ED3">
        <w:rPr>
          <w:rFonts w:ascii="Arial" w:hAnsi="Arial" w:cs="Arial"/>
        </w:rPr>
        <w:t xml:space="preserve"> This component will finance</w:t>
      </w:r>
      <w:r>
        <w:rPr>
          <w:rFonts w:ascii="Arial" w:hAnsi="Arial" w:cs="Arial"/>
        </w:rPr>
        <w:t xml:space="preserve"> (i) the hiring of a consulting firm to elaborate </w:t>
      </w:r>
      <w:r w:rsidRPr="00ED6ED3">
        <w:rPr>
          <w:rFonts w:ascii="Arial" w:hAnsi="Arial" w:cs="Arial"/>
        </w:rPr>
        <w:t>the technical and operational design of Component 1 and 2 (including the diagnosis and quantitative dimensioning of key problems to be solved; analysis of lessons learnt from similar initiatives; mapping of key stakeholders; design of technical content, implementing strategy and budget); and (ii) </w:t>
      </w:r>
      <w:r>
        <w:rPr>
          <w:rFonts w:ascii="Arial" w:hAnsi="Arial" w:cs="Arial"/>
        </w:rPr>
        <w:t>the hiring of an individual consultant to</w:t>
      </w:r>
      <w:r w:rsidRPr="00ED6ED3">
        <w:rPr>
          <w:rFonts w:ascii="Arial" w:hAnsi="Arial" w:cs="Arial"/>
        </w:rPr>
        <w:t xml:space="preserve"> prepar</w:t>
      </w:r>
      <w:r>
        <w:rPr>
          <w:rFonts w:ascii="Arial" w:hAnsi="Arial" w:cs="Arial"/>
        </w:rPr>
        <w:t xml:space="preserve">e </w:t>
      </w:r>
      <w:r w:rsidRPr="00ED6ED3">
        <w:rPr>
          <w:rFonts w:ascii="Arial" w:hAnsi="Arial" w:cs="Arial"/>
        </w:rPr>
        <w:t>the Gender, Youth, Indigenous People and Afro</w:t>
      </w:r>
      <w:r>
        <w:rPr>
          <w:rFonts w:ascii="Arial" w:hAnsi="Arial" w:cs="Arial"/>
        </w:rPr>
        <w:noBreakHyphen/>
      </w:r>
      <w:r w:rsidRPr="00ED6ED3">
        <w:rPr>
          <w:rFonts w:ascii="Arial" w:hAnsi="Arial" w:cs="Arial"/>
        </w:rPr>
        <w:t>Descendants gap assessment and inclusion plan</w:t>
      </w:r>
      <w:r w:rsidRPr="00ED6ED3">
        <w:rPr>
          <w:rFonts w:ascii="Arial" w:hAnsi="Arial" w:eastAsia="Arial" w:cs="Arial"/>
        </w:rPr>
        <w:t>. Those activities are expected to initiate immediately after the TC approval</w:t>
      </w:r>
      <w:r w:rsidRPr="00ED6ED3" w:rsidR="0023302F">
        <w:rPr>
          <w:rFonts w:ascii="Arial" w:hAnsi="Arial" w:eastAsia="Arial" w:cs="Arial"/>
        </w:rPr>
        <w:t xml:space="preserve">.  </w:t>
      </w:r>
    </w:p>
    <w:p w:rsidR="001C18FD" w:rsidP="26B9D784" w:rsidRDefault="000F73FA" w14:paraId="3BBAB201" w14:textId="6509A8F1">
      <w:pPr>
        <w:pStyle w:val="ListParagraph"/>
        <w:numPr>
          <w:ilvl w:val="1"/>
          <w:numId w:val="5"/>
        </w:numPr>
        <w:spacing w:before="120" w:after="120" w:line="240" w:lineRule="auto"/>
        <w:ind w:hanging="540"/>
        <w:contextualSpacing w:val="0"/>
        <w:jc w:val="both"/>
        <w:rPr>
          <w:rFonts w:ascii="Arial" w:hAnsi="Arial" w:eastAsia="Arial" w:cs="Arial"/>
        </w:rPr>
      </w:pPr>
      <w:r w:rsidRPr="6EF3655A">
        <w:rPr>
          <w:rFonts w:ascii="Arial" w:hAnsi="Arial" w:eastAsia="Arial" w:cs="Arial"/>
        </w:rPr>
        <w:t>These studies will contribute to fill remaining knowledge gap</w:t>
      </w:r>
      <w:r>
        <w:rPr>
          <w:rFonts w:ascii="Arial" w:hAnsi="Arial" w:eastAsia="Arial" w:cs="Arial"/>
        </w:rPr>
        <w:t>s</w:t>
      </w:r>
      <w:r w:rsidRPr="6EF3655A">
        <w:rPr>
          <w:rFonts w:ascii="Arial" w:hAnsi="Arial" w:eastAsia="Arial" w:cs="Arial"/>
        </w:rPr>
        <w:t xml:space="preserve"> in </w:t>
      </w:r>
      <w:r>
        <w:rPr>
          <w:rFonts w:ascii="Arial" w:hAnsi="Arial" w:eastAsia="Arial" w:cs="Arial"/>
        </w:rPr>
        <w:t xml:space="preserve">the </w:t>
      </w:r>
      <w:r w:rsidRPr="6EF3655A">
        <w:rPr>
          <w:rFonts w:ascii="Arial" w:hAnsi="Arial" w:eastAsia="Arial" w:cs="Arial"/>
        </w:rPr>
        <w:t xml:space="preserve">agriculture </w:t>
      </w:r>
      <w:r>
        <w:rPr>
          <w:rFonts w:ascii="Arial" w:hAnsi="Arial" w:eastAsia="Arial" w:cs="Arial"/>
        </w:rPr>
        <w:t xml:space="preserve">sector </w:t>
      </w:r>
      <w:r w:rsidRPr="6EF3655A">
        <w:rPr>
          <w:rFonts w:ascii="Arial" w:hAnsi="Arial" w:eastAsia="Arial" w:cs="Arial"/>
        </w:rPr>
        <w:t xml:space="preserve">(complementing </w:t>
      </w:r>
      <w:r>
        <w:rPr>
          <w:rFonts w:ascii="Arial" w:hAnsi="Arial" w:eastAsia="Arial" w:cs="Arial"/>
        </w:rPr>
        <w:t xml:space="preserve">a set of </w:t>
      </w:r>
      <w:r w:rsidRPr="6EAE6E6B">
        <w:rPr>
          <w:rFonts w:ascii="Arial" w:hAnsi="Arial" w:eastAsia="Arial" w:cs="Arial"/>
        </w:rPr>
        <w:t xml:space="preserve">studies </w:t>
      </w:r>
      <w:r w:rsidRPr="58E9A770">
        <w:rPr>
          <w:rFonts w:ascii="Arial" w:hAnsi="Arial" w:eastAsia="Arial" w:cs="Arial"/>
        </w:rPr>
        <w:t xml:space="preserve">elaborated by the </w:t>
      </w:r>
      <w:r w:rsidRPr="633FED32">
        <w:rPr>
          <w:rFonts w:ascii="Arial" w:hAnsi="Arial" w:eastAsia="Arial" w:cs="Arial"/>
        </w:rPr>
        <w:t xml:space="preserve">FAO and the </w:t>
      </w:r>
      <w:r w:rsidRPr="0A9C510C">
        <w:rPr>
          <w:rFonts w:ascii="Arial" w:hAnsi="Arial" w:eastAsia="Arial" w:cs="Arial"/>
        </w:rPr>
        <w:t xml:space="preserve">World </w:t>
      </w:r>
      <w:r w:rsidRPr="51407D1A">
        <w:rPr>
          <w:rFonts w:ascii="Arial" w:hAnsi="Arial" w:eastAsia="Arial" w:cs="Arial"/>
        </w:rPr>
        <w:t xml:space="preserve">Bank during the past 3 </w:t>
      </w:r>
      <w:r w:rsidRPr="5B96C2DC">
        <w:rPr>
          <w:rFonts w:ascii="Arial" w:hAnsi="Arial" w:eastAsia="Arial" w:cs="Arial"/>
        </w:rPr>
        <w:t>years</w:t>
      </w:r>
      <w:r w:rsidRPr="6EF3655A">
        <w:rPr>
          <w:rFonts w:ascii="Arial" w:hAnsi="Arial" w:eastAsia="Arial" w:cs="Arial"/>
        </w:rPr>
        <w:t xml:space="preserve">) and tourism </w:t>
      </w:r>
      <w:r w:rsidRPr="223AEEEB">
        <w:rPr>
          <w:rFonts w:ascii="Arial" w:hAnsi="Arial" w:eastAsia="Arial" w:cs="Arial"/>
        </w:rPr>
        <w:t xml:space="preserve">(complementing studies </w:t>
      </w:r>
      <w:r w:rsidRPr="737A57AA">
        <w:rPr>
          <w:rFonts w:ascii="Arial" w:hAnsi="Arial" w:eastAsia="Arial" w:cs="Arial"/>
        </w:rPr>
        <w:t xml:space="preserve">financed by the </w:t>
      </w:r>
      <w:r w:rsidRPr="531A53FE">
        <w:rPr>
          <w:rFonts w:ascii="Arial" w:hAnsi="Arial" w:eastAsia="Arial" w:cs="Arial"/>
        </w:rPr>
        <w:t xml:space="preserve">Sustainable </w:t>
      </w:r>
      <w:r w:rsidRPr="766C6A05">
        <w:rPr>
          <w:rFonts w:ascii="Arial" w:hAnsi="Arial" w:eastAsia="Arial" w:cs="Arial"/>
        </w:rPr>
        <w:t xml:space="preserve">Tourism </w:t>
      </w:r>
      <w:r w:rsidRPr="19BE800D">
        <w:rPr>
          <w:rFonts w:ascii="Arial" w:hAnsi="Arial" w:eastAsia="Arial" w:cs="Arial"/>
        </w:rPr>
        <w:t xml:space="preserve">Project II </w:t>
      </w:r>
      <w:r w:rsidRPr="31E70BCA">
        <w:rPr>
          <w:rFonts w:ascii="Arial" w:hAnsi="Arial" w:eastAsia="Arial" w:cs="Arial"/>
        </w:rPr>
        <w:t>– loan</w:t>
      </w:r>
      <w:r>
        <w:rPr>
          <w:rFonts w:ascii="Arial" w:hAnsi="Arial" w:eastAsia="Arial" w:cs="Arial"/>
        </w:rPr>
        <w:t xml:space="preserve"> (</w:t>
      </w:r>
      <w:r w:rsidRPr="00674814">
        <w:rPr>
          <w:rFonts w:ascii="Arial" w:hAnsi="Arial" w:eastAsia="Arial" w:cs="Arial"/>
        </w:rPr>
        <w:t>3566/OC-BL)</w:t>
      </w:r>
      <w:r w:rsidRPr="00ED6ED3" w:rsidR="0095711B">
        <w:rPr>
          <w:rFonts w:ascii="Arial" w:hAnsi="Arial" w:eastAsia="Arial" w:cs="Arial"/>
        </w:rPr>
        <w:t>.</w:t>
      </w:r>
    </w:p>
    <w:p w:rsidRPr="00ED6ED3" w:rsidR="000F73FA" w:rsidP="26B9D784" w:rsidRDefault="001C49E6" w14:paraId="3EA30B61" w14:textId="26454D92">
      <w:pPr>
        <w:pStyle w:val="ListParagraph"/>
        <w:numPr>
          <w:ilvl w:val="1"/>
          <w:numId w:val="5"/>
        </w:numPr>
        <w:spacing w:before="120" w:after="120" w:line="240" w:lineRule="auto"/>
        <w:ind w:hanging="540"/>
        <w:contextualSpacing w:val="0"/>
        <w:jc w:val="both"/>
        <w:rPr>
          <w:rFonts w:ascii="Arial" w:hAnsi="Arial" w:eastAsia="Arial" w:cs="Arial"/>
        </w:rPr>
      </w:pPr>
      <w:r w:rsidRPr="00ED6ED3">
        <w:rPr>
          <w:rFonts w:ascii="Arial" w:hAnsi="Arial" w:cs="Arial"/>
        </w:rPr>
        <w:t xml:space="preserve">The expected </w:t>
      </w:r>
      <w:r>
        <w:rPr>
          <w:rFonts w:ascii="Arial" w:hAnsi="Arial" w:cs="Arial"/>
        </w:rPr>
        <w:t xml:space="preserve">outcome </w:t>
      </w:r>
      <w:r w:rsidRPr="00ED6ED3">
        <w:rPr>
          <w:rFonts w:ascii="Arial" w:hAnsi="Arial" w:cs="Arial"/>
        </w:rPr>
        <w:t>is to have, within the established deadlines, a Proposal for Operation Development and its annexes, prepared in accordance with the highest standards established by the Bank</w:t>
      </w:r>
      <w:r>
        <w:rPr>
          <w:rFonts w:ascii="Arial" w:hAnsi="Arial" w:cs="Arial"/>
        </w:rPr>
        <w:t>.</w:t>
      </w:r>
    </w:p>
    <w:p w:rsidRPr="00ED6ED3" w:rsidR="003B0E87" w:rsidP="26B9D784" w:rsidRDefault="001333AE" w14:paraId="689AB30A" w14:textId="19D6AA5A">
      <w:pPr>
        <w:pStyle w:val="ListParagraph"/>
        <w:numPr>
          <w:ilvl w:val="1"/>
          <w:numId w:val="5"/>
        </w:numPr>
        <w:spacing w:before="120" w:after="120" w:line="240" w:lineRule="auto"/>
        <w:ind w:hanging="540"/>
        <w:contextualSpacing w:val="0"/>
        <w:jc w:val="both"/>
        <w:rPr>
          <w:rFonts w:ascii="Arial" w:hAnsi="Arial" w:eastAsia="Arial" w:cs="Arial"/>
        </w:rPr>
      </w:pPr>
      <w:r w:rsidRPr="3F34D3A7">
        <w:rPr>
          <w:rFonts w:ascii="Arial" w:hAnsi="Arial" w:cs="Arial"/>
          <w:b/>
          <w:bCs/>
        </w:rPr>
        <w:t xml:space="preserve">Component 2. Support to agile Project kick-off. </w:t>
      </w:r>
      <w:r w:rsidRPr="3F34D3A7">
        <w:rPr>
          <w:rFonts w:ascii="Arial" w:hAnsi="Arial" w:cs="Arial"/>
        </w:rPr>
        <w:t xml:space="preserve">This component will finance training and technical assistance to support the Executing Agency to comply with the contractual conditions precedent to the first disbursement, and to timely implement Bank's planning and monitoring tools and fiduciary policies. </w:t>
      </w:r>
      <w:r w:rsidRPr="3F34D3A7">
        <w:rPr>
          <w:rFonts w:ascii="Arial" w:hAnsi="Arial" w:eastAsia="Arial" w:cs="Arial"/>
        </w:rPr>
        <w:t xml:space="preserve">Those activities are expected to initiate immediately after the </w:t>
      </w:r>
      <w:r w:rsidR="005171B2">
        <w:rPr>
          <w:rFonts w:ascii="Arial" w:hAnsi="Arial" w:eastAsia="Arial" w:cs="Arial"/>
        </w:rPr>
        <w:t>l</w:t>
      </w:r>
      <w:r w:rsidRPr="3F34D3A7">
        <w:rPr>
          <w:rFonts w:ascii="Arial" w:hAnsi="Arial" w:eastAsia="Arial" w:cs="Arial"/>
        </w:rPr>
        <w:t>oan effectiveness</w:t>
      </w:r>
      <w:r w:rsidRPr="00ED6ED3" w:rsidR="009B2803">
        <w:rPr>
          <w:rFonts w:ascii="Arial" w:hAnsi="Arial" w:cs="Arial"/>
        </w:rPr>
        <w:t>.</w:t>
      </w:r>
    </w:p>
    <w:p w:rsidRPr="00ED6ED3" w:rsidR="009B2803" w:rsidP="26B9D784" w:rsidRDefault="005171B2" w14:paraId="00C370E1" w14:textId="43985BE9">
      <w:pPr>
        <w:pStyle w:val="ListParagraph"/>
        <w:numPr>
          <w:ilvl w:val="1"/>
          <w:numId w:val="5"/>
        </w:numPr>
        <w:spacing w:before="120" w:after="120" w:line="240" w:lineRule="auto"/>
        <w:ind w:hanging="540"/>
        <w:contextualSpacing w:val="0"/>
        <w:jc w:val="both"/>
        <w:rPr>
          <w:rFonts w:ascii="Arial" w:hAnsi="Arial" w:eastAsia="Arial" w:cs="Arial"/>
        </w:rPr>
      </w:pPr>
      <w:r w:rsidRPr="3F34D3A7">
        <w:rPr>
          <w:rFonts w:ascii="Arial" w:hAnsi="Arial" w:cs="Arial"/>
        </w:rPr>
        <w:t>The expected outcome is that the BL-L1041 operation starts in a very agile manner immediately after loan effectiveness</w:t>
      </w:r>
      <w:r w:rsidRPr="00ED6ED3" w:rsidR="006D71F1">
        <w:rPr>
          <w:rFonts w:ascii="Arial" w:hAnsi="Arial" w:cs="Arial"/>
          <w:bCs/>
        </w:rPr>
        <w:t>.</w:t>
      </w:r>
    </w:p>
    <w:p w:rsidRPr="00B6523A" w:rsidR="006D71F1" w:rsidP="26B9D784" w:rsidRDefault="005F62EA" w14:paraId="1480581E" w14:textId="3930E793">
      <w:pPr>
        <w:pStyle w:val="ListParagraph"/>
        <w:numPr>
          <w:ilvl w:val="1"/>
          <w:numId w:val="5"/>
        </w:numPr>
        <w:spacing w:before="120" w:after="120" w:line="240" w:lineRule="auto"/>
        <w:ind w:hanging="540"/>
        <w:contextualSpacing w:val="0"/>
        <w:jc w:val="both"/>
        <w:rPr>
          <w:rFonts w:ascii="Arial" w:hAnsi="Arial" w:eastAsia="Arial" w:cs="Arial"/>
        </w:rPr>
      </w:pPr>
      <w:r w:rsidRPr="00ED6ED3">
        <w:rPr>
          <w:rFonts w:ascii="Arial" w:hAnsi="Arial" w:cs="Arial"/>
          <w:bCs/>
        </w:rPr>
        <w:t>The total cost of the TC is US$200,000, which will be finan</w:t>
      </w:r>
      <w:r w:rsidRPr="001979FB">
        <w:rPr>
          <w:rFonts w:ascii="Arial" w:hAnsi="Arial" w:cs="Arial"/>
          <w:bCs/>
        </w:rPr>
        <w:t>ced by the</w:t>
      </w:r>
      <w:r w:rsidRPr="001979FB" w:rsidR="00B6523A">
        <w:rPr>
          <w:rFonts w:ascii="Arial" w:hAnsi="Arial" w:cs="Arial"/>
          <w:bCs/>
        </w:rPr>
        <w:t xml:space="preserve"> </w:t>
      </w:r>
      <w:r w:rsidRPr="001979FB" w:rsidR="00B6523A">
        <w:rPr>
          <w:rFonts w:ascii="Arial" w:hAnsi="Arial" w:cs="Arial"/>
          <w:bCs/>
        </w:rPr>
        <w:t>Ordinary Capital Strategic Development Program</w:t>
      </w:r>
      <w:r w:rsidRPr="001979FB">
        <w:rPr>
          <w:rFonts w:ascii="Arial" w:hAnsi="Arial" w:cs="Arial"/>
          <w:bCs/>
        </w:rPr>
        <w:t xml:space="preserve"> </w:t>
      </w:r>
      <w:r w:rsidRPr="001979FB" w:rsidR="005A363E">
        <w:rPr>
          <w:rFonts w:ascii="Arial" w:hAnsi="Arial" w:cs="Arial"/>
          <w:bCs/>
        </w:rPr>
        <w:t xml:space="preserve">– Window </w:t>
      </w:r>
      <w:r w:rsidRPr="001979FB" w:rsidR="001979FB">
        <w:rPr>
          <w:rFonts w:ascii="Arial" w:hAnsi="Arial" w:cs="Arial"/>
          <w:bCs/>
        </w:rPr>
        <w:t>2: Sustainability (W2A)</w:t>
      </w:r>
      <w:r w:rsidRPr="001979FB" w:rsidR="004F72D8">
        <w:rPr>
          <w:rFonts w:ascii="Arial" w:hAnsi="Arial" w:cs="Arial"/>
          <w:bCs/>
        </w:rPr>
        <w:t xml:space="preserve"> [GN-2819-14]</w:t>
      </w:r>
      <w:r w:rsidRPr="001979FB">
        <w:rPr>
          <w:rFonts w:ascii="Arial" w:hAnsi="Arial" w:cs="Arial"/>
          <w:bCs/>
        </w:rPr>
        <w:t>)</w:t>
      </w:r>
      <w:r w:rsidRPr="00B6523A">
        <w:rPr>
          <w:rFonts w:ascii="Arial" w:hAnsi="Arial" w:eastAsia="Arial" w:cs="Arial"/>
        </w:rPr>
        <w:t>.</w:t>
      </w:r>
    </w:p>
    <w:p w:rsidRPr="000F744C" w:rsidR="0023302F" w:rsidP="00855325" w:rsidRDefault="005F62EA" w14:paraId="3BBAB202" w14:textId="5178FF57">
      <w:pPr>
        <w:pStyle w:val="ListParagraph"/>
        <w:spacing w:before="60" w:after="0" w:line="240" w:lineRule="auto"/>
        <w:ind w:left="360"/>
        <w:contextualSpacing w:val="0"/>
        <w:jc w:val="center"/>
        <w:rPr>
          <w:rFonts w:ascii="Arial" w:hAnsi="Arial" w:eastAsia="Arial" w:cs="Arial"/>
          <w:b/>
          <w:bCs/>
        </w:rPr>
      </w:pPr>
      <w:r>
        <w:rPr>
          <w:rFonts w:ascii="Arial" w:hAnsi="Arial" w:eastAsia="Arial" w:cs="Arial"/>
          <w:b/>
          <w:bCs/>
        </w:rPr>
        <w:t xml:space="preserve">Table 1. </w:t>
      </w:r>
      <w:r w:rsidRPr="26B9D784" w:rsidR="00F6363D">
        <w:rPr>
          <w:rFonts w:ascii="Arial" w:hAnsi="Arial" w:eastAsia="Arial" w:cs="Arial"/>
          <w:b/>
          <w:bCs/>
        </w:rPr>
        <w:t>Indicative Budget</w:t>
      </w:r>
    </w:p>
    <w:tbl>
      <w:tblPr>
        <w:tblStyle w:val="TableGrid"/>
        <w:tblW w:w="0" w:type="auto"/>
        <w:jc w:val="center"/>
        <w:tblLook w:val="04A0" w:firstRow="1" w:lastRow="0" w:firstColumn="1" w:lastColumn="0" w:noHBand="0" w:noVBand="1"/>
      </w:tblPr>
      <w:tblGrid>
        <w:gridCol w:w="2105"/>
        <w:gridCol w:w="1940"/>
        <w:gridCol w:w="1440"/>
        <w:gridCol w:w="1525"/>
        <w:gridCol w:w="1620"/>
      </w:tblGrid>
      <w:tr w:rsidRPr="000F744C" w:rsidR="00F6363D" w:rsidTr="00CF70F9" w14:paraId="3BBAB209" w14:textId="77777777">
        <w:trPr>
          <w:jc w:val="center"/>
        </w:trPr>
        <w:tc>
          <w:tcPr>
            <w:tcW w:w="2105" w:type="dxa"/>
            <w:shd w:val="clear" w:color="auto" w:fill="D9D9D9" w:themeFill="background1" w:themeFillShade="D9"/>
          </w:tcPr>
          <w:p w:rsidRPr="00091682" w:rsidR="00F6363D" w:rsidP="00091682" w:rsidRDefault="00F6363D" w14:paraId="3BBAB204" w14:textId="77777777">
            <w:pPr>
              <w:pStyle w:val="ListParagraph"/>
              <w:spacing w:before="60"/>
              <w:ind w:left="0"/>
              <w:contextualSpacing w:val="0"/>
              <w:jc w:val="center"/>
              <w:rPr>
                <w:rFonts w:ascii="Arial" w:hAnsi="Arial" w:eastAsia="Arial" w:cs="Arial"/>
                <w:b/>
                <w:bCs/>
                <w:sz w:val="20"/>
                <w:szCs w:val="20"/>
              </w:rPr>
            </w:pPr>
            <w:r w:rsidRPr="00091682">
              <w:rPr>
                <w:rFonts w:ascii="Arial" w:hAnsi="Arial" w:eastAsia="Arial" w:cs="Arial"/>
                <w:b/>
                <w:bCs/>
                <w:sz w:val="20"/>
                <w:szCs w:val="20"/>
              </w:rPr>
              <w:t>Activity/Component</w:t>
            </w:r>
          </w:p>
        </w:tc>
        <w:tc>
          <w:tcPr>
            <w:tcW w:w="1940" w:type="dxa"/>
            <w:shd w:val="clear" w:color="auto" w:fill="D9D9D9" w:themeFill="background1" w:themeFillShade="D9"/>
          </w:tcPr>
          <w:p w:rsidRPr="00091682" w:rsidR="00F6363D" w:rsidP="00091682" w:rsidRDefault="00F6363D" w14:paraId="3BBAB205" w14:textId="77777777">
            <w:pPr>
              <w:pStyle w:val="ListParagraph"/>
              <w:spacing w:before="60"/>
              <w:ind w:left="0"/>
              <w:contextualSpacing w:val="0"/>
              <w:jc w:val="center"/>
              <w:rPr>
                <w:rFonts w:ascii="Arial" w:hAnsi="Arial" w:eastAsia="Arial" w:cs="Arial"/>
                <w:b/>
                <w:bCs/>
                <w:sz w:val="20"/>
                <w:szCs w:val="20"/>
              </w:rPr>
            </w:pPr>
            <w:r w:rsidRPr="00091682">
              <w:rPr>
                <w:rFonts w:ascii="Arial" w:hAnsi="Arial" w:eastAsia="Arial" w:cs="Arial"/>
                <w:b/>
                <w:bCs/>
                <w:sz w:val="20"/>
                <w:szCs w:val="20"/>
              </w:rPr>
              <w:t>Description</w:t>
            </w:r>
          </w:p>
        </w:tc>
        <w:tc>
          <w:tcPr>
            <w:tcW w:w="1440" w:type="dxa"/>
            <w:shd w:val="clear" w:color="auto" w:fill="D9D9D9" w:themeFill="background1" w:themeFillShade="D9"/>
          </w:tcPr>
          <w:p w:rsidRPr="00091682" w:rsidR="00F6363D" w:rsidP="00091682" w:rsidRDefault="0023302F" w14:paraId="3BBAB206" w14:textId="77777777">
            <w:pPr>
              <w:pStyle w:val="ListParagraph"/>
              <w:spacing w:before="60"/>
              <w:ind w:left="0"/>
              <w:contextualSpacing w:val="0"/>
              <w:jc w:val="center"/>
              <w:rPr>
                <w:rFonts w:ascii="Arial" w:hAnsi="Arial" w:eastAsia="Arial" w:cs="Arial"/>
                <w:b/>
                <w:bCs/>
                <w:sz w:val="20"/>
                <w:szCs w:val="20"/>
              </w:rPr>
            </w:pPr>
            <w:r w:rsidRPr="00091682">
              <w:rPr>
                <w:rFonts w:ascii="Arial" w:hAnsi="Arial" w:eastAsia="Arial" w:cs="Arial"/>
                <w:b/>
                <w:bCs/>
                <w:sz w:val="20"/>
                <w:szCs w:val="20"/>
              </w:rPr>
              <w:t>IDB/Fund</w:t>
            </w:r>
            <w:r w:rsidRPr="00091682" w:rsidR="00F6363D">
              <w:rPr>
                <w:rFonts w:ascii="Arial" w:hAnsi="Arial" w:eastAsia="Arial" w:cs="Arial"/>
                <w:b/>
                <w:bCs/>
                <w:sz w:val="20"/>
                <w:szCs w:val="20"/>
              </w:rPr>
              <w:t xml:space="preserve"> F</w:t>
            </w:r>
            <w:r w:rsidRPr="00091682">
              <w:rPr>
                <w:rFonts w:ascii="Arial" w:hAnsi="Arial" w:eastAsia="Arial" w:cs="Arial"/>
                <w:b/>
                <w:bCs/>
                <w:sz w:val="20"/>
                <w:szCs w:val="20"/>
              </w:rPr>
              <w:t>unding</w:t>
            </w:r>
          </w:p>
        </w:tc>
        <w:tc>
          <w:tcPr>
            <w:tcW w:w="1525" w:type="dxa"/>
            <w:shd w:val="clear" w:color="auto" w:fill="D9D9D9" w:themeFill="background1" w:themeFillShade="D9"/>
          </w:tcPr>
          <w:p w:rsidRPr="00091682" w:rsidR="00F6363D" w:rsidP="00091682" w:rsidRDefault="54260729" w14:paraId="3BBAB207" w14:textId="77777777">
            <w:pPr>
              <w:pStyle w:val="ListParagraph"/>
              <w:spacing w:before="60"/>
              <w:ind w:left="0"/>
              <w:contextualSpacing w:val="0"/>
              <w:jc w:val="center"/>
              <w:rPr>
                <w:rFonts w:ascii="Arial" w:hAnsi="Arial" w:eastAsia="Arial" w:cs="Arial"/>
                <w:b/>
                <w:bCs/>
                <w:sz w:val="20"/>
                <w:szCs w:val="20"/>
              </w:rPr>
            </w:pPr>
            <w:r w:rsidRPr="00091682">
              <w:rPr>
                <w:rFonts w:ascii="Arial" w:hAnsi="Arial" w:eastAsia="Arial" w:cs="Arial"/>
                <w:b/>
                <w:bCs/>
                <w:sz w:val="20"/>
                <w:szCs w:val="20"/>
              </w:rPr>
              <w:t>Counterpart Funding</w:t>
            </w:r>
          </w:p>
        </w:tc>
        <w:tc>
          <w:tcPr>
            <w:tcW w:w="1620" w:type="dxa"/>
            <w:shd w:val="clear" w:color="auto" w:fill="D9D9D9" w:themeFill="background1" w:themeFillShade="D9"/>
          </w:tcPr>
          <w:p w:rsidRPr="00091682" w:rsidR="00F6363D" w:rsidP="00091682" w:rsidRDefault="54260729" w14:paraId="3BBAB208" w14:textId="77777777">
            <w:pPr>
              <w:pStyle w:val="ListParagraph"/>
              <w:spacing w:before="60"/>
              <w:ind w:left="0"/>
              <w:contextualSpacing w:val="0"/>
              <w:jc w:val="center"/>
              <w:rPr>
                <w:rFonts w:ascii="Arial" w:hAnsi="Arial" w:eastAsia="Arial" w:cs="Arial"/>
                <w:b/>
                <w:bCs/>
                <w:sz w:val="20"/>
                <w:szCs w:val="20"/>
              </w:rPr>
            </w:pPr>
            <w:r w:rsidRPr="00091682">
              <w:rPr>
                <w:rFonts w:ascii="Arial" w:hAnsi="Arial" w:eastAsia="Arial" w:cs="Arial"/>
                <w:b/>
                <w:bCs/>
                <w:sz w:val="20"/>
                <w:szCs w:val="20"/>
              </w:rPr>
              <w:t>Total Funding</w:t>
            </w:r>
          </w:p>
        </w:tc>
      </w:tr>
      <w:tr w:rsidRPr="000F744C" w:rsidR="00620C1B" w:rsidTr="00CF70F9" w14:paraId="3BBAB20F" w14:textId="77777777">
        <w:trPr>
          <w:jc w:val="center"/>
        </w:trPr>
        <w:tc>
          <w:tcPr>
            <w:tcW w:w="2105" w:type="dxa"/>
          </w:tcPr>
          <w:p w:rsidRPr="00091682" w:rsidR="00620C1B" w:rsidP="00620C1B" w:rsidRDefault="00620C1B" w14:paraId="3BBAB20A" w14:textId="60C4C896">
            <w:pPr>
              <w:pStyle w:val="ListParagraph"/>
              <w:spacing w:before="60" w:after="60"/>
              <w:ind w:left="0"/>
              <w:contextualSpacing w:val="0"/>
              <w:rPr>
                <w:rFonts w:ascii="Arial" w:hAnsi="Arial" w:cs="Arial"/>
                <w:b/>
                <w:sz w:val="18"/>
                <w:szCs w:val="18"/>
              </w:rPr>
            </w:pPr>
            <w:r w:rsidRPr="00091682">
              <w:rPr>
                <w:rFonts w:ascii="Arial" w:hAnsi="Arial" w:cs="Arial"/>
                <w:sz w:val="18"/>
                <w:szCs w:val="18"/>
              </w:rPr>
              <w:t xml:space="preserve">Component </w:t>
            </w:r>
            <w:r w:rsidRPr="00091682" w:rsidR="00382321">
              <w:rPr>
                <w:rFonts w:ascii="Arial" w:hAnsi="Arial" w:cs="Arial"/>
                <w:sz w:val="18"/>
                <w:szCs w:val="18"/>
              </w:rPr>
              <w:t>1</w:t>
            </w:r>
            <w:r w:rsidRPr="00091682">
              <w:rPr>
                <w:rFonts w:ascii="Arial" w:hAnsi="Arial" w:cs="Arial"/>
                <w:sz w:val="18"/>
                <w:szCs w:val="18"/>
              </w:rPr>
              <w:t>. Support to the design of operation BL-L1041</w:t>
            </w:r>
          </w:p>
        </w:tc>
        <w:tc>
          <w:tcPr>
            <w:tcW w:w="1940" w:type="dxa"/>
          </w:tcPr>
          <w:p w:rsidRPr="00091682" w:rsidR="00620C1B" w:rsidP="00620C1B" w:rsidRDefault="00620C1B" w14:paraId="3BBAB20B" w14:textId="13F3CA53">
            <w:pPr>
              <w:pStyle w:val="ListParagraph"/>
              <w:spacing w:before="60" w:after="60"/>
              <w:ind w:left="0"/>
              <w:contextualSpacing w:val="0"/>
              <w:rPr>
                <w:rFonts w:ascii="Arial" w:hAnsi="Arial" w:cs="Arial"/>
                <w:b/>
                <w:sz w:val="18"/>
                <w:szCs w:val="18"/>
              </w:rPr>
            </w:pPr>
            <w:r w:rsidRPr="00091682">
              <w:rPr>
                <w:rFonts w:ascii="Arial" w:hAnsi="Arial" w:cs="Arial"/>
                <w:sz w:val="18"/>
                <w:szCs w:val="18"/>
              </w:rPr>
              <w:t>Technical, economic, socio-environmental viability studies</w:t>
            </w:r>
          </w:p>
        </w:tc>
        <w:tc>
          <w:tcPr>
            <w:tcW w:w="1440" w:type="dxa"/>
          </w:tcPr>
          <w:p w:rsidRPr="00091682" w:rsidR="00620C1B" w:rsidP="00620C1B" w:rsidRDefault="00620C1B" w14:paraId="3BBAB20C" w14:textId="0AA58BED">
            <w:pPr>
              <w:pStyle w:val="ListParagraph"/>
              <w:spacing w:before="60" w:after="60"/>
              <w:ind w:left="0"/>
              <w:contextualSpacing w:val="0"/>
              <w:jc w:val="right"/>
              <w:rPr>
                <w:rFonts w:ascii="Arial" w:hAnsi="Arial" w:cs="Arial"/>
                <w:b/>
                <w:sz w:val="18"/>
                <w:szCs w:val="18"/>
              </w:rPr>
            </w:pPr>
            <w:r w:rsidRPr="00091682">
              <w:rPr>
                <w:rFonts w:ascii="Arial" w:hAnsi="Arial" w:cs="Arial"/>
                <w:sz w:val="18"/>
                <w:szCs w:val="18"/>
                <w:lang w:val="es-ES_tradnl"/>
              </w:rPr>
              <w:t>150,000</w:t>
            </w:r>
          </w:p>
        </w:tc>
        <w:tc>
          <w:tcPr>
            <w:tcW w:w="1525" w:type="dxa"/>
          </w:tcPr>
          <w:p w:rsidRPr="00091682" w:rsidR="00620C1B" w:rsidP="00620C1B" w:rsidRDefault="00620C1B" w14:paraId="3BBAB20D" w14:textId="40D73B1C">
            <w:pPr>
              <w:pStyle w:val="ListParagraph"/>
              <w:spacing w:before="60" w:after="60"/>
              <w:ind w:left="0"/>
              <w:contextualSpacing w:val="0"/>
              <w:jc w:val="right"/>
              <w:rPr>
                <w:rFonts w:ascii="Arial" w:hAnsi="Arial" w:cs="Arial"/>
                <w:b/>
                <w:sz w:val="18"/>
                <w:szCs w:val="18"/>
              </w:rPr>
            </w:pPr>
            <w:r w:rsidRPr="00091682">
              <w:rPr>
                <w:rFonts w:ascii="Arial" w:hAnsi="Arial" w:cs="Arial"/>
                <w:b/>
                <w:sz w:val="18"/>
                <w:szCs w:val="18"/>
              </w:rPr>
              <w:t>-</w:t>
            </w:r>
          </w:p>
        </w:tc>
        <w:tc>
          <w:tcPr>
            <w:tcW w:w="1620" w:type="dxa"/>
          </w:tcPr>
          <w:p w:rsidRPr="00091682" w:rsidR="00620C1B" w:rsidP="00620C1B" w:rsidRDefault="00620C1B" w14:paraId="3BBAB20E" w14:textId="126004F9">
            <w:pPr>
              <w:pStyle w:val="ListParagraph"/>
              <w:spacing w:before="60" w:after="60"/>
              <w:ind w:left="0"/>
              <w:contextualSpacing w:val="0"/>
              <w:jc w:val="right"/>
              <w:rPr>
                <w:rFonts w:ascii="Arial" w:hAnsi="Arial" w:cs="Arial"/>
                <w:b/>
                <w:sz w:val="18"/>
                <w:szCs w:val="18"/>
              </w:rPr>
            </w:pPr>
            <w:r w:rsidRPr="00091682">
              <w:rPr>
                <w:rFonts w:ascii="Arial" w:hAnsi="Arial" w:cs="Arial"/>
                <w:sz w:val="18"/>
                <w:szCs w:val="18"/>
                <w:lang w:val="es-ES_tradnl"/>
              </w:rPr>
              <w:t>150,000</w:t>
            </w:r>
          </w:p>
        </w:tc>
      </w:tr>
      <w:tr w:rsidRPr="000F744C" w:rsidR="00620C1B" w:rsidTr="00CF70F9" w14:paraId="3BBAB215" w14:textId="77777777">
        <w:trPr>
          <w:jc w:val="center"/>
        </w:trPr>
        <w:tc>
          <w:tcPr>
            <w:tcW w:w="2105" w:type="dxa"/>
          </w:tcPr>
          <w:p w:rsidRPr="00091682" w:rsidR="00620C1B" w:rsidP="00620C1B" w:rsidRDefault="00620C1B" w14:paraId="3BBAB210" w14:textId="698C5EC4">
            <w:pPr>
              <w:pStyle w:val="ListParagraph"/>
              <w:spacing w:before="60" w:after="60"/>
              <w:ind w:left="0"/>
              <w:contextualSpacing w:val="0"/>
              <w:rPr>
                <w:rFonts w:ascii="Arial" w:hAnsi="Arial" w:cs="Arial"/>
                <w:b/>
                <w:sz w:val="18"/>
                <w:szCs w:val="18"/>
              </w:rPr>
            </w:pPr>
            <w:r w:rsidRPr="00091682">
              <w:rPr>
                <w:rFonts w:ascii="Arial" w:hAnsi="Arial" w:cs="Arial"/>
                <w:sz w:val="18"/>
                <w:szCs w:val="18"/>
              </w:rPr>
              <w:t xml:space="preserve">Component </w:t>
            </w:r>
            <w:r w:rsidRPr="00091682" w:rsidR="00382321">
              <w:rPr>
                <w:rFonts w:ascii="Arial" w:hAnsi="Arial" w:cs="Arial"/>
                <w:sz w:val="18"/>
                <w:szCs w:val="18"/>
              </w:rPr>
              <w:t>2</w:t>
            </w:r>
            <w:r w:rsidRPr="00091682">
              <w:rPr>
                <w:rFonts w:ascii="Arial" w:hAnsi="Arial" w:cs="Arial"/>
                <w:sz w:val="18"/>
                <w:szCs w:val="18"/>
              </w:rPr>
              <w:t>. Support to agile Project kick-off</w:t>
            </w:r>
          </w:p>
        </w:tc>
        <w:tc>
          <w:tcPr>
            <w:tcW w:w="1940" w:type="dxa"/>
          </w:tcPr>
          <w:p w:rsidRPr="00091682" w:rsidR="00620C1B" w:rsidP="00620C1B" w:rsidRDefault="00620C1B" w14:paraId="3BBAB211" w14:textId="6CAC1419">
            <w:pPr>
              <w:pStyle w:val="ListParagraph"/>
              <w:spacing w:before="60" w:after="60"/>
              <w:ind w:left="0"/>
              <w:contextualSpacing w:val="0"/>
              <w:rPr>
                <w:rFonts w:ascii="Arial" w:hAnsi="Arial" w:cs="Arial"/>
                <w:b/>
                <w:sz w:val="18"/>
                <w:szCs w:val="18"/>
              </w:rPr>
            </w:pPr>
            <w:r w:rsidRPr="00091682">
              <w:rPr>
                <w:rFonts w:ascii="Arial" w:hAnsi="Arial" w:cs="Arial"/>
                <w:sz w:val="18"/>
                <w:szCs w:val="18"/>
              </w:rPr>
              <w:t>Consultancies in support to operational and fiduciary activities</w:t>
            </w:r>
          </w:p>
        </w:tc>
        <w:tc>
          <w:tcPr>
            <w:tcW w:w="1440" w:type="dxa"/>
          </w:tcPr>
          <w:p w:rsidRPr="00091682" w:rsidR="00620C1B" w:rsidP="00620C1B" w:rsidRDefault="00620C1B" w14:paraId="3BBAB212" w14:textId="208BF0C7">
            <w:pPr>
              <w:pStyle w:val="ListParagraph"/>
              <w:spacing w:before="60" w:after="60"/>
              <w:ind w:left="0"/>
              <w:contextualSpacing w:val="0"/>
              <w:jc w:val="right"/>
              <w:rPr>
                <w:rFonts w:ascii="Arial" w:hAnsi="Arial" w:cs="Arial"/>
                <w:b/>
                <w:sz w:val="18"/>
                <w:szCs w:val="18"/>
              </w:rPr>
            </w:pPr>
            <w:r w:rsidRPr="00091682">
              <w:rPr>
                <w:rFonts w:ascii="Arial" w:hAnsi="Arial" w:cs="Arial"/>
                <w:sz w:val="18"/>
                <w:szCs w:val="18"/>
                <w:lang w:val="es-ES_tradnl"/>
              </w:rPr>
              <w:t>50,000</w:t>
            </w:r>
          </w:p>
        </w:tc>
        <w:tc>
          <w:tcPr>
            <w:tcW w:w="1525" w:type="dxa"/>
          </w:tcPr>
          <w:p w:rsidRPr="00091682" w:rsidR="00620C1B" w:rsidP="00620C1B" w:rsidRDefault="00620C1B" w14:paraId="3BBAB213" w14:textId="1C038760">
            <w:pPr>
              <w:pStyle w:val="ListParagraph"/>
              <w:spacing w:before="60" w:after="60"/>
              <w:ind w:left="0"/>
              <w:contextualSpacing w:val="0"/>
              <w:jc w:val="right"/>
              <w:rPr>
                <w:rFonts w:ascii="Arial" w:hAnsi="Arial" w:cs="Arial"/>
                <w:b/>
                <w:sz w:val="18"/>
                <w:szCs w:val="18"/>
              </w:rPr>
            </w:pPr>
            <w:r w:rsidRPr="00091682">
              <w:rPr>
                <w:rFonts w:ascii="Arial" w:hAnsi="Arial" w:cs="Arial"/>
                <w:b/>
                <w:sz w:val="18"/>
                <w:szCs w:val="18"/>
              </w:rPr>
              <w:t>-</w:t>
            </w:r>
          </w:p>
        </w:tc>
        <w:tc>
          <w:tcPr>
            <w:tcW w:w="1620" w:type="dxa"/>
          </w:tcPr>
          <w:p w:rsidRPr="00091682" w:rsidR="00620C1B" w:rsidP="00620C1B" w:rsidRDefault="00620C1B" w14:paraId="3BBAB214" w14:textId="08AB70D1">
            <w:pPr>
              <w:pStyle w:val="ListParagraph"/>
              <w:spacing w:before="60" w:after="60"/>
              <w:ind w:left="0"/>
              <w:contextualSpacing w:val="0"/>
              <w:jc w:val="right"/>
              <w:rPr>
                <w:rFonts w:ascii="Arial" w:hAnsi="Arial" w:cs="Arial"/>
                <w:b/>
                <w:sz w:val="18"/>
                <w:szCs w:val="18"/>
              </w:rPr>
            </w:pPr>
            <w:r w:rsidRPr="00091682">
              <w:rPr>
                <w:rFonts w:ascii="Arial" w:hAnsi="Arial" w:cs="Arial"/>
                <w:sz w:val="18"/>
                <w:szCs w:val="18"/>
                <w:lang w:val="es-ES_tradnl"/>
              </w:rPr>
              <w:t>50,000</w:t>
            </w:r>
          </w:p>
        </w:tc>
      </w:tr>
      <w:tr w:rsidRPr="00091682" w:rsidR="00620C1B" w:rsidTr="00CF70F9" w14:paraId="3BBAB21B" w14:textId="77777777">
        <w:trPr>
          <w:jc w:val="center"/>
        </w:trPr>
        <w:tc>
          <w:tcPr>
            <w:tcW w:w="7010" w:type="dxa"/>
            <w:gridSpan w:val="4"/>
            <w:shd w:val="clear" w:color="auto" w:fill="D9D9D9" w:themeFill="background1" w:themeFillShade="D9"/>
          </w:tcPr>
          <w:p w:rsidRPr="00091682" w:rsidR="00620C1B" w:rsidP="00620C1B" w:rsidRDefault="00620C1B" w14:paraId="3BBAB219" w14:textId="13DC23FE">
            <w:pPr>
              <w:pStyle w:val="ListParagraph"/>
              <w:spacing w:before="60" w:after="60"/>
              <w:ind w:left="0"/>
              <w:contextualSpacing w:val="0"/>
              <w:rPr>
                <w:rFonts w:ascii="Arial" w:hAnsi="Arial" w:cs="Arial"/>
                <w:b/>
                <w:sz w:val="20"/>
                <w:szCs w:val="20"/>
              </w:rPr>
            </w:pPr>
            <w:r w:rsidRPr="00091682">
              <w:rPr>
                <w:rFonts w:ascii="Arial" w:hAnsi="Arial" w:cs="Arial"/>
                <w:b/>
                <w:sz w:val="20"/>
                <w:szCs w:val="20"/>
              </w:rPr>
              <w:t>Total</w:t>
            </w:r>
          </w:p>
        </w:tc>
        <w:tc>
          <w:tcPr>
            <w:tcW w:w="1620" w:type="dxa"/>
            <w:shd w:val="clear" w:color="auto" w:fill="D9D9D9" w:themeFill="background1" w:themeFillShade="D9"/>
          </w:tcPr>
          <w:p w:rsidRPr="00091682" w:rsidR="00620C1B" w:rsidP="00620C1B" w:rsidRDefault="00620C1B" w14:paraId="3BBAB21A" w14:textId="3413C9C8">
            <w:pPr>
              <w:pStyle w:val="ListParagraph"/>
              <w:spacing w:before="60" w:after="60"/>
              <w:ind w:left="0"/>
              <w:contextualSpacing w:val="0"/>
              <w:jc w:val="right"/>
              <w:rPr>
                <w:rFonts w:ascii="Arial" w:hAnsi="Arial" w:cs="Arial"/>
                <w:b/>
                <w:sz w:val="20"/>
                <w:szCs w:val="20"/>
              </w:rPr>
            </w:pPr>
            <w:r w:rsidRPr="00091682">
              <w:rPr>
                <w:rFonts w:ascii="Arial" w:hAnsi="Arial" w:cs="Arial"/>
                <w:b/>
                <w:bCs/>
                <w:sz w:val="20"/>
                <w:szCs w:val="20"/>
                <w:lang w:val="es-ES_tradnl"/>
              </w:rPr>
              <w:t>200,000</w:t>
            </w:r>
          </w:p>
        </w:tc>
      </w:tr>
    </w:tbl>
    <w:p w:rsidRPr="00091682" w:rsidR="007B500B" w:rsidP="54260729" w:rsidRDefault="00CC0BC3" w14:paraId="3BBAB21C" w14:textId="208E66CF">
      <w:pPr>
        <w:pStyle w:val="ListParagraph"/>
        <w:numPr>
          <w:ilvl w:val="1"/>
          <w:numId w:val="5"/>
        </w:numPr>
        <w:spacing w:before="120" w:after="120" w:line="240" w:lineRule="auto"/>
        <w:ind w:hanging="540"/>
        <w:contextualSpacing w:val="0"/>
        <w:jc w:val="both"/>
        <w:rPr>
          <w:rFonts w:ascii="Arial" w:hAnsi="Arial" w:eastAsia="Arial" w:cs="Arial"/>
        </w:rPr>
      </w:pPr>
      <w:r w:rsidRPr="00091682">
        <w:rPr>
          <w:rFonts w:ascii="Arial" w:hAnsi="Arial" w:cs="Arial"/>
          <w:bCs/>
        </w:rPr>
        <w:lastRenderedPageBreak/>
        <w:t>The Bank will perform procurement and payment activities; therefore, the TC doesn’t include audit</w:t>
      </w:r>
      <w:r w:rsidRPr="00091682" w:rsidR="54260729">
        <w:rPr>
          <w:rFonts w:ascii="Arial" w:hAnsi="Arial" w:eastAsia="Arial" w:cs="Arial"/>
        </w:rPr>
        <w:t>.</w:t>
      </w:r>
    </w:p>
    <w:p w:rsidRPr="000F744C" w:rsidR="0095711B" w:rsidP="54260729" w:rsidRDefault="0095711B" w14:paraId="3BBAB21F" w14:textId="0810A852">
      <w:pPr>
        <w:pStyle w:val="ListParagraph"/>
        <w:numPr>
          <w:ilvl w:val="0"/>
          <w:numId w:val="5"/>
        </w:numPr>
        <w:spacing w:before="120" w:after="120" w:line="240" w:lineRule="auto"/>
        <w:contextualSpacing w:val="0"/>
        <w:rPr>
          <w:rFonts w:ascii="Arial" w:hAnsi="Arial" w:eastAsia="Arial" w:cs="Arial"/>
          <w:b/>
          <w:bCs/>
        </w:rPr>
      </w:pPr>
      <w:r w:rsidRPr="26B9D784">
        <w:rPr>
          <w:rFonts w:ascii="Arial" w:hAnsi="Arial" w:eastAsia="Arial" w:cs="Arial"/>
          <w:b/>
          <w:bCs/>
        </w:rPr>
        <w:t xml:space="preserve">Executing agency and execution structure </w:t>
      </w:r>
    </w:p>
    <w:p w:rsidRPr="00091682" w:rsidR="00E75CB3" w:rsidP="00F734C2" w:rsidRDefault="00F734C2" w14:paraId="3BBAB220" w14:textId="62A3EAAD">
      <w:pPr>
        <w:pStyle w:val="ListParagraph"/>
        <w:numPr>
          <w:ilvl w:val="1"/>
          <w:numId w:val="5"/>
        </w:numPr>
        <w:spacing w:before="120" w:after="120" w:line="240" w:lineRule="auto"/>
        <w:ind w:hanging="540"/>
        <w:contextualSpacing w:val="0"/>
        <w:jc w:val="both"/>
        <w:rPr>
          <w:rFonts w:ascii="Arial" w:hAnsi="Arial" w:eastAsia="Arial" w:cs="Arial"/>
        </w:rPr>
      </w:pPr>
      <w:r w:rsidRPr="00091682">
        <w:rPr>
          <w:rFonts w:ascii="Arial" w:hAnsi="Arial" w:cs="Arial"/>
        </w:rPr>
        <w:t xml:space="preserve">At the request of the beneficiary, the Bank, through the CSD/RND division, will be the executing agency of the TC, to take full advantage of the Bank's experience and </w:t>
      </w:r>
      <w:hyperlink w:history="1" r:id="rId14">
        <w:r w:rsidRPr="00B94774">
          <w:rPr>
            <w:rStyle w:val="Hyperlink"/>
            <w:rFonts w:ascii="Arial" w:hAnsi="Arial" w:cs="Arial"/>
          </w:rPr>
          <w:t>lessons learn</w:t>
        </w:r>
      </w:hyperlink>
      <w:r>
        <w:rPr>
          <w:rStyle w:val="Hyperlink"/>
          <w:rFonts w:ascii="Arial" w:hAnsi="Arial" w:cs="Arial"/>
        </w:rPr>
        <w:t>ed</w:t>
      </w:r>
      <w:r w:rsidRPr="00B94774">
        <w:rPr>
          <w:rFonts w:ascii="Arial" w:hAnsi="Arial" w:cs="Arial"/>
        </w:rPr>
        <w:t xml:space="preserve"> in the preparation</w:t>
      </w:r>
      <w:r w:rsidRPr="00091682">
        <w:rPr>
          <w:rFonts w:ascii="Arial" w:hAnsi="Arial" w:cs="Arial"/>
        </w:rPr>
        <w:t>, supervision and evaluation of similar investments operations (HO-L1010, PN-L1166, or CO-L1166, among others) and minimize the risk that TC products are delayed or do not meet the quality standards required by the Bank's loan proposal review committees</w:t>
      </w:r>
      <w:r>
        <w:rPr>
          <w:rFonts w:ascii="Arial" w:hAnsi="Arial" w:cs="Arial"/>
        </w:rPr>
        <w:t xml:space="preserve">, because of </w:t>
      </w:r>
      <w:r w:rsidRPr="3F34D3A7">
        <w:rPr>
          <w:rFonts w:ascii="Arial" w:hAnsi="Arial" w:cs="Arial"/>
        </w:rPr>
        <w:t xml:space="preserve">Belize’s limited human resources with </w:t>
      </w:r>
      <w:r>
        <w:rPr>
          <w:rFonts w:ascii="Arial" w:hAnsi="Arial" w:cs="Arial"/>
        </w:rPr>
        <w:t xml:space="preserve">required </w:t>
      </w:r>
      <w:r w:rsidRPr="3F34D3A7">
        <w:rPr>
          <w:rFonts w:ascii="Arial" w:hAnsi="Arial" w:cs="Arial"/>
        </w:rPr>
        <w:t xml:space="preserve">skills </w:t>
      </w:r>
      <w:r>
        <w:rPr>
          <w:rFonts w:ascii="Arial" w:hAnsi="Arial" w:cs="Arial"/>
        </w:rPr>
        <w:t xml:space="preserve">to </w:t>
      </w:r>
      <w:r w:rsidRPr="3F34D3A7">
        <w:rPr>
          <w:rFonts w:ascii="Arial" w:hAnsi="Arial" w:cs="Arial"/>
        </w:rPr>
        <w:t>execut</w:t>
      </w:r>
      <w:r>
        <w:rPr>
          <w:rFonts w:ascii="Arial" w:hAnsi="Arial" w:cs="Arial"/>
        </w:rPr>
        <w:t>e operations (see ¶</w:t>
      </w:r>
      <w:r w:rsidR="00B92C0D">
        <w:rPr>
          <w:rFonts w:ascii="Arial" w:hAnsi="Arial" w:cs="Arial"/>
        </w:rPr>
        <w:fldChar w:fldCharType="begin"/>
      </w:r>
      <w:r w:rsidR="00B92C0D">
        <w:rPr>
          <w:rFonts w:ascii="Arial" w:hAnsi="Arial" w:cs="Arial"/>
        </w:rPr>
        <w:instrText xml:space="preserve"> REF _Ref96525201 \r \h </w:instrText>
      </w:r>
      <w:r w:rsidR="00B92C0D">
        <w:rPr>
          <w:rFonts w:ascii="Arial" w:hAnsi="Arial" w:cs="Arial"/>
        </w:rPr>
      </w:r>
      <w:r w:rsidR="00B92C0D">
        <w:rPr>
          <w:rFonts w:ascii="Arial" w:hAnsi="Arial" w:cs="Arial"/>
        </w:rPr>
        <w:fldChar w:fldCharType="separate"/>
      </w:r>
      <w:r w:rsidR="00B92C0D">
        <w:rPr>
          <w:rFonts w:ascii="Arial" w:hAnsi="Arial" w:cs="Arial"/>
        </w:rPr>
        <w:t>3.1</w:t>
      </w:r>
      <w:r w:rsidR="00B92C0D">
        <w:rPr>
          <w:rFonts w:ascii="Arial" w:hAnsi="Arial" w:cs="Arial"/>
        </w:rPr>
        <w:fldChar w:fldCharType="end"/>
      </w:r>
      <w:r>
        <w:rPr>
          <w:rFonts w:ascii="Arial" w:hAnsi="Arial" w:cs="Arial"/>
        </w:rPr>
        <w:t>)</w:t>
      </w:r>
      <w:r w:rsidRPr="00091682" w:rsidR="54260729">
        <w:rPr>
          <w:rFonts w:ascii="Arial" w:hAnsi="Arial" w:eastAsia="Arial" w:cs="Arial"/>
        </w:rPr>
        <w:t>.</w:t>
      </w:r>
    </w:p>
    <w:p w:rsidRPr="00787FE8" w:rsidR="00E75CB3" w:rsidP="54260729" w:rsidRDefault="004F51A0" w14:paraId="3BBAB221" w14:textId="5380A953">
      <w:pPr>
        <w:pStyle w:val="ListParagraph"/>
        <w:numPr>
          <w:ilvl w:val="1"/>
          <w:numId w:val="5"/>
        </w:numPr>
        <w:spacing w:before="120" w:after="120" w:line="240" w:lineRule="auto"/>
        <w:ind w:hanging="540"/>
        <w:contextualSpacing w:val="0"/>
        <w:jc w:val="both"/>
        <w:rPr>
          <w:rFonts w:ascii="Arial" w:hAnsi="Arial" w:eastAsia="Arial" w:cs="Arial"/>
        </w:rPr>
      </w:pPr>
      <w:r w:rsidRPr="00787FE8">
        <w:rPr>
          <w:rFonts w:ascii="Arial" w:hAnsi="Arial" w:cs="Arial"/>
        </w:rPr>
        <w:t>The Bank's Country Office in Belize will the UDR of the TC. The Bank will contract the services of (i) individual consultants, in accordance with the provisions of Policy AM</w:t>
      </w:r>
      <w:r>
        <w:rPr>
          <w:rFonts w:ascii="Arial" w:hAnsi="Arial" w:cs="Arial"/>
        </w:rPr>
        <w:noBreakHyphen/>
      </w:r>
      <w:r w:rsidRPr="00787FE8">
        <w:rPr>
          <w:rFonts w:ascii="Arial" w:hAnsi="Arial" w:cs="Arial"/>
        </w:rPr>
        <w:t>650; and (ii) consulting firms, in accordance with the provisions of the Policy for the Selection and Hiring of Consulting Firms (GN-2765-1) and its Operational Guidelines OP-1155-4 that came into effect on January 1, 2017. Information Detailed information can be consulted in the procurement plan (Annex IV)</w:t>
      </w:r>
      <w:r w:rsidRPr="00787FE8" w:rsidR="54260729">
        <w:rPr>
          <w:rFonts w:ascii="Arial" w:hAnsi="Arial" w:eastAsia="Arial" w:cs="Arial"/>
        </w:rPr>
        <w:t>.</w:t>
      </w:r>
    </w:p>
    <w:p w:rsidRPr="00787FE8" w:rsidR="0087190C" w:rsidP="54260729" w:rsidRDefault="008E0525" w14:paraId="3BBAB222" w14:textId="3A7E7181">
      <w:pPr>
        <w:pStyle w:val="ListParagraph"/>
        <w:numPr>
          <w:ilvl w:val="1"/>
          <w:numId w:val="5"/>
        </w:numPr>
        <w:spacing w:before="120" w:after="120" w:line="240" w:lineRule="auto"/>
        <w:ind w:hanging="540"/>
        <w:contextualSpacing w:val="0"/>
        <w:jc w:val="both"/>
        <w:rPr>
          <w:rFonts w:ascii="Arial" w:hAnsi="Arial" w:eastAsia="Arial" w:cs="Arial"/>
        </w:rPr>
      </w:pPr>
      <w:r w:rsidRPr="00787FE8">
        <w:rPr>
          <w:rFonts w:ascii="Arial" w:hAnsi="Arial" w:cs="Arial"/>
        </w:rPr>
        <w:t>The Bank will execute the TC in close coordination with the Beneficiary, through continuous communication, periodic work meetings, review and mutual agreement of the terms of reference for contracting studies, and joint supervision of activities, reports and products of the consultants</w:t>
      </w:r>
      <w:r w:rsidRPr="00787FE8" w:rsidR="00380966">
        <w:rPr>
          <w:rFonts w:ascii="Arial" w:hAnsi="Arial" w:cs="Arial"/>
        </w:rPr>
        <w:t xml:space="preserve">. </w:t>
      </w:r>
      <w:r w:rsidRPr="00787FE8" w:rsidR="54260729">
        <w:rPr>
          <w:rFonts w:ascii="Arial" w:hAnsi="Arial" w:eastAsia="Arial" w:cs="Arial"/>
        </w:rPr>
        <w:t xml:space="preserve"> </w:t>
      </w:r>
    </w:p>
    <w:p w:rsidRPr="00787FE8" w:rsidR="009F33FF" w:rsidP="54260729" w:rsidRDefault="0064490F" w14:paraId="3BBAB226" w14:textId="3EAD96C2">
      <w:pPr>
        <w:pStyle w:val="ListParagraph"/>
        <w:numPr>
          <w:ilvl w:val="1"/>
          <w:numId w:val="5"/>
        </w:numPr>
        <w:spacing w:before="120" w:after="120" w:line="240" w:lineRule="auto"/>
        <w:ind w:hanging="540"/>
        <w:contextualSpacing w:val="0"/>
        <w:jc w:val="both"/>
        <w:rPr>
          <w:rFonts w:ascii="Arial" w:hAnsi="Arial" w:eastAsia="Arial" w:cs="Arial"/>
        </w:rPr>
      </w:pPr>
      <w:r w:rsidRPr="00787FE8">
        <w:rPr>
          <w:rFonts w:ascii="Arial" w:hAnsi="Arial" w:cs="Arial"/>
        </w:rPr>
        <w:t xml:space="preserve">The Bank will monitor the TC, based on a comparison between planned and actual procurement processes; and between the deliverables foreseen in the work plan of each consultant and the ones actually delivered. </w:t>
      </w:r>
    </w:p>
    <w:p w:rsidRPr="00787FE8" w:rsidR="0095711B" w:rsidP="54260729" w:rsidRDefault="00472381" w14:paraId="3BBAB229" w14:textId="095FF028">
      <w:pPr>
        <w:pStyle w:val="ListParagraph"/>
        <w:numPr>
          <w:ilvl w:val="1"/>
          <w:numId w:val="5"/>
        </w:numPr>
        <w:spacing w:before="120" w:after="120" w:line="240" w:lineRule="auto"/>
        <w:ind w:hanging="540"/>
        <w:contextualSpacing w:val="0"/>
        <w:jc w:val="both"/>
        <w:rPr>
          <w:rFonts w:ascii="Arial" w:hAnsi="Arial" w:eastAsia="Arial" w:cs="Arial"/>
        </w:rPr>
      </w:pPr>
      <w:r w:rsidRPr="00787FE8">
        <w:rPr>
          <w:rFonts w:ascii="Arial" w:hAnsi="Arial" w:cs="Arial"/>
        </w:rPr>
        <w:t>The TC will not cover the execution costs (fiduciary processes, technical supervision, general monitoring) of the same. These costs will be assumed by the administrative budget of the Bank's staff who are part of the project team</w:t>
      </w:r>
      <w:r w:rsidRPr="00787FE8" w:rsidR="54260729">
        <w:rPr>
          <w:rFonts w:ascii="Arial" w:hAnsi="Arial" w:eastAsia="Arial" w:cs="Arial"/>
        </w:rPr>
        <w:t>.</w:t>
      </w:r>
    </w:p>
    <w:p w:rsidRPr="000F744C" w:rsidR="0095711B" w:rsidP="54260729" w:rsidRDefault="54260729" w14:paraId="3BBAB22C" w14:textId="2FB54FC1">
      <w:pPr>
        <w:pStyle w:val="ListParagraph"/>
        <w:numPr>
          <w:ilvl w:val="0"/>
          <w:numId w:val="5"/>
        </w:numPr>
        <w:spacing w:before="120" w:after="120" w:line="240" w:lineRule="auto"/>
        <w:contextualSpacing w:val="0"/>
        <w:rPr>
          <w:rFonts w:ascii="Arial" w:hAnsi="Arial" w:eastAsia="Arial" w:cs="Arial"/>
          <w:b/>
          <w:bCs/>
        </w:rPr>
      </w:pPr>
      <w:r w:rsidRPr="54260729">
        <w:rPr>
          <w:rFonts w:ascii="Arial" w:hAnsi="Arial" w:eastAsia="Arial" w:cs="Arial"/>
          <w:b/>
          <w:bCs/>
        </w:rPr>
        <w:t xml:space="preserve">Major issues </w:t>
      </w:r>
    </w:p>
    <w:p w:rsidRPr="00CE7E08" w:rsidR="00B347ED" w:rsidP="54260729" w:rsidRDefault="005441B7" w14:paraId="3BBAB22D" w14:textId="6D454530">
      <w:pPr>
        <w:pStyle w:val="ListParagraph"/>
        <w:numPr>
          <w:ilvl w:val="1"/>
          <w:numId w:val="5"/>
        </w:numPr>
        <w:spacing w:before="120" w:after="120" w:line="240" w:lineRule="auto"/>
        <w:ind w:hanging="540"/>
        <w:contextualSpacing w:val="0"/>
        <w:jc w:val="both"/>
        <w:rPr>
          <w:rFonts w:ascii="Arial" w:hAnsi="Arial" w:cs="Arial"/>
        </w:rPr>
      </w:pPr>
      <w:r w:rsidRPr="00CE7E08">
        <w:rPr>
          <w:rFonts w:ascii="Arial" w:hAnsi="Arial" w:cs="Arial"/>
        </w:rPr>
        <w:t xml:space="preserve">The main risk of implementation is associated with the lack of capacity of the national counterparts to address the Bank’s requests in terms of participation to meetings, feedback to documents, or data delivery, among others. Indeed, the Bank’s pipeline for 2022 includes four new operations that are being designed in parallel, generating a heavy workload for the Belizean counterpart. This risk is being mitigated by the strong coordination led by the Country Office in Belize, aiming at developing synergies between the </w:t>
      </w:r>
      <w:r w:rsidR="00A23C89">
        <w:rPr>
          <w:rFonts w:ascii="Arial" w:hAnsi="Arial" w:cs="Arial"/>
        </w:rPr>
        <w:t>four (</w:t>
      </w:r>
      <w:r w:rsidRPr="00CE7E08">
        <w:rPr>
          <w:rFonts w:ascii="Arial" w:hAnsi="Arial" w:cs="Arial"/>
        </w:rPr>
        <w:t>4</w:t>
      </w:r>
      <w:r w:rsidR="00A23C89">
        <w:rPr>
          <w:rFonts w:ascii="Arial" w:hAnsi="Arial" w:cs="Arial"/>
        </w:rPr>
        <w:t>)</w:t>
      </w:r>
      <w:r w:rsidRPr="00CE7E08">
        <w:rPr>
          <w:rFonts w:ascii="Arial" w:hAnsi="Arial" w:cs="Arial"/>
        </w:rPr>
        <w:t xml:space="preserve"> design processes and minimizing transaction cost for the client</w:t>
      </w:r>
      <w:r w:rsidRPr="00CE7E08" w:rsidR="54260729">
        <w:rPr>
          <w:rFonts w:ascii="Arial" w:hAnsi="Arial" w:cs="Arial"/>
        </w:rPr>
        <w:t>.</w:t>
      </w:r>
    </w:p>
    <w:p w:rsidRPr="000F744C" w:rsidR="00F72899" w:rsidP="54260729" w:rsidRDefault="54260729" w14:paraId="3BBAB22F" w14:textId="77777777">
      <w:pPr>
        <w:pStyle w:val="ListParagraph"/>
        <w:numPr>
          <w:ilvl w:val="0"/>
          <w:numId w:val="5"/>
        </w:numPr>
        <w:spacing w:before="120" w:after="120" w:line="240" w:lineRule="auto"/>
        <w:contextualSpacing w:val="0"/>
        <w:rPr>
          <w:rFonts w:ascii="Arial" w:hAnsi="Arial" w:eastAsia="Arial" w:cs="Arial"/>
          <w:b/>
          <w:bCs/>
        </w:rPr>
      </w:pPr>
      <w:r w:rsidRPr="54260729">
        <w:rPr>
          <w:rFonts w:ascii="Arial" w:hAnsi="Arial" w:eastAsia="Arial" w:cs="Arial"/>
          <w:b/>
          <w:bCs/>
        </w:rPr>
        <w:t>Exceptions to Bank policy</w:t>
      </w:r>
    </w:p>
    <w:p w:rsidRPr="00CE7E08" w:rsidR="00F72899" w:rsidP="54260729" w:rsidRDefault="00592564" w14:paraId="3BBAB230" w14:textId="3B6E926F">
      <w:pPr>
        <w:pStyle w:val="ListParagraph"/>
        <w:numPr>
          <w:ilvl w:val="1"/>
          <w:numId w:val="5"/>
        </w:numPr>
        <w:spacing w:before="120" w:after="120" w:line="240" w:lineRule="auto"/>
        <w:ind w:hanging="540"/>
        <w:contextualSpacing w:val="0"/>
        <w:jc w:val="both"/>
        <w:rPr>
          <w:rFonts w:ascii="Arial" w:hAnsi="Arial" w:cs="Arial"/>
        </w:rPr>
      </w:pPr>
      <w:r w:rsidRPr="00CE7E08">
        <w:rPr>
          <w:rFonts w:ascii="Arial" w:hAnsi="Arial" w:cs="Arial"/>
        </w:rPr>
        <w:t>There are no exceptions to Bank policy</w:t>
      </w:r>
      <w:r w:rsidRPr="00CE7E08" w:rsidR="54260729">
        <w:rPr>
          <w:rFonts w:ascii="Arial" w:hAnsi="Arial" w:cs="Arial"/>
        </w:rPr>
        <w:t xml:space="preserve">. </w:t>
      </w:r>
    </w:p>
    <w:p w:rsidRPr="000F744C" w:rsidR="0095711B" w:rsidP="54260729" w:rsidRDefault="54260729" w14:paraId="3BBAB231" w14:textId="77777777">
      <w:pPr>
        <w:pStyle w:val="ListParagraph"/>
        <w:numPr>
          <w:ilvl w:val="0"/>
          <w:numId w:val="5"/>
        </w:numPr>
        <w:spacing w:before="120" w:after="120" w:line="240" w:lineRule="auto"/>
        <w:contextualSpacing w:val="0"/>
        <w:rPr>
          <w:rFonts w:ascii="Arial" w:hAnsi="Arial" w:eastAsia="Arial" w:cs="Arial"/>
          <w:b/>
          <w:bCs/>
        </w:rPr>
      </w:pPr>
      <w:r w:rsidRPr="54260729">
        <w:rPr>
          <w:rFonts w:ascii="Arial" w:hAnsi="Arial" w:eastAsia="Arial" w:cs="Arial"/>
          <w:b/>
          <w:bCs/>
        </w:rPr>
        <w:t xml:space="preserve">Environmental and Social Strategy </w:t>
      </w:r>
    </w:p>
    <w:p w:rsidRPr="00CE7E08" w:rsidR="0095711B" w:rsidP="54260729" w:rsidRDefault="00AE32D1" w14:paraId="3BBAB232" w14:textId="127DCDB3">
      <w:pPr>
        <w:pStyle w:val="ListParagraph"/>
        <w:numPr>
          <w:ilvl w:val="1"/>
          <w:numId w:val="5"/>
        </w:numPr>
        <w:spacing w:before="120" w:after="120" w:line="240" w:lineRule="auto"/>
        <w:ind w:hanging="540"/>
        <w:contextualSpacing w:val="0"/>
        <w:jc w:val="both"/>
        <w:rPr>
          <w:rFonts w:ascii="Arial" w:hAnsi="Arial" w:eastAsia="Arial" w:cs="Arial"/>
        </w:rPr>
      </w:pPr>
      <w:r w:rsidRPr="00CE7E08">
        <w:rPr>
          <w:rFonts w:ascii="Arial" w:hAnsi="Arial" w:cs="Arial"/>
        </w:rPr>
        <w:t>The TC is classified as Category B because it is supporting the preparation of a Category B operation that will have moderate socio-environmental impacts. The TC will finance the technical and socio-environmental studies for the Sustainable and Inclusive Belize Project</w:t>
      </w:r>
      <w:r w:rsidRPr="00CE7E08" w:rsidR="54260729">
        <w:rPr>
          <w:rFonts w:ascii="Arial" w:hAnsi="Arial" w:eastAsia="Arial" w:cs="Arial"/>
        </w:rPr>
        <w:t>.</w:t>
      </w:r>
    </w:p>
    <w:p w:rsidRPr="000F744C" w:rsidR="00F72899" w:rsidP="006060EC" w:rsidRDefault="54260729" w14:paraId="3BBAB233" w14:textId="08F43783">
      <w:pPr>
        <w:spacing w:before="120" w:after="120" w:line="240" w:lineRule="auto"/>
        <w:ind w:hanging="270"/>
        <w:jc w:val="both"/>
        <w:rPr>
          <w:rFonts w:ascii="Arial" w:hAnsi="Arial" w:eastAsia="Arial" w:cs="Arial"/>
          <w:b/>
          <w:bCs/>
        </w:rPr>
      </w:pPr>
      <w:r w:rsidRPr="54260729">
        <w:rPr>
          <w:rFonts w:ascii="Arial" w:hAnsi="Arial" w:eastAsia="Arial" w:cs="Arial"/>
          <w:b/>
          <w:bCs/>
        </w:rPr>
        <w:t>Required Annexes:</w:t>
      </w:r>
    </w:p>
    <w:sdt>
      <w:sdtPr>
        <w:alias w:val="ANNEXES"/>
        <w:tag w:val="ANNEXES"/>
        <w:id w:val="918745576"/>
        <w:lock w:val="sdtLocked"/>
        <w:placeholder>
          <w:docPart w:val="DefaultPlaceholder_1081868574"/>
        </w:placeholder>
      </w:sdtPr>
      <w:sdtEndPr/>
      <w:sdtContent>
        <w:p>
          <w:hyperlink w:history="true" r:id="Rf312d3024b25465d">
            <w:proofErr w:type="gramStart"/>
            <w:r>
              <w:rPr>
                <w:u w:val="single"/>
                <w:color w:themeColor="hyperlink"/>
              </w:rPr>
              <w:t>Request from the Client - BL-T1148</w:t>
            </w:r>
          </w:hyperlink>
        </w:p>
        <w:p>
          <w:hyperlink w:history="true" r:id="Rad5115aba18a4bde">
            <w:proofErr w:type="gramStart"/>
            <w:r>
              <w:rPr>
                <w:u w:val="single"/>
                <w:color w:themeColor="hyperlink"/>
              </w:rPr>
              <w:t>Results Matrix - BL-T1148</w:t>
            </w:r>
          </w:hyperlink>
        </w:p>
        <w:p>
          <w:hyperlink w:history="true" r:id="R59994bb90bbd4f94">
            <w:proofErr w:type="gramStart"/>
            <w:r>
              <w:rPr>
                <w:u w:val="single"/>
                <w:color w:themeColor="hyperlink"/>
              </w:rPr>
              <w:t>Terms of Reference - BL-T1148</w:t>
            </w:r>
          </w:hyperlink>
        </w:p>
        <w:p>
          <w:hyperlink w:history="true" r:id="R084c038dc5d64cc7">
            <w:proofErr w:type="gramStart"/>
            <w:r>
              <w:rPr>
                <w:u w:val="single"/>
                <w:color w:themeColor="hyperlink"/>
              </w:rPr>
              <w:t>Procurement Plan - BL-T1148</w:t>
            </w:r>
          </w:hyperlink>
        </w:p>
      </w:sdtContent>
    </w:sdt>
    <w:sectPr w:rsidRPr="004D3346" w:rsidR="00466C7E" w:rsidSect="00855325">
      <w:headerReference w:type="default" r:id="rId15"/>
      <w:footerReference w:type="default" r:id="rId16"/>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A4AAF" w:rsidP="0095711B" w:rsidRDefault="002A4AAF" w14:paraId="7857B7F1" w14:textId="77777777">
      <w:pPr>
        <w:spacing w:after="0" w:line="240" w:lineRule="auto"/>
      </w:pPr>
      <w:r>
        <w:separator/>
      </w:r>
    </w:p>
  </w:endnote>
  <w:endnote w:type="continuationSeparator" w:id="0">
    <w:p w:rsidR="002A4AAF" w:rsidP="0095711B" w:rsidRDefault="002A4AAF" w14:paraId="0FE9C309" w14:textId="77777777">
      <w:pPr>
        <w:spacing w:after="0" w:line="240" w:lineRule="auto"/>
      </w:pPr>
      <w:r>
        <w:continuationSeparator/>
      </w:r>
    </w:p>
  </w:endnote>
  <w:endnote w:type="continuationNotice" w:id="1">
    <w:p w:rsidR="00EA3122" w:rsidRDefault="00EA3122" w14:paraId="17EB6CC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F3CA2" w:rsidRDefault="009F3CA2" w14:paraId="3BBAB23E" w14:textId="77777777">
    <w:pPr>
      <w:pStyle w:val="Footer"/>
      <w:jc w:val="center"/>
    </w:pPr>
  </w:p>
  <w:p w:rsidR="009F3CA2" w:rsidRDefault="009F3CA2" w14:paraId="3BBAB23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A4AAF" w:rsidP="0095711B" w:rsidRDefault="002A4AAF" w14:paraId="06A43108" w14:textId="77777777">
      <w:pPr>
        <w:spacing w:after="0" w:line="240" w:lineRule="auto"/>
      </w:pPr>
      <w:r>
        <w:separator/>
      </w:r>
    </w:p>
  </w:footnote>
  <w:footnote w:type="continuationSeparator" w:id="0">
    <w:p w:rsidR="002A4AAF" w:rsidP="0095711B" w:rsidRDefault="002A4AAF" w14:paraId="7F045585" w14:textId="77777777">
      <w:pPr>
        <w:spacing w:after="0" w:line="240" w:lineRule="auto"/>
      </w:pPr>
      <w:r>
        <w:continuationSeparator/>
      </w:r>
    </w:p>
  </w:footnote>
  <w:footnote w:type="continuationNotice" w:id="1">
    <w:p w:rsidR="00EA3122" w:rsidRDefault="00EA3122" w14:paraId="2E31BA11" w14:textId="77777777">
      <w:pPr>
        <w:spacing w:after="0" w:line="240" w:lineRule="auto"/>
      </w:pPr>
    </w:p>
  </w:footnote>
  <w:footnote w:id="2">
    <w:p w:rsidR="00AB2D85" w:rsidP="00A049A6" w:rsidRDefault="00AB2D85" w14:paraId="03692660" w14:textId="54A470F8">
      <w:pPr>
        <w:pStyle w:val="FootnoteText"/>
        <w:ind w:left="360" w:hanging="360"/>
      </w:pPr>
      <w:r>
        <w:rPr>
          <w:rStyle w:val="FootnoteReference"/>
        </w:rPr>
        <w:footnoteRef/>
      </w:r>
      <w:r>
        <w:t xml:space="preserve"> </w:t>
      </w:r>
      <w:r w:rsidR="00A049A6">
        <w:tab/>
      </w:r>
      <w:hyperlink w:history="1" r:id="rId1">
        <w:r w:rsidRPr="002152B3" w:rsidR="00A049A6">
          <w:rPr>
            <w:rStyle w:val="Hyperlink"/>
          </w:rPr>
          <w:t>https://publications.iadb.org/en/bideconomics-belize-developing-sustainable-resilient-and-inclusive-belize</w:t>
        </w:r>
      </w:hyperlink>
      <w:r>
        <w:t xml:space="preserve"> </w:t>
      </w:r>
    </w:p>
  </w:footnote>
  <w:footnote w:id="3">
    <w:p w:rsidR="00956B45" w:rsidP="00956B45" w:rsidRDefault="00956B45" w14:paraId="37B6F336" w14:textId="77777777">
      <w:pPr>
        <w:pStyle w:val="FootnoteText"/>
        <w:ind w:left="360" w:hanging="360"/>
      </w:pPr>
      <w:r>
        <w:rPr>
          <w:rStyle w:val="FootnoteReference"/>
        </w:rPr>
        <w:footnoteRef/>
      </w:r>
      <w:r>
        <w:t xml:space="preserve"> </w:t>
      </w:r>
      <w:r>
        <w:tab/>
      </w:r>
      <w:hyperlink w:history="1" r:id="rId2">
        <w:r w:rsidRPr="002152B3">
          <w:rPr>
            <w:rStyle w:val="Hyperlink"/>
          </w:rPr>
          <w:t>https://publications.iadb.org/en/climate-change-impacts-agriculture-latin-america-and-caribbean-application-integrated-economic</w:t>
        </w:r>
      </w:hyperlink>
    </w:p>
  </w:footnote>
  <w:footnote w:id="4">
    <w:p w:rsidR="00956B45" w:rsidP="00956B45" w:rsidRDefault="00956B45" w14:paraId="009D23EE" w14:textId="77777777">
      <w:pPr>
        <w:pStyle w:val="FootnoteText"/>
        <w:ind w:left="360" w:hanging="360"/>
      </w:pPr>
      <w:r>
        <w:rPr>
          <w:rStyle w:val="FootnoteReference"/>
        </w:rPr>
        <w:footnoteRef/>
      </w:r>
      <w:r>
        <w:t xml:space="preserve"> </w:t>
      </w:r>
      <w:r>
        <w:tab/>
      </w:r>
      <w:hyperlink w:history="1" r:id="rId3">
        <w:r w:rsidRPr="002152B3">
          <w:rPr>
            <w:rStyle w:val="Hyperlink"/>
          </w:rPr>
          <w:t>https://epi.yale.edu/epi-results/2020/country/blz</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AC07CF" w:rsidR="0059194E" w:rsidRDefault="0059194E" w14:paraId="3BBAB23C" w14:textId="2AD61C99">
    <w:pPr>
      <w:pStyle w:val="Header"/>
      <w:jc w:val="center"/>
      <w:rPr>
        <w:rFonts w:ascii="Arial" w:hAnsi="Arial" w:cs="Arial"/>
        <w:sz w:val="18"/>
        <w:szCs w:val="18"/>
      </w:rPr>
    </w:pPr>
    <w:r w:rsidRPr="00AC07CF">
      <w:rPr>
        <w:rFonts w:ascii="Arial" w:hAnsi="Arial" w:cs="Arial"/>
        <w:sz w:val="18"/>
        <w:szCs w:val="18"/>
      </w:rPr>
      <w:t>- </w:t>
    </w:r>
    <w:sdt>
      <w:sdtPr>
        <w:rPr>
          <w:rFonts w:ascii="Arial" w:hAnsi="Arial" w:cs="Arial"/>
          <w:sz w:val="18"/>
          <w:szCs w:val="18"/>
        </w:rPr>
        <w:id w:val="2129964275"/>
        <w:docPartObj>
          <w:docPartGallery w:val="Page Numbers (Top of Page)"/>
          <w:docPartUnique/>
        </w:docPartObj>
      </w:sdtPr>
      <w:sdtEndPr>
        <w:rPr>
          <w:noProof/>
        </w:rPr>
      </w:sdtEndPr>
      <w:sdtContent>
        <w:r w:rsidRPr="00AC07CF">
          <w:rPr>
            <w:rFonts w:ascii="Arial" w:hAnsi="Arial" w:cs="Arial"/>
            <w:sz w:val="18"/>
            <w:szCs w:val="18"/>
          </w:rPr>
          <w:fldChar w:fldCharType="begin"/>
        </w:r>
        <w:r w:rsidRPr="00AC07CF">
          <w:rPr>
            <w:rFonts w:ascii="Arial" w:hAnsi="Arial" w:cs="Arial"/>
            <w:sz w:val="18"/>
            <w:szCs w:val="18"/>
          </w:rPr>
          <w:instrText xml:space="preserve"> PAGE   \* MERGEFORMAT </w:instrText>
        </w:r>
        <w:r w:rsidRPr="00AC07CF">
          <w:rPr>
            <w:rFonts w:ascii="Arial" w:hAnsi="Arial" w:cs="Arial"/>
            <w:sz w:val="18"/>
            <w:szCs w:val="18"/>
          </w:rPr>
          <w:fldChar w:fldCharType="separate"/>
        </w:r>
        <w:r w:rsidR="00EE7001">
          <w:rPr>
            <w:rFonts w:ascii="Arial" w:hAnsi="Arial" w:cs="Arial"/>
            <w:noProof/>
            <w:sz w:val="18"/>
            <w:szCs w:val="18"/>
          </w:rPr>
          <w:t>4</w:t>
        </w:r>
        <w:r w:rsidRPr="00AC07CF">
          <w:rPr>
            <w:rFonts w:ascii="Arial" w:hAnsi="Arial" w:cs="Arial"/>
            <w:noProof/>
            <w:sz w:val="18"/>
            <w:szCs w:val="18"/>
          </w:rPr>
          <w:fldChar w:fldCharType="end"/>
        </w:r>
        <w:r w:rsidRPr="00AC07CF">
          <w:rPr>
            <w:rFonts w:ascii="Arial" w:hAnsi="Arial" w:cs="Arial"/>
            <w:noProof/>
            <w:sz w:val="18"/>
            <w:szCs w:val="18"/>
          </w:rPr>
          <w:t> -</w:t>
        </w:r>
      </w:sdtContent>
    </w:sdt>
  </w:p>
  <w:p w:rsidRPr="00AC07CF" w:rsidR="0059194E" w:rsidP="0059194E" w:rsidRDefault="0059194E" w14:paraId="3BBAB23D" w14:textId="77777777">
    <w:pPr>
      <w:pStyle w:val="Header"/>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nsid w:val="0C665631"/>
    <w:multiLevelType w:val="hybridMultilevel"/>
    <w:tmpl w:val="F83489CA"/>
    <w:lvl w:ilvl="0" w:tplc="757A2E48">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2">
    <w:nsid w:val="28311683"/>
    <w:multiLevelType w:val="hybridMultilevel"/>
    <w:tmpl w:val="9C7A60C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4">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nsid w:val="3E96518F"/>
    <w:multiLevelType w:val="hybridMultilevel"/>
    <w:tmpl w:val="51580E2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8">
    <w:nsid w:val="439F744C"/>
    <w:multiLevelType w:val="hybridMultilevel"/>
    <w:tmpl w:val="EB8E3BC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nsid w:val="48A17B5D"/>
    <w:multiLevelType w:val="hybridMultilevel"/>
    <w:tmpl w:val="E90C11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140642"/>
    <w:multiLevelType w:val="hybridMultilevel"/>
    <w:tmpl w:val="999A52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B73F46"/>
    <w:multiLevelType w:val="hybridMultilevel"/>
    <w:tmpl w:val="5532F7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nsid w:val="73DA472B"/>
    <w:multiLevelType w:val="multilevel"/>
    <w:tmpl w:val="096A6CE2"/>
    <w:lvl w:ilvl="0">
      <w:start w:val="1"/>
      <w:numFmt w:val="upperRoman"/>
      <w:lvlText w:val="%1."/>
      <w:lvlJc w:val="righ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11"/>
  </w:num>
  <w:num w:numId="4">
    <w:abstractNumId w:val="17"/>
  </w:num>
  <w:num w:numId="5">
    <w:abstractNumId w:val="16"/>
  </w:num>
  <w:num w:numId="6">
    <w:abstractNumId w:val="1"/>
  </w:num>
  <w:num w:numId="7">
    <w:abstractNumId w:val="3"/>
  </w:num>
  <w:num w:numId="8">
    <w:abstractNumId w:val="5"/>
  </w:num>
  <w:num w:numId="9">
    <w:abstractNumId w:val="13"/>
  </w:num>
  <w:num w:numId="10">
    <w:abstractNumId w:val="14"/>
  </w:num>
  <w:num w:numId="11">
    <w:abstractNumId w:val="0"/>
  </w:num>
  <w:num w:numId="12">
    <w:abstractNumId w:val="4"/>
  </w:num>
  <w:num w:numId="13">
    <w:abstractNumId w:val="7"/>
  </w:num>
  <w:num w:numId="14">
    <w:abstractNumId w:val="2"/>
  </w:num>
  <w:num w:numId="15">
    <w:abstractNumId w:val="9"/>
  </w:num>
  <w:num w:numId="16">
    <w:abstractNumId w:val="15"/>
  </w:num>
  <w:num w:numId="17">
    <w:abstractNumId w:val="12"/>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UyMjI0NTYzMzBW0lEKTi0uzszPAykwqwUA95OCdCwAAAA="/>
  </w:docVars>
  <w:rsids>
    <w:rsidRoot w:val="0095711B"/>
    <w:rsid w:val="000147E3"/>
    <w:rsid w:val="00017B41"/>
    <w:rsid w:val="0002104E"/>
    <w:rsid w:val="000269F9"/>
    <w:rsid w:val="00033CFE"/>
    <w:rsid w:val="00041E0C"/>
    <w:rsid w:val="0004502C"/>
    <w:rsid w:val="000535E7"/>
    <w:rsid w:val="00060E40"/>
    <w:rsid w:val="00061D6E"/>
    <w:rsid w:val="00065D4D"/>
    <w:rsid w:val="0006695D"/>
    <w:rsid w:val="00081098"/>
    <w:rsid w:val="00084849"/>
    <w:rsid w:val="00086CFF"/>
    <w:rsid w:val="00091682"/>
    <w:rsid w:val="000A5A39"/>
    <w:rsid w:val="000C579D"/>
    <w:rsid w:val="000D46E0"/>
    <w:rsid w:val="000E7D5D"/>
    <w:rsid w:val="000F39D2"/>
    <w:rsid w:val="000F6D52"/>
    <w:rsid w:val="000F73FA"/>
    <w:rsid w:val="000F744C"/>
    <w:rsid w:val="0010175C"/>
    <w:rsid w:val="00102DAE"/>
    <w:rsid w:val="00111A8C"/>
    <w:rsid w:val="001127C3"/>
    <w:rsid w:val="001129A4"/>
    <w:rsid w:val="00115207"/>
    <w:rsid w:val="00124040"/>
    <w:rsid w:val="001316E2"/>
    <w:rsid w:val="001333AE"/>
    <w:rsid w:val="001508F1"/>
    <w:rsid w:val="00157483"/>
    <w:rsid w:val="0017216B"/>
    <w:rsid w:val="00173F7C"/>
    <w:rsid w:val="001906C1"/>
    <w:rsid w:val="001979FB"/>
    <w:rsid w:val="001A5256"/>
    <w:rsid w:val="001A6ADD"/>
    <w:rsid w:val="001C18FD"/>
    <w:rsid w:val="001C49E6"/>
    <w:rsid w:val="001D3ECA"/>
    <w:rsid w:val="001E3825"/>
    <w:rsid w:val="001F1ECA"/>
    <w:rsid w:val="001F41E2"/>
    <w:rsid w:val="001F7559"/>
    <w:rsid w:val="00210317"/>
    <w:rsid w:val="002107CC"/>
    <w:rsid w:val="00214DA3"/>
    <w:rsid w:val="00225B5A"/>
    <w:rsid w:val="00226465"/>
    <w:rsid w:val="00231773"/>
    <w:rsid w:val="0023302F"/>
    <w:rsid w:val="00236249"/>
    <w:rsid w:val="00240337"/>
    <w:rsid w:val="00244170"/>
    <w:rsid w:val="00244A9D"/>
    <w:rsid w:val="00253BB0"/>
    <w:rsid w:val="00257BDD"/>
    <w:rsid w:val="0026071F"/>
    <w:rsid w:val="00262A68"/>
    <w:rsid w:val="00270E14"/>
    <w:rsid w:val="00270E92"/>
    <w:rsid w:val="0027764B"/>
    <w:rsid w:val="0028127C"/>
    <w:rsid w:val="0028247E"/>
    <w:rsid w:val="00283316"/>
    <w:rsid w:val="002959D8"/>
    <w:rsid w:val="002A4AAF"/>
    <w:rsid w:val="002C37CE"/>
    <w:rsid w:val="002D387E"/>
    <w:rsid w:val="002D4B50"/>
    <w:rsid w:val="002D7FB5"/>
    <w:rsid w:val="002E65F5"/>
    <w:rsid w:val="00302426"/>
    <w:rsid w:val="003025D9"/>
    <w:rsid w:val="00334783"/>
    <w:rsid w:val="00335B4C"/>
    <w:rsid w:val="00336F94"/>
    <w:rsid w:val="00340BC1"/>
    <w:rsid w:val="00343B9E"/>
    <w:rsid w:val="00346E79"/>
    <w:rsid w:val="003473BD"/>
    <w:rsid w:val="00353069"/>
    <w:rsid w:val="003622D9"/>
    <w:rsid w:val="00364A0B"/>
    <w:rsid w:val="00367E4F"/>
    <w:rsid w:val="00380966"/>
    <w:rsid w:val="00382321"/>
    <w:rsid w:val="003836F5"/>
    <w:rsid w:val="003842FC"/>
    <w:rsid w:val="003903CC"/>
    <w:rsid w:val="00395A99"/>
    <w:rsid w:val="003B0E87"/>
    <w:rsid w:val="003C2106"/>
    <w:rsid w:val="003C3DB3"/>
    <w:rsid w:val="003C709C"/>
    <w:rsid w:val="003D2892"/>
    <w:rsid w:val="003D609D"/>
    <w:rsid w:val="003D76EB"/>
    <w:rsid w:val="00403D49"/>
    <w:rsid w:val="004137C4"/>
    <w:rsid w:val="00416432"/>
    <w:rsid w:val="00417FB9"/>
    <w:rsid w:val="00423F56"/>
    <w:rsid w:val="00425430"/>
    <w:rsid w:val="00426219"/>
    <w:rsid w:val="004276FE"/>
    <w:rsid w:val="004311D4"/>
    <w:rsid w:val="00431EE3"/>
    <w:rsid w:val="00432C3D"/>
    <w:rsid w:val="00433246"/>
    <w:rsid w:val="00451C1B"/>
    <w:rsid w:val="00453E1D"/>
    <w:rsid w:val="00454218"/>
    <w:rsid w:val="00466C7E"/>
    <w:rsid w:val="00472381"/>
    <w:rsid w:val="00472C12"/>
    <w:rsid w:val="00482240"/>
    <w:rsid w:val="00494731"/>
    <w:rsid w:val="004A0A91"/>
    <w:rsid w:val="004B657E"/>
    <w:rsid w:val="004C6890"/>
    <w:rsid w:val="004D3346"/>
    <w:rsid w:val="004D5823"/>
    <w:rsid w:val="004D7049"/>
    <w:rsid w:val="004E13E1"/>
    <w:rsid w:val="004F386F"/>
    <w:rsid w:val="004F51A0"/>
    <w:rsid w:val="004F72D8"/>
    <w:rsid w:val="004F7E01"/>
    <w:rsid w:val="0050104A"/>
    <w:rsid w:val="00503285"/>
    <w:rsid w:val="00510DB8"/>
    <w:rsid w:val="00512024"/>
    <w:rsid w:val="00512026"/>
    <w:rsid w:val="005171B2"/>
    <w:rsid w:val="00520F58"/>
    <w:rsid w:val="00521878"/>
    <w:rsid w:val="00530727"/>
    <w:rsid w:val="00531E51"/>
    <w:rsid w:val="00534ED1"/>
    <w:rsid w:val="00536184"/>
    <w:rsid w:val="005364CE"/>
    <w:rsid w:val="005441B7"/>
    <w:rsid w:val="00544613"/>
    <w:rsid w:val="005503F6"/>
    <w:rsid w:val="00561BFE"/>
    <w:rsid w:val="00567CC8"/>
    <w:rsid w:val="0058137A"/>
    <w:rsid w:val="005833C9"/>
    <w:rsid w:val="0059194E"/>
    <w:rsid w:val="00592564"/>
    <w:rsid w:val="005A1056"/>
    <w:rsid w:val="005A363E"/>
    <w:rsid w:val="005D330B"/>
    <w:rsid w:val="005F1662"/>
    <w:rsid w:val="005F5A6D"/>
    <w:rsid w:val="005F62EA"/>
    <w:rsid w:val="0060089A"/>
    <w:rsid w:val="006060EC"/>
    <w:rsid w:val="006113E5"/>
    <w:rsid w:val="00620C1B"/>
    <w:rsid w:val="0062725A"/>
    <w:rsid w:val="006339EC"/>
    <w:rsid w:val="00641B10"/>
    <w:rsid w:val="00641ED4"/>
    <w:rsid w:val="0064490F"/>
    <w:rsid w:val="00646B82"/>
    <w:rsid w:val="00646E9C"/>
    <w:rsid w:val="00646F26"/>
    <w:rsid w:val="00664574"/>
    <w:rsid w:val="00670648"/>
    <w:rsid w:val="00673BF3"/>
    <w:rsid w:val="00675E7A"/>
    <w:rsid w:val="00680FBE"/>
    <w:rsid w:val="00682309"/>
    <w:rsid w:val="006824BB"/>
    <w:rsid w:val="00690EEA"/>
    <w:rsid w:val="006A1798"/>
    <w:rsid w:val="006D4791"/>
    <w:rsid w:val="006D7064"/>
    <w:rsid w:val="006D71F1"/>
    <w:rsid w:val="006E6524"/>
    <w:rsid w:val="006E6E0F"/>
    <w:rsid w:val="00702A56"/>
    <w:rsid w:val="00721922"/>
    <w:rsid w:val="00725899"/>
    <w:rsid w:val="007262F2"/>
    <w:rsid w:val="007363A8"/>
    <w:rsid w:val="00737105"/>
    <w:rsid w:val="00746260"/>
    <w:rsid w:val="007530CD"/>
    <w:rsid w:val="007721C1"/>
    <w:rsid w:val="007869F4"/>
    <w:rsid w:val="00787FE8"/>
    <w:rsid w:val="007B0420"/>
    <w:rsid w:val="007B500B"/>
    <w:rsid w:val="007B6B61"/>
    <w:rsid w:val="007C3374"/>
    <w:rsid w:val="007D43EE"/>
    <w:rsid w:val="007F4164"/>
    <w:rsid w:val="00801D9C"/>
    <w:rsid w:val="008052A0"/>
    <w:rsid w:val="00807C07"/>
    <w:rsid w:val="00810075"/>
    <w:rsid w:val="00825F8B"/>
    <w:rsid w:val="008372C2"/>
    <w:rsid w:val="00841608"/>
    <w:rsid w:val="00844C94"/>
    <w:rsid w:val="0085412F"/>
    <w:rsid w:val="00855325"/>
    <w:rsid w:val="008564AD"/>
    <w:rsid w:val="00865A6F"/>
    <w:rsid w:val="0087190C"/>
    <w:rsid w:val="008739E3"/>
    <w:rsid w:val="00877990"/>
    <w:rsid w:val="008813B9"/>
    <w:rsid w:val="008902BA"/>
    <w:rsid w:val="008C4945"/>
    <w:rsid w:val="008D2CC3"/>
    <w:rsid w:val="008D525D"/>
    <w:rsid w:val="008E0525"/>
    <w:rsid w:val="00915206"/>
    <w:rsid w:val="0091715B"/>
    <w:rsid w:val="0092554B"/>
    <w:rsid w:val="00925C27"/>
    <w:rsid w:val="00930A8F"/>
    <w:rsid w:val="009332E2"/>
    <w:rsid w:val="00933A84"/>
    <w:rsid w:val="0093554E"/>
    <w:rsid w:val="00943C1A"/>
    <w:rsid w:val="0095122E"/>
    <w:rsid w:val="00953879"/>
    <w:rsid w:val="00955553"/>
    <w:rsid w:val="00956B45"/>
    <w:rsid w:val="0095711B"/>
    <w:rsid w:val="00970799"/>
    <w:rsid w:val="0098070C"/>
    <w:rsid w:val="00994B24"/>
    <w:rsid w:val="009A2D1B"/>
    <w:rsid w:val="009B2803"/>
    <w:rsid w:val="009C0286"/>
    <w:rsid w:val="009C5C06"/>
    <w:rsid w:val="009D0462"/>
    <w:rsid w:val="009D73A8"/>
    <w:rsid w:val="009E1945"/>
    <w:rsid w:val="009F1441"/>
    <w:rsid w:val="009F33FF"/>
    <w:rsid w:val="009F3CA2"/>
    <w:rsid w:val="009F705D"/>
    <w:rsid w:val="00A049A6"/>
    <w:rsid w:val="00A0625F"/>
    <w:rsid w:val="00A067E6"/>
    <w:rsid w:val="00A07BE2"/>
    <w:rsid w:val="00A10B66"/>
    <w:rsid w:val="00A10CD5"/>
    <w:rsid w:val="00A12C27"/>
    <w:rsid w:val="00A13EE1"/>
    <w:rsid w:val="00A20379"/>
    <w:rsid w:val="00A23C89"/>
    <w:rsid w:val="00A2474F"/>
    <w:rsid w:val="00A27CFE"/>
    <w:rsid w:val="00A3058E"/>
    <w:rsid w:val="00A357F7"/>
    <w:rsid w:val="00A3678C"/>
    <w:rsid w:val="00A37C9C"/>
    <w:rsid w:val="00A530F6"/>
    <w:rsid w:val="00A54370"/>
    <w:rsid w:val="00A57185"/>
    <w:rsid w:val="00A773E8"/>
    <w:rsid w:val="00A8462C"/>
    <w:rsid w:val="00A876E7"/>
    <w:rsid w:val="00A944F8"/>
    <w:rsid w:val="00A96B58"/>
    <w:rsid w:val="00AB2D85"/>
    <w:rsid w:val="00AB4322"/>
    <w:rsid w:val="00AC07CF"/>
    <w:rsid w:val="00AC081B"/>
    <w:rsid w:val="00AC7C95"/>
    <w:rsid w:val="00AD203A"/>
    <w:rsid w:val="00AD3653"/>
    <w:rsid w:val="00AD3845"/>
    <w:rsid w:val="00AD70D7"/>
    <w:rsid w:val="00AE32D1"/>
    <w:rsid w:val="00AF2F55"/>
    <w:rsid w:val="00AF5C75"/>
    <w:rsid w:val="00B00FD6"/>
    <w:rsid w:val="00B03E1E"/>
    <w:rsid w:val="00B07D92"/>
    <w:rsid w:val="00B1113D"/>
    <w:rsid w:val="00B13125"/>
    <w:rsid w:val="00B15326"/>
    <w:rsid w:val="00B24731"/>
    <w:rsid w:val="00B307EC"/>
    <w:rsid w:val="00B347ED"/>
    <w:rsid w:val="00B60C91"/>
    <w:rsid w:val="00B6523A"/>
    <w:rsid w:val="00B65DBF"/>
    <w:rsid w:val="00B811D8"/>
    <w:rsid w:val="00B83CCE"/>
    <w:rsid w:val="00B92C0D"/>
    <w:rsid w:val="00BB2778"/>
    <w:rsid w:val="00BB5BAB"/>
    <w:rsid w:val="00BB612A"/>
    <w:rsid w:val="00BE7549"/>
    <w:rsid w:val="00BF643F"/>
    <w:rsid w:val="00C023B1"/>
    <w:rsid w:val="00C1501F"/>
    <w:rsid w:val="00C31ACD"/>
    <w:rsid w:val="00C3492D"/>
    <w:rsid w:val="00C4070C"/>
    <w:rsid w:val="00C43E24"/>
    <w:rsid w:val="00C44C30"/>
    <w:rsid w:val="00C51AE8"/>
    <w:rsid w:val="00C571D0"/>
    <w:rsid w:val="00C5730B"/>
    <w:rsid w:val="00C70C8B"/>
    <w:rsid w:val="00C745F8"/>
    <w:rsid w:val="00C74904"/>
    <w:rsid w:val="00C91583"/>
    <w:rsid w:val="00CB32B1"/>
    <w:rsid w:val="00CC0BC3"/>
    <w:rsid w:val="00CC4CF8"/>
    <w:rsid w:val="00CC610D"/>
    <w:rsid w:val="00CC6D33"/>
    <w:rsid w:val="00CD109E"/>
    <w:rsid w:val="00CE3E03"/>
    <w:rsid w:val="00CE7C16"/>
    <w:rsid w:val="00CE7E08"/>
    <w:rsid w:val="00CF2016"/>
    <w:rsid w:val="00CF447B"/>
    <w:rsid w:val="00CF70F9"/>
    <w:rsid w:val="00D01324"/>
    <w:rsid w:val="00D06C24"/>
    <w:rsid w:val="00D07EB4"/>
    <w:rsid w:val="00D200F9"/>
    <w:rsid w:val="00D214BA"/>
    <w:rsid w:val="00D2491C"/>
    <w:rsid w:val="00D26B2B"/>
    <w:rsid w:val="00D46764"/>
    <w:rsid w:val="00D55EA9"/>
    <w:rsid w:val="00D84B54"/>
    <w:rsid w:val="00D95606"/>
    <w:rsid w:val="00DA296B"/>
    <w:rsid w:val="00DA6F05"/>
    <w:rsid w:val="00DC1E68"/>
    <w:rsid w:val="00DC5688"/>
    <w:rsid w:val="00DD3115"/>
    <w:rsid w:val="00DD3E01"/>
    <w:rsid w:val="00DE10B9"/>
    <w:rsid w:val="00DE2731"/>
    <w:rsid w:val="00DF475D"/>
    <w:rsid w:val="00DF650E"/>
    <w:rsid w:val="00E165B8"/>
    <w:rsid w:val="00E20EBD"/>
    <w:rsid w:val="00E31AEC"/>
    <w:rsid w:val="00E36071"/>
    <w:rsid w:val="00E40AE6"/>
    <w:rsid w:val="00E5067A"/>
    <w:rsid w:val="00E52408"/>
    <w:rsid w:val="00E5259A"/>
    <w:rsid w:val="00E65098"/>
    <w:rsid w:val="00E6675A"/>
    <w:rsid w:val="00E702E9"/>
    <w:rsid w:val="00E748C3"/>
    <w:rsid w:val="00E74D1B"/>
    <w:rsid w:val="00E75CB3"/>
    <w:rsid w:val="00E82ADA"/>
    <w:rsid w:val="00E8560F"/>
    <w:rsid w:val="00E85797"/>
    <w:rsid w:val="00E909E2"/>
    <w:rsid w:val="00E93186"/>
    <w:rsid w:val="00EA3122"/>
    <w:rsid w:val="00EA3919"/>
    <w:rsid w:val="00EB3672"/>
    <w:rsid w:val="00EB435F"/>
    <w:rsid w:val="00EB5DC4"/>
    <w:rsid w:val="00EC4075"/>
    <w:rsid w:val="00EC44A7"/>
    <w:rsid w:val="00EC6CAF"/>
    <w:rsid w:val="00ED32E7"/>
    <w:rsid w:val="00ED361D"/>
    <w:rsid w:val="00ED3650"/>
    <w:rsid w:val="00ED4732"/>
    <w:rsid w:val="00ED6ED3"/>
    <w:rsid w:val="00ED70D1"/>
    <w:rsid w:val="00EE0122"/>
    <w:rsid w:val="00EE0BAD"/>
    <w:rsid w:val="00EE25EB"/>
    <w:rsid w:val="00EE7001"/>
    <w:rsid w:val="00EF41CE"/>
    <w:rsid w:val="00EF5138"/>
    <w:rsid w:val="00F07FCA"/>
    <w:rsid w:val="00F163D4"/>
    <w:rsid w:val="00F16677"/>
    <w:rsid w:val="00F25AC2"/>
    <w:rsid w:val="00F34704"/>
    <w:rsid w:val="00F455F8"/>
    <w:rsid w:val="00F45E82"/>
    <w:rsid w:val="00F569BD"/>
    <w:rsid w:val="00F6363D"/>
    <w:rsid w:val="00F70187"/>
    <w:rsid w:val="00F72899"/>
    <w:rsid w:val="00F734C2"/>
    <w:rsid w:val="00F7391D"/>
    <w:rsid w:val="00FA40C9"/>
    <w:rsid w:val="00FC0068"/>
    <w:rsid w:val="00FD7CF6"/>
    <w:rsid w:val="00FE1499"/>
    <w:rsid w:val="00FE2CE6"/>
    <w:rsid w:val="00FE43C7"/>
    <w:rsid w:val="00FE6607"/>
    <w:rsid w:val="00FF0E64"/>
    <w:rsid w:val="00FF1250"/>
    <w:rsid w:val="00FF5A10"/>
    <w:rsid w:val="0FBA85EA"/>
    <w:rsid w:val="2298E280"/>
    <w:rsid w:val="26B9D784"/>
    <w:rsid w:val="27DF31B5"/>
    <w:rsid w:val="4252552F"/>
    <w:rsid w:val="504B28DA"/>
    <w:rsid w:val="52C2ED10"/>
    <w:rsid w:val="54260729"/>
    <w:rsid w:val="654A1C9E"/>
    <w:rsid w:val="712584EA"/>
    <w:rsid w:val="73D5AFF6"/>
    <w:rsid w:val="7B175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BAB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ceholderText">
    <w:name w:val="Placeholder Text"/>
    <w:basedOn w:val="DefaultParagraphFont"/>
    <w:uiPriority w:val="99"/>
    <w:semiHidden/>
    <w:rsid w:val="00CE7C16"/>
    <w:rPr>
      <w:color w:val="808080"/>
    </w:rPr>
  </w:style>
  <w:style w:type="character" w:styleId="ListParagraphChar" w:customStyle="1">
    <w:name w:val="List Paragraph Char"/>
    <w:basedOn w:val="DefaultParagraphFont"/>
    <w:link w:val="ListParagraph"/>
    <w:uiPriority w:val="34"/>
    <w:locked/>
    <w:rsid w:val="00682309"/>
  </w:style>
  <w:style w:type="paragraph" w:styleId="FootnoteText">
    <w:name w:val="footnote text"/>
    <w:basedOn w:val="Normal"/>
    <w:link w:val="FootnoteTextChar"/>
    <w:uiPriority w:val="99"/>
    <w:semiHidden/>
    <w:unhideWhenUsed/>
    <w:rsid w:val="00AB2D85"/>
    <w:pPr>
      <w:widowControl w:val="0"/>
      <w:autoSpaceDE w:val="0"/>
      <w:autoSpaceDN w:val="0"/>
      <w:spacing w:after="0" w:line="240" w:lineRule="auto"/>
    </w:pPr>
    <w:rPr>
      <w:rFonts w:ascii="Arial" w:hAnsi="Arial" w:eastAsia="Arial" w:cs="Arial"/>
      <w:sz w:val="20"/>
      <w:szCs w:val="20"/>
    </w:rPr>
  </w:style>
  <w:style w:type="character" w:styleId="FootnoteTextChar" w:customStyle="1">
    <w:name w:val="Footnote Text Char"/>
    <w:basedOn w:val="DefaultParagraphFont"/>
    <w:link w:val="FootnoteText"/>
    <w:uiPriority w:val="99"/>
    <w:semiHidden/>
    <w:rsid w:val="00AB2D85"/>
    <w:rPr>
      <w:rFonts w:ascii="Arial" w:hAnsi="Arial" w:eastAsia="Arial" w:cs="Arial"/>
      <w:sz w:val="20"/>
      <w:szCs w:val="20"/>
    </w:rPr>
  </w:style>
  <w:style w:type="character" w:styleId="FootnoteReference">
    <w:name w:val="footnote reference"/>
    <w:basedOn w:val="DefaultParagraphFont"/>
    <w:uiPriority w:val="99"/>
    <w:semiHidden/>
    <w:unhideWhenUsed/>
    <w:rsid w:val="00AB2D85"/>
    <w:rPr>
      <w:vertAlign w:val="superscript"/>
    </w:rPr>
  </w:style>
  <w:style w:type="character" w:styleId="Hyperlink">
    <w:name w:val="Hyperlink"/>
    <w:basedOn w:val="DefaultParagraphFont"/>
    <w:uiPriority w:val="99"/>
    <w:unhideWhenUsed/>
    <w:rsid w:val="00AB2D85"/>
    <w:rPr>
      <w:color w:val="0000FF" w:themeColor="hyperlink"/>
      <w:u w:val="single"/>
    </w:rPr>
  </w:style>
  <w:style w:type="character" w:styleId="UnresolvedMention">
    <w:name w:val="Unresolved Mention"/>
    <w:basedOn w:val="DefaultParagraphFont"/>
    <w:uiPriority w:val="99"/>
    <w:semiHidden/>
    <w:unhideWhenUsed/>
    <w:rsid w:val="00A049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glossaryDocument" Target="glossary/document.xml"/><Relationship Id="rId26" Type="http://schemas.openxmlformats.org/officeDocument/2006/relationships/customXml" Target="../customXml/item8.xml"/><Relationship Id="rId21"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fontTable" Target="fontTable.xml"/><Relationship Id="rId25" Type="http://schemas.openxmlformats.org/officeDocument/2006/relationships/customXml" Target="../customXml/item7.xml"/><Relationship Id="rId16" Type="http://schemas.openxmlformats.org/officeDocument/2006/relationships/footer" Target="footer1.xml"/><Relationship Id="Rad5115aba18a4bde" Type="http://schemas.openxmlformats.org/officeDocument/2006/relationships/hyperlink" Target="https://idbdocs.iadb.org/wsdocs/getDocument.aspx?DOCNUM=EZSHARE-1626183639-4" TargetMode="External"/><Relationship Id="R59994bb90bbd4f94" Type="http://schemas.openxmlformats.org/officeDocument/2006/relationships/hyperlink" Target="https://idbdocs.iadb.org/wsdocs/getDocument.aspx?DOCNUM=EZSHARE-1626183639-2" TargetMode="External"/><Relationship Id="rId20" Type="http://schemas.openxmlformats.org/officeDocument/2006/relationships/customXml" Target="../customXml/item2.xml"/><Relationship Id="rId11" Type="http://schemas.openxmlformats.org/officeDocument/2006/relationships/webSettings" Target="webSettings.xml"/><Relationship Id="rId15" Type="http://schemas.openxmlformats.org/officeDocument/2006/relationships/header" Target="header1.xml"/><Relationship Id="Rf312d3024b25465d" Type="http://schemas.openxmlformats.org/officeDocument/2006/relationships/hyperlink" Target="https://idbdocs.iadb.org/wsdocs/getDocument.aspx?DOCNUM=EZSHARE-1626183639-5" TargetMode="External"/><Relationship Id="R084c038dc5d64cc7" Type="http://schemas.openxmlformats.org/officeDocument/2006/relationships/hyperlink" Target="https://idbdocs.iadb.org/wsdocs/getDocument.aspx?DOCNUM=EZSHARE-1626183639-3" TargetMode="External"/><Relationship Id="rId23" Type="http://schemas.openxmlformats.org/officeDocument/2006/relationships/customXml" Target="../customXml/item5.xml"/><Relationship Id="rId10" Type="http://schemas.openxmlformats.org/officeDocument/2006/relationships/settings" Target="settings.xml"/><Relationship Id="rId19" Type="http://schemas.openxmlformats.org/officeDocument/2006/relationships/theme" Target="theme/theme1.xml"/><Relationship Id="rId9" Type="http://schemas.openxmlformats.org/officeDocument/2006/relationships/styles" Target="styles.xml"/><Relationship Id="rId14" Type="http://schemas.openxmlformats.org/officeDocument/2006/relationships/hyperlink" Target="https://idbg-my.sharepoint.com/:w:/g/personal/marionlp_iadb_org/EQHQkDCw-zZFrukoLuoQLboBnaBf6GsqxmyDZAlG7oX9Xg?e=b2e2VC" TargetMode="Externa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s://epi.yale.edu/epi-results/2020/country/blz" TargetMode="External"/><Relationship Id="rId2" Type="http://schemas.openxmlformats.org/officeDocument/2006/relationships/hyperlink" Target="https://publications.iadb.org/en/climate-change-impacts-agriculture-latin-america-and-caribbean-application-integrated-economic" TargetMode="External"/><Relationship Id="rId1" Type="http://schemas.openxmlformats.org/officeDocument/2006/relationships/hyperlink" Target="https://publications.iadb.org/en/bideconomics-belize-developing-sustainable-resilient-and-inclusive-beliz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D38BBA01-EB3A-4FF5-959C-F5F1C71C23CC}"/>
      </w:docPartPr>
      <w:docPartBody>
        <w:p w:rsidR="008D3E48" w:rsidP="00D06C24" w:rsidRDefault="00D06C24">
          <w:pPr>
            <w:pStyle w:val="DefaultPlaceholder1082065158"/>
          </w:pPr>
          <w:r>
            <w:rPr>
              <w:rFonts w:ascii="Arial" w:hAnsi="Arial" w:cs="Arial"/>
              <w:sz w:val="18"/>
              <w:szCs w:val="18"/>
            </w:rPr>
            <w:t>BELIZE</w:t>
          </w:r>
        </w:p>
      </w:docPartBody>
    </w:docPart>
    <w:docPart>
      <w:docPartPr>
        <w:name w:val="DefaultPlaceholder_1081868574"/>
        <w:category>
          <w:name w:val="General"/>
          <w:gallery w:val="placeholder"/>
        </w:category>
        <w:types>
          <w:type w:val="bbPlcHdr"/>
        </w:types>
        <w:behaviors>
          <w:behavior w:val="content"/>
        </w:behaviors>
        <w:guid w:val="{DC3A5DD6-1868-4740-B978-940926062DAA}"/>
      </w:docPartPr>
      <w:docPartBody>
        <w:p w:rsidR="00F24AFF" w:rsidRDefault="00561BFE">
          <w:r w:rsidRPr="00A2367E">
            <w:rPr>
              <w:rStyle w:val="PlaceholderText"/>
            </w:rPr>
            <w:t>Haga clic aquí para escribir texto.</w:t>
          </w:r>
        </w:p>
      </w:docPartBody>
    </w:docPart>
    <w:docPart>
      <w:docPartPr>
        <w:name w:val="44C358C58149445BA2755ADBB9F4F8AF"/>
        <w:category>
          <w:name w:val="General"/>
          <w:gallery w:val="placeholder"/>
        </w:category>
        <w:types>
          <w:type w:val="bbPlcHdr"/>
        </w:types>
        <w:behaviors>
          <w:behavior w:val="content"/>
        </w:behaviors>
        <w:guid w:val="{BC78704A-731B-40EB-99EC-8B7F8AD074EB}"/>
      </w:docPartPr>
      <w:docPartBody>
        <w:p w:rsidR="00E71AF0" w:rsidP="00D06C24" w:rsidRDefault="00D06C24">
          <w:pPr>
            <w:pStyle w:val="44C358C58149445BA2755ADBB9F4F8AF"/>
          </w:pPr>
          <w:r>
            <w:rPr>
              <w:rFonts w:ascii="Arial" w:hAnsi="Arial" w:cs="Arial"/>
              <w:sz w:val="18"/>
              <w:szCs w:val="18"/>
            </w:rPr>
            <w:t>Design and support to the kick-off of the Sustainable and Inclusive Belize Project</w:t>
          </w:r>
        </w:p>
      </w:docPartBody>
    </w:docPart>
    <w:docPart>
      <w:docPartPr>
        <w:name w:val="1826176F614340649BFAC28C3B63B783"/>
        <w:category>
          <w:name w:val="General"/>
          <w:gallery w:val="placeholder"/>
        </w:category>
        <w:types>
          <w:type w:val="bbPlcHdr"/>
        </w:types>
        <w:behaviors>
          <w:behavior w:val="content"/>
        </w:behaviors>
        <w:guid w:val="{7E5C6E4E-46BB-4287-B4E1-2D54B186DF38}"/>
      </w:docPartPr>
      <w:docPartBody>
        <w:p w:rsidR="00142182" w:rsidP="00B1113D" w:rsidRDefault="00B1113D">
          <w:pPr>
            <w:pStyle w:val="1826176F614340649BFAC28C3B63B78317"/>
          </w:pPr>
          <w:r>
            <w:rPr>
              <w:rStyle w:val="PlaceholderText"/>
            </w:rPr>
            <w:t xml:space="preserve"> </w:t>
          </w:r>
        </w:p>
      </w:docPartBody>
    </w:docPart>
    <w:docPart>
      <w:docPartPr>
        <w:name w:val="F21B320DC5CC4CA29D18953BBE653F77"/>
        <w:category>
          <w:name w:val="General"/>
          <w:gallery w:val="placeholder"/>
        </w:category>
        <w:types>
          <w:type w:val="bbPlcHdr"/>
        </w:types>
        <w:behaviors>
          <w:behavior w:val="content"/>
        </w:behaviors>
        <w:guid w:val="{EC2E5322-095A-4CC0-B8D4-1F55A65E614F}"/>
      </w:docPartPr>
      <w:docPartBody>
        <w:p w:rsidR="00906F30" w:rsidP="00D06C24" w:rsidRDefault="00D06C24">
          <w:pPr>
            <w:pStyle w:val="F21B320DC5CC4CA29D18953BBE653F77"/>
          </w:pPr>
          <w:r>
            <w:rPr>
              <w:rFonts w:ascii="Arial" w:hAnsi="Arial" w:cs="Arial"/>
              <w:sz w:val="18"/>
              <w:szCs w:val="18"/>
            </w:rPr>
            <w:t>BL-L1041</w:t>
          </w:r>
        </w:p>
      </w:docPartBody>
    </w:docPart>
    <w:docPart>
      <w:docPartPr>
        <w:name w:val="19F5288FE7CC4C80A1FC8C20A439351A"/>
        <w:category>
          <w:name w:val="General"/>
          <w:gallery w:val="placeholder"/>
        </w:category>
        <w:types>
          <w:type w:val="bbPlcHdr"/>
        </w:types>
        <w:behaviors>
          <w:behavior w:val="content"/>
        </w:behaviors>
        <w:guid w:val="{4E921A8D-A153-4741-85FD-1211BD94A731}"/>
      </w:docPartPr>
      <w:docPartBody>
        <w:p w:rsidR="00906F30" w:rsidP="00D06C24" w:rsidRDefault="00D06C24">
          <w:pPr>
            <w:pStyle w:val="19F5288FE7CC4C80A1FC8C20A439351A"/>
          </w:pPr>
          <w:r>
            <w:rPr>
              <w:rFonts w:ascii="Arial" w:hAnsi="Arial" w:cs="Arial"/>
              <w:sz w:val="18"/>
              <w:szCs w:val="18"/>
            </w:rPr>
            <w:t>14 Jan 2022</w:t>
          </w:r>
        </w:p>
      </w:docPartBody>
    </w:docPart>
    <w:docPart>
      <w:docPartPr>
        <w:name w:val="D43C05E765C742E5A882436BE6D57E8E"/>
        <w:category>
          <w:name w:val="General"/>
          <w:gallery w:val="placeholder"/>
        </w:category>
        <w:types>
          <w:type w:val="bbPlcHdr"/>
        </w:types>
        <w:behaviors>
          <w:behavior w:val="content"/>
        </w:behaviors>
        <w:guid w:val="{20FF06D1-50CD-422B-AFEC-9248985F570D}"/>
      </w:docPartPr>
      <w:docPartBody>
        <w:p w:rsidR="00B1113D" w:rsidP="00D06C24" w:rsidRDefault="00D06C24">
          <w:pPr>
            <w:pStyle w:val="D43C05E765C742E5A882436BE6D57E8E"/>
          </w:pPr>
          <w:r>
            <w:rPr>
              <w:rFonts w:ascii="Arial"/>
              <w:sz w:val="18"/>
            </w:rPr>
            <w:t>US$200,000.00</w:t>
          </w:r>
          <w:r>
            <w:rPr>
              <w:rFonts w:ascii="Arial"/>
              <w:sz w:val="18"/>
            </w:rPr>
            <w:br/>
          </w:r>
        </w:p>
      </w:docPartBody>
    </w:docPart>
    <w:docPart>
      <w:docPartPr>
        <w:name w:val="9A70A810BF2C48C0A541AB223DAB3587"/>
        <w:category>
          <w:name w:val="General"/>
          <w:gallery w:val="placeholder"/>
        </w:category>
        <w:types>
          <w:type w:val="bbPlcHdr"/>
        </w:types>
        <w:behaviors>
          <w:behavior w:val="content"/>
        </w:behaviors>
        <w:guid w:val="{CC3B2129-89C1-42E8-A7CA-AC0AE2380225}"/>
      </w:docPartPr>
      <w:docPartBody>
        <w:p w:rsidR="00B1113D" w:rsidP="00D06C24" w:rsidRDefault="00D06C24">
          <w:pPr>
            <w:pStyle w:val="9A70A810BF2C48C0A541AB223DAB3587"/>
          </w:pPr>
          <w:r>
            <w:rPr>
              <w:rFonts w:ascii="Arial" w:hAnsi="Arial" w:cs="Arial"/>
              <w:sz w:val="18"/>
              <w:szCs w:val="18"/>
            </w:rPr>
            <w:t>CSD/RND-Env, Rural Dev &amp; Disaster Risk</w:t>
          </w:r>
        </w:p>
      </w:docPartBody>
    </w:docPart>
    <w:docPart>
      <w:docPartPr>
        <w:name w:val="D40DDF1DE070443EBC57BF857042D2F1"/>
        <w:category>
          <w:name w:val="General"/>
          <w:gallery w:val="placeholder"/>
        </w:category>
        <w:types>
          <w:type w:val="bbPlcHdr"/>
        </w:types>
        <w:behaviors>
          <w:behavior w:val="content"/>
        </w:behaviors>
        <w:guid w:val="{60A0A042-65E7-47AA-8364-D34EC6B41E90}"/>
      </w:docPartPr>
      <w:docPartBody>
        <w:p w:rsidR="00B1113D" w:rsidP="00D06C24" w:rsidRDefault="00D06C24">
          <w:pPr>
            <w:pStyle w:val="D40DDF1DE070443EBC57BF857042D2F1"/>
          </w:pPr>
          <w:r>
            <w:rPr>
              <w:rFonts w:ascii="Arial" w:hAnsi="Arial" w:cs="Arial"/>
              <w:sz w:val="18"/>
              <w:szCs w:val="18"/>
            </w:rPr>
            <w:t>CID/CBL-Country Office Belize</w:t>
          </w:r>
        </w:p>
      </w:docPartBody>
    </w:docPart>
    <w:docPart>
      <w:docPartPr>
        <w:name w:val="6055CACF63754C38AEFAE0ADE58AB52F"/>
        <w:category>
          <w:name w:val="General"/>
          <w:gallery w:val="placeholder"/>
        </w:category>
        <w:types>
          <w:type w:val="bbPlcHdr"/>
        </w:types>
        <w:behaviors>
          <w:behavior w:val="content"/>
        </w:behaviors>
        <w:guid w:val="{3ADF025F-C024-4BEA-BEAA-12FA948CB5AF}"/>
      </w:docPartPr>
      <w:docPartBody>
        <w:p w:rsidR="009A3780" w:rsidP="00D06C24" w:rsidRDefault="00D06C24">
          <w:pPr>
            <w:pStyle w:val="6055CACF63754C38AEFAE0ADE58AB52F"/>
          </w:pPr>
          <w:r>
            <w:rPr>
              <w:rFonts w:ascii="Arial" w:hAnsi="Arial" w:cs="Arial"/>
              <w:sz w:val="18"/>
              <w:szCs w:val="18"/>
            </w:rPr>
            <w:t xml:space="preserve"> OC SDP Window 2 - Sustainability(W2A)</w:t>
          </w:r>
        </w:p>
      </w:docPartBody>
    </w:docPart>
    <w:docPart>
      <w:docPartPr>
        <w:name w:val="F1F45581D58E40429AD189DD80ED4007"/>
        <w:category>
          <w:name w:val="General"/>
          <w:gallery w:val="placeholder"/>
        </w:category>
        <w:types>
          <w:type w:val="bbPlcHdr"/>
        </w:types>
        <w:behaviors>
          <w:behavior w:val="content"/>
        </w:behaviors>
        <w:guid w:val="{E840F2B2-B986-4169-A749-034B0BDCA6FF}"/>
      </w:docPartPr>
      <w:docPartBody>
        <w:p w:rsidR="00534ED1" w:rsidP="00D06C24" w:rsidRDefault="00D06C24">
          <w:pPr>
            <w:pStyle w:val="F1F45581D58E40429AD189DD80ED4007"/>
          </w:pPr>
          <w:r w:rsidRPr="004A0A91">
            <w:rPr>
              <w:rFonts w:ascii="Arial" w:hAnsi="Arial" w:cs="Arial"/>
              <w:sz w:val="18"/>
              <w:szCs w:val="18"/>
            </w:rPr>
            <w:t>US$0</w:t>
          </w:r>
        </w:p>
      </w:docPartBody>
    </w:docPart>
    <w:docPart>
      <w:docPartPr>
        <w:name w:val="467533B11B3842A885C4CE0AFBB936CB"/>
        <w:category>
          <w:name w:val="General"/>
          <w:gallery w:val="placeholder"/>
        </w:category>
        <w:types>
          <w:type w:val="bbPlcHdr"/>
        </w:types>
        <w:behaviors>
          <w:behavior w:val="content"/>
        </w:behaviors>
        <w:guid w:val="{F1F9CB4C-A853-45AE-A639-B87E31D66728}"/>
      </w:docPartPr>
      <w:docPartBody>
        <w:p w:rsidR="006A5A9B" w:rsidP="00534ED1" w:rsidRDefault="00534ED1">
          <w:pPr>
            <w:pStyle w:val="467533B11B3842A885C4CE0AFBB936CB"/>
          </w:pPr>
          <w:r>
            <w:rPr>
              <w:rStyle w:val="PlaceholderText"/>
            </w:rPr>
            <w:t xml:space="preserve"> </w:t>
          </w:r>
        </w:p>
      </w:docPartBody>
    </w:docPart>
    <w:docPart>
      <w:docPartPr>
        <w:name w:val="340553074E0848D2AE8D6AF27714379D"/>
        <w:category>
          <w:name w:val="General"/>
          <w:gallery w:val="placeholder"/>
        </w:category>
        <w:types>
          <w:type w:val="bbPlcHdr"/>
        </w:types>
        <w:behaviors>
          <w:behavior w:val="content"/>
        </w:behaviors>
        <w:guid w:val="{70557077-CB7B-4A77-86AB-D9ACAFFFACF3}"/>
      </w:docPartPr>
      <w:docPartBody>
        <w:p w:rsidR="006A5A9B" w:rsidP="00534ED1" w:rsidRDefault="00534ED1">
          <w:pPr>
            <w:pStyle w:val="340553074E0848D2AE8D6AF27714379D"/>
          </w:pPr>
          <w:r>
            <w:rPr>
              <w:rStyle w:val="PlaceholderText"/>
            </w:rPr>
            <w:t xml:space="preserve"> </w:t>
          </w:r>
        </w:p>
      </w:docPartBody>
    </w:docPart>
    <w:docPart>
      <w:docPartPr>
        <w:name w:val="CF15AFC5698F4E5498FB27BD95CD782F"/>
        <w:category>
          <w:name w:val="General"/>
          <w:gallery w:val="placeholder"/>
        </w:category>
        <w:types>
          <w:type w:val="bbPlcHdr"/>
        </w:types>
        <w:behaviors>
          <w:behavior w:val="content"/>
        </w:behaviors>
        <w:guid w:val="{19D34935-CE2A-4496-8574-769DEF721653}"/>
      </w:docPartPr>
      <w:docPartBody>
        <w:p w:rsidR="001D373F" w:rsidP="00D06C24" w:rsidRDefault="00D06C24">
          <w:pPr>
            <w:pStyle w:val="CF15AFC5698F4E5498FB27BD95CD782F"/>
          </w:pPr>
          <w:r>
            <w:rPr>
              <w:rFonts w:ascii="Arial" w:hAnsi="Arial" w:cs="Arial"/>
              <w:sz w:val="18"/>
              <w:szCs w:val="18"/>
            </w:rPr>
            <w:t>Operational Support</w:t>
          </w:r>
        </w:p>
      </w:docPartBody>
    </w:docPart>
    <w:docPart>
      <w:docPartPr>
        <w:name w:val="E3D2DCE330E340E1BF281C3F6CAD1627"/>
        <w:category>
          <w:name w:val="General"/>
          <w:gallery w:val="placeholder"/>
        </w:category>
        <w:types>
          <w:type w:val="bbPlcHdr"/>
        </w:types>
        <w:behaviors>
          <w:behavior w:val="content"/>
        </w:behaviors>
        <w:guid w:val="{6B1523CD-354F-4A76-86C6-8F892C6B6CDA}"/>
      </w:docPartPr>
      <w:docPartBody>
        <w:p w:rsidR="00F406B0" w:rsidRDefault="00D06C24">
          <w:pPr>
            <w:pStyle w:val="E3D2DCE330E340E1BF281C3F6CAD1627"/>
          </w:pPr>
          <w:r>
            <w:rPr>
              <w:rFonts w:ascii="Arial" w:hAnsi="Arial" w:cs="Arial"/>
              <w:sz w:val="18"/>
              <w:szCs w:val="18"/>
            </w:rPr>
            <w:t xml:space="preserve"> Social inclusion and equality; Productivity and innovation; Economic integration; Institutional capacity and rule of law; Environmental sustainability; Gender equality; Diversity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451"/>
    <w:rsid w:val="00000F4A"/>
    <w:rsid w:val="0007568B"/>
    <w:rsid w:val="000D175C"/>
    <w:rsid w:val="00142182"/>
    <w:rsid w:val="001850C8"/>
    <w:rsid w:val="00185B34"/>
    <w:rsid w:val="001B45EE"/>
    <w:rsid w:val="001B661B"/>
    <w:rsid w:val="001D373F"/>
    <w:rsid w:val="0022103E"/>
    <w:rsid w:val="002452C2"/>
    <w:rsid w:val="00254F74"/>
    <w:rsid w:val="002D632A"/>
    <w:rsid w:val="00315B57"/>
    <w:rsid w:val="00320348"/>
    <w:rsid w:val="003F15C7"/>
    <w:rsid w:val="003F3B06"/>
    <w:rsid w:val="00406D1A"/>
    <w:rsid w:val="00412BB1"/>
    <w:rsid w:val="004843B9"/>
    <w:rsid w:val="004F3C3C"/>
    <w:rsid w:val="00534ED1"/>
    <w:rsid w:val="0056121F"/>
    <w:rsid w:val="00561BFE"/>
    <w:rsid w:val="0057065C"/>
    <w:rsid w:val="00587CDD"/>
    <w:rsid w:val="005B3BA8"/>
    <w:rsid w:val="006602A4"/>
    <w:rsid w:val="006804EF"/>
    <w:rsid w:val="006A5A9B"/>
    <w:rsid w:val="006B16B6"/>
    <w:rsid w:val="007315FF"/>
    <w:rsid w:val="0079000E"/>
    <w:rsid w:val="007C4340"/>
    <w:rsid w:val="007E1F65"/>
    <w:rsid w:val="00822346"/>
    <w:rsid w:val="00832CE1"/>
    <w:rsid w:val="00833325"/>
    <w:rsid w:val="00860CBB"/>
    <w:rsid w:val="0086276C"/>
    <w:rsid w:val="00880451"/>
    <w:rsid w:val="008D3E48"/>
    <w:rsid w:val="00902C26"/>
    <w:rsid w:val="00906F30"/>
    <w:rsid w:val="00907F97"/>
    <w:rsid w:val="009410A2"/>
    <w:rsid w:val="0094446A"/>
    <w:rsid w:val="00963A2D"/>
    <w:rsid w:val="009728D2"/>
    <w:rsid w:val="0098510C"/>
    <w:rsid w:val="009A3780"/>
    <w:rsid w:val="00A12E80"/>
    <w:rsid w:val="00A15DA7"/>
    <w:rsid w:val="00A20006"/>
    <w:rsid w:val="00A233A9"/>
    <w:rsid w:val="00A33D69"/>
    <w:rsid w:val="00A5613E"/>
    <w:rsid w:val="00A76337"/>
    <w:rsid w:val="00AC6B54"/>
    <w:rsid w:val="00AD306F"/>
    <w:rsid w:val="00B1113D"/>
    <w:rsid w:val="00BB6B78"/>
    <w:rsid w:val="00C00479"/>
    <w:rsid w:val="00C023D8"/>
    <w:rsid w:val="00C07D3D"/>
    <w:rsid w:val="00C47B93"/>
    <w:rsid w:val="00C51ABA"/>
    <w:rsid w:val="00C5691A"/>
    <w:rsid w:val="00C57A44"/>
    <w:rsid w:val="00C60618"/>
    <w:rsid w:val="00C8492A"/>
    <w:rsid w:val="00C84E28"/>
    <w:rsid w:val="00CC2D4A"/>
    <w:rsid w:val="00CD0A59"/>
    <w:rsid w:val="00CE5F59"/>
    <w:rsid w:val="00CF6A9E"/>
    <w:rsid w:val="00D06C24"/>
    <w:rsid w:val="00D67B0D"/>
    <w:rsid w:val="00D763D0"/>
    <w:rsid w:val="00DB0BCB"/>
    <w:rsid w:val="00DB724C"/>
    <w:rsid w:val="00DD6FC8"/>
    <w:rsid w:val="00E00612"/>
    <w:rsid w:val="00E2481E"/>
    <w:rsid w:val="00E43702"/>
    <w:rsid w:val="00E71AF0"/>
    <w:rsid w:val="00E77576"/>
    <w:rsid w:val="00EB5604"/>
    <w:rsid w:val="00EC5915"/>
    <w:rsid w:val="00ED6A68"/>
    <w:rsid w:val="00F24AFF"/>
    <w:rsid w:val="00F34310"/>
    <w:rsid w:val="00F406B0"/>
    <w:rsid w:val="00FE67F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D06C24"/>
    <w:rPr>
      <w:color w:val="808080"/>
    </w:rPr>
  </w:style>
  <w:style w:type="paragraph" w:styleId="1826176F614340649BFAC28C3B63B78317" w:customStyle="1">
    <w:name w:val="1826176F614340649BFAC28C3B63B78317"/>
    <w:rsid w:val="00B1113D"/>
    <w:rPr>
      <w:lang w:val="en-US" w:eastAsia="en-US"/>
    </w:rPr>
  </w:style>
  <w:style w:type="paragraph" w:styleId="467533B11B3842A885C4CE0AFBB936CB" w:customStyle="1">
    <w:name w:val="467533B11B3842A885C4CE0AFBB936CB"/>
    <w:rsid w:val="00534ED1"/>
    <w:pPr>
      <w:spacing w:after="160" w:line="259" w:lineRule="auto"/>
    </w:pPr>
    <w:rPr>
      <w:lang w:val="es-CL" w:eastAsia="es-CL"/>
    </w:rPr>
  </w:style>
  <w:style w:type="paragraph" w:styleId="340553074E0848D2AE8D6AF27714379D" w:customStyle="1">
    <w:name w:val="340553074E0848D2AE8D6AF27714379D"/>
    <w:rsid w:val="00534ED1"/>
    <w:pPr>
      <w:spacing w:after="160" w:line="259" w:lineRule="auto"/>
    </w:pPr>
    <w:rPr>
      <w:lang w:val="es-CL" w:eastAsia="es-CL"/>
    </w:rPr>
  </w:style>
  <w:style w:type="paragraph" w:styleId="DefaultPlaceholder1082065158" w:customStyle="1">
    <w:name w:val="DefaultPlaceholder_1082065158"/>
    <w:rsid w:val="00D06C24"/>
    <w:rPr>
      <w:lang w:val="en-US" w:eastAsia="en-US"/>
    </w:rPr>
  </w:style>
  <w:style w:type="paragraph" w:styleId="44C358C58149445BA2755ADBB9F4F8AF" w:customStyle="1">
    <w:name w:val="44C358C58149445BA2755ADBB9F4F8AF"/>
    <w:rsid w:val="00D06C24"/>
    <w:rPr>
      <w:lang w:val="en-US" w:eastAsia="en-US"/>
    </w:rPr>
  </w:style>
  <w:style w:type="paragraph" w:styleId="CF15AFC5698F4E5498FB27BD95CD782F" w:customStyle="1">
    <w:name w:val="CF15AFC5698F4E5498FB27BD95CD782F"/>
    <w:rsid w:val="00D06C24"/>
    <w:rPr>
      <w:lang w:val="en-US" w:eastAsia="en-US"/>
    </w:rPr>
  </w:style>
  <w:style w:type="paragraph" w:styleId="F21B320DC5CC4CA29D18953BBE653F77" w:customStyle="1">
    <w:name w:val="F21B320DC5CC4CA29D18953BBE653F77"/>
    <w:rsid w:val="00D06C24"/>
    <w:rPr>
      <w:lang w:val="en-US" w:eastAsia="en-US"/>
    </w:rPr>
  </w:style>
  <w:style w:type="paragraph" w:styleId="19F5288FE7CC4C80A1FC8C20A439351A" w:customStyle="1">
    <w:name w:val="19F5288FE7CC4C80A1FC8C20A439351A"/>
    <w:rsid w:val="00D06C24"/>
    <w:rPr>
      <w:lang w:val="en-US" w:eastAsia="en-US"/>
    </w:rPr>
  </w:style>
  <w:style w:type="paragraph" w:styleId="6055CACF63754C38AEFAE0ADE58AB52F" w:customStyle="1">
    <w:name w:val="6055CACF63754C38AEFAE0ADE58AB52F"/>
    <w:rsid w:val="00D06C24"/>
    <w:rPr>
      <w:lang w:val="en-US" w:eastAsia="en-US"/>
    </w:rPr>
  </w:style>
  <w:style w:type="paragraph" w:styleId="D43C05E765C742E5A882436BE6D57E8E" w:customStyle="1">
    <w:name w:val="D43C05E765C742E5A882436BE6D57E8E"/>
    <w:rsid w:val="00D06C24"/>
    <w:rPr>
      <w:lang w:val="en-US" w:eastAsia="en-US"/>
    </w:rPr>
  </w:style>
  <w:style w:type="paragraph" w:styleId="F1F45581D58E40429AD189DD80ED4007" w:customStyle="1">
    <w:name w:val="F1F45581D58E40429AD189DD80ED4007"/>
    <w:rsid w:val="00D06C24"/>
    <w:rPr>
      <w:lang w:val="en-US" w:eastAsia="en-US"/>
    </w:rPr>
  </w:style>
  <w:style w:type="paragraph" w:styleId="9A70A810BF2C48C0A541AB223DAB3587" w:customStyle="1">
    <w:name w:val="9A70A810BF2C48C0A541AB223DAB3587"/>
    <w:rsid w:val="00D06C24"/>
    <w:rPr>
      <w:lang w:val="en-US" w:eastAsia="en-US"/>
    </w:rPr>
  </w:style>
  <w:style w:type="paragraph" w:styleId="D40DDF1DE070443EBC57BF857042D2F1" w:customStyle="1">
    <w:name w:val="D40DDF1DE070443EBC57BF857042D2F1"/>
    <w:rsid w:val="00D06C24"/>
    <w:rPr>
      <w:lang w:val="en-US" w:eastAsia="en-US"/>
    </w:rPr>
  </w:style>
  <w:style w:type="paragraph" w:styleId="E3D2DCE330E340E1BF281C3F6CAD1627" w:customStyle="1">
    <w:name w:val="E3D2DCE330E340E1BF281C3F6CAD1627"/>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9A7E58EA37DC4B4DB58DCF4D75CABCA1" ma:contentTypeVersion="7762" ma:contentTypeDescription="The base project type from which other project content types inherit their information." ma:contentTypeScope="" ma:versionID="1ce20d7e9e524ba87eb07571733e4c3d">
  <xsd:schema xmlns:xsd="http://www.w3.org/2001/XMLSchema" xmlns:xs="http://www.w3.org/2001/XMLSchema" xmlns:p="http://schemas.microsoft.com/office/2006/metadata/properties" xmlns:ns2="cdc7663a-08f0-4737-9e8c-148ce897a09c" xmlns:ns3="c4aebeb9-6b4d-409c-8836-74c885539fd5" targetNamespace="http://schemas.microsoft.com/office/2006/metadata/properties" ma:root="true" ma:fieldsID="37342dafdcf32f646e526e3dfcbacb13" ns2:_="" ns3:_="">
    <xsd:import namespace="cdc7663a-08f0-4737-9e8c-148ce897a09c"/>
    <xsd:import namespace="c4aebeb9-6b4d-409c-8836-74c885539fd5"/>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aebeb9-6b4d-409c-8836-74c885539fd5" elementFormDefault="qualified">
    <xsd:import namespace="http://schemas.microsoft.com/office/2006/documentManagement/types"/>
    <xsd:import namespace="http://schemas.microsoft.com/office/infopath/2007/PartnerControls"/>
    <xsd:element name="MediaServiceMetadata" ma:index="51" nillable="true" ma:displayName="MediaServiceMetadata" ma:hidden="true" ma:internalName="MediaServiceMetadata" ma:readOnly="true">
      <xsd:simpleType>
        <xsd:restriction base="dms:Note"/>
      </xsd:simpleType>
    </xsd:element>
    <xsd:element name="MediaServiceFastMetadata" ma:index="52" nillable="true" ma:displayName="MediaServiceFastMetadata" ma:hidden="true" ma:internalName="MediaServiceFastMetadata" ma:readOnly="true">
      <xsd:simpleType>
        <xsd:restriction base="dms:Note"/>
      </xsd:simpleType>
    </xsd:element>
    <xsd:element name="MediaServiceAutoKeyPoints" ma:index="53" nillable="true" ma:displayName="MediaServiceAutoKeyPoints" ma:hidden="true" ma:internalName="MediaServiceAutoKeyPoints" ma:readOnly="true">
      <xsd:simpleType>
        <xsd:restriction base="dms:Note"/>
      </xsd:simpleType>
    </xsd:element>
    <xsd:element name="MediaServiceKeyPoints" ma:index="5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B4B3859E36222459BE615577D146F25" ma:contentTypeVersion="11196" ma:contentTypeDescription="A content type to manage public (operations) IDB documents" ma:contentTypeScope="" ma:versionID="e3fa1cd5c5f59e3b3b5dea9ec821e051">
  <xsd:schema xmlns:xsd="http://www.w3.org/2001/XMLSchema" xmlns:xs="http://www.w3.org/2001/XMLSchema" xmlns:p="http://schemas.microsoft.com/office/2006/metadata/properties" xmlns:ns2="cdc7663a-08f0-4737-9e8c-148ce897a09c" targetNamespace="http://schemas.microsoft.com/office/2006/metadata/properties" ma:root="true" ma:fieldsID="c34e34d72f51ef2efff40259d60d944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Belize</TermName>
          <TermId xmlns="http://schemas.microsoft.com/office/infopath/2007/PartnerControls">b25f8918-d2fc-4ffa-abe7-d7f0a99f2d4b</TermId>
        </TermInfo>
      </Terms>
    </ic46d7e087fd4a108fb86518ca413cc6>
    <IDBDocs_x0020_Number xmlns="cdc7663a-08f0-4737-9e8c-148ce897a09c" xsi:nil="true"/>
    <Division_x0020_or_x0020_Unit xmlns="cdc7663a-08f0-4737-9e8c-148ce897a09c">CSD/RND</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PHASE_IMPLEMENTATION</Phase>
    <Document_x0020_Author xmlns="cdc7663a-08f0-4737-9e8c-148ce897a09c">Martel Pedro V.</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SUSTAINABLE AGRICULTURAL DEVELOPMENT</TermName>
          <TermId xmlns="http://schemas.microsoft.com/office/infopath/2007/PartnerControls">a0954e0d-8c49-4ad8-83bf-090abb274c8a</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34</Value>
      <Value>26</Value>
      <Value>32</Value>
      <Value>1</Value>
      <Value>28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BL-T1148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AGRICULTURE AND RURAL DEVELOPMENT</TermName>
          <TermId xmlns="http://schemas.microsoft.com/office/infopath/2007/PartnerControls">d219a801-c2c3-4618-9f55-1bc987044feb</TermId>
        </TermInfo>
      </Terms>
    </nddeef1749674d76abdbe4b239a70bc6>
    <Record_x0020_Number xmlns="cdc7663a-08f0-4737-9e8c-148ce897a09c" xsi:nil="true"/>
    <Extracted_x0020_Keywords xmlns="cdc7663a-08f0-4737-9e8c-148ce897a09c" xsi:nil="true"/>
    <_dlc_DocId xmlns="cdc7663a-08f0-4737-9e8c-148ce897a09c">EZSHARE-1626183639-16</_dlc_DocId>
    <_dlc_DocIdUrl xmlns="cdc7663a-08f0-4737-9e8c-148ce897a09c">
      <Url>https://idbg.sharepoint.com/teams/EZ-BL-TCP/BL-T1148/_layouts/15/DocIdRedir.aspx?ID=EZSHARE-1626183639-16</Url>
      <Description>EZSHARE-1626183639-16</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36CF8DA-0F56-4912-B7D9-5384908AC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c4aebeb9-6b4d-409c-8836-74c885539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7E46D2-24A5-4D03-B9BA-5D464CA44C00}"/>
</file>

<file path=customXml/itemProps3.xml><?xml version="1.0" encoding="utf-8"?>
<ds:datastoreItem xmlns:ds="http://schemas.openxmlformats.org/officeDocument/2006/customXml" ds:itemID="{96E769F0-FEAB-4F58-8263-039E3D403483}"/>
</file>

<file path=customXml/itemProps4.xml><?xml version="1.0" encoding="utf-8"?>
<ds:datastoreItem xmlns:ds="http://schemas.openxmlformats.org/officeDocument/2006/customXml" ds:itemID="{2B883725-FCDB-4E5D-A1BF-D8AD2B603068}"/>
</file>

<file path=customXml/itemProps5.xml><?xml version="1.0" encoding="utf-8"?>
<ds:datastoreItem xmlns:ds="http://schemas.openxmlformats.org/officeDocument/2006/customXml" ds:itemID="{E4CEF891-373A-48D0-88A1-BE8BFA9BA907}"/>
</file>

<file path=customXml/itemProps6.xml><?xml version="1.0" encoding="utf-8"?>
<ds:datastoreItem xmlns:ds="http://schemas.openxmlformats.org/officeDocument/2006/customXml" ds:itemID="{D36AE509-19F4-4261-AC46-EF368C3B5A9E}"/>
</file>

<file path=customXml/itemProps7.xml><?xml version="1.0" encoding="utf-8"?>
<ds:datastoreItem xmlns:ds="http://schemas.openxmlformats.org/officeDocument/2006/customXml" ds:itemID="{B0120BD4-60A1-47C1-BFA3-C8846CF11F97}"/>
</file>

<file path=customXml/itemProps8.xml><?xml version="1.0" encoding="utf-8"?>
<ds:datastoreItem xmlns:ds="http://schemas.openxmlformats.org/officeDocument/2006/customXml" ds:itemID="{37D71026-76B0-48A3-9679-1DFD6BC3FB9A}"/>
</file>

<file path=docProps/app.xml><?xml version="1.0" encoding="utf-8"?>
<ap:Properties xmlns:vt="http://schemas.openxmlformats.org/officeDocument/2006/docPropsVTypes" xmlns:ap="http://schemas.openxmlformats.org/officeDocument/2006/extended-properties">
  <ap:Template>Normal</ap:Template>
  <ap:TotalTime>44</ap:TotalTime>
  <ap:Pages>6</ap:Pages>
  <ap:Words>2363</ap:Words>
  <ap:Characters>13472</ap:Characters>
  <ap:Application>Microsoft Office Word</ap:Application>
  <ap:DocSecurity>0</ap:DocSecurity>
  <ap:Lines>112</ap:Lines>
  <ap:Paragraphs>31</ap:Paragraphs>
  <ap:ScaleCrop>false</ap:ScaleCrop>
  <ap:Company>Inter-American Development Bank</ap:Company>
  <ap:LinksUpToDate>false</ap:LinksUpToDate>
  <ap:CharactersWithSpaces>15804</ap:CharactersWithSpaces>
  <ap:SharedDoc>false</ap:SharedDoc>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Strachan;Viraj Kanjee</dc:creator>
  <cp:keywords/>
  <cp:lastModifiedBy>Restrepo, Lisa Sofia</cp:lastModifiedBy>
  <cp:revision>91</cp:revision>
  <cp:lastPrinted>2011-03-28T14:34:00Z</cp:lastPrinted>
  <dcterms:created xsi:type="dcterms:W3CDTF">2019-05-21T18:01:00Z</dcterms:created>
  <dcterms:modified xsi:type="dcterms:W3CDTF">2022-03-03T01:15:00Z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28;#Belize|b25f8918-d2fc-4ffa-abe7-d7f0a99f2d4b</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34;#SUSTAINABLE AGRICULTURAL DEVELOPMENT|a0954e0d-8c49-4ad8-83bf-090abb274c8a</vt:lpwstr>
  </property>
  <property fmtid="{D5CDD505-2E9C-101B-9397-08002B2CF9AE}" pid="13" name="Fund IDB">
    <vt:lpwstr>26;#TBD|d62f6e05-3e80-4abd-9bb4-5f10b4906ff6</vt:lpwstr>
  </property>
  <property fmtid="{D5CDD505-2E9C-101B-9397-08002B2CF9AE}" pid="14" name="Sector IDB">
    <vt:lpwstr>32;#AGRICULTURE AND RURAL DEVELOPMENT|d219a801-c2c3-4618-9f55-1bc987044feb</vt:lpwstr>
  </property>
  <property fmtid="{D5CDD505-2E9C-101B-9397-08002B2CF9AE}" pid="15" name="_dlc_DocIdItemGuid">
    <vt:lpwstr>93c7ad45-fd66-4b42-8a01-a390375f63bc</vt:lpwstr>
  </property>
  <property fmtid="{D5CDD505-2E9C-101B-9397-08002B2CF9AE}" pid="18" name="ContentTypeId">
    <vt:lpwstr>0x0101001A458A224826124E8B45B1D613300CFC00EB4B3859E36222459BE615577D146F25</vt:lpwstr>
  </property>
  <property fmtid="{D5CDD505-2E9C-101B-9397-08002B2CF9AE}" pid="19" name="Series Operations IDB">
    <vt:lpwstr/>
  </property>
</Properties>
</file>