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41E" w:rsidRDefault="0009541E">
      <w:pPr>
        <w:rPr>
          <w:sz w:val="48"/>
          <w:szCs w:val="48"/>
        </w:rPr>
      </w:pPr>
    </w:p>
    <w:p w:rsidR="003859C1" w:rsidRDefault="009F7091" w:rsidP="0009541E">
      <w:pPr>
        <w:jc w:val="center"/>
        <w:rPr>
          <w:sz w:val="48"/>
          <w:szCs w:val="48"/>
        </w:rPr>
      </w:pPr>
      <w:r>
        <w:rPr>
          <w:sz w:val="48"/>
          <w:szCs w:val="48"/>
        </w:rPr>
        <w:t xml:space="preserve">Strategic </w:t>
      </w:r>
      <w:r w:rsidR="0009541E" w:rsidRPr="0009541E">
        <w:rPr>
          <w:sz w:val="48"/>
          <w:szCs w:val="48"/>
        </w:rPr>
        <w:t xml:space="preserve">Environmental </w:t>
      </w:r>
      <w:r>
        <w:rPr>
          <w:sz w:val="48"/>
          <w:szCs w:val="48"/>
        </w:rPr>
        <w:t>Assessment</w:t>
      </w:r>
    </w:p>
    <w:p w:rsidR="009F7091" w:rsidRDefault="009F7091" w:rsidP="009F7091">
      <w:pPr>
        <w:spacing w:after="0" w:line="240" w:lineRule="auto"/>
        <w:jc w:val="center"/>
        <w:rPr>
          <w:sz w:val="48"/>
          <w:szCs w:val="48"/>
        </w:rPr>
      </w:pPr>
      <w:r>
        <w:rPr>
          <w:sz w:val="48"/>
          <w:szCs w:val="48"/>
        </w:rPr>
        <w:t xml:space="preserve">Support of Modernization of </w:t>
      </w:r>
    </w:p>
    <w:p w:rsidR="0009541E" w:rsidRPr="00AE533B" w:rsidRDefault="009F7091" w:rsidP="009F7091">
      <w:pPr>
        <w:spacing w:after="0" w:line="240" w:lineRule="auto"/>
        <w:jc w:val="center"/>
        <w:rPr>
          <w:sz w:val="48"/>
          <w:szCs w:val="48"/>
        </w:rPr>
      </w:pPr>
      <w:r w:rsidRPr="00AE533B">
        <w:rPr>
          <w:sz w:val="48"/>
          <w:szCs w:val="48"/>
        </w:rPr>
        <w:t>Public Agricultural Services</w:t>
      </w:r>
    </w:p>
    <w:p w:rsidR="009F7091" w:rsidRPr="00AE533B" w:rsidRDefault="009F7091" w:rsidP="009F7091">
      <w:pPr>
        <w:spacing w:after="0" w:line="240" w:lineRule="auto"/>
        <w:jc w:val="center"/>
        <w:rPr>
          <w:sz w:val="48"/>
          <w:szCs w:val="48"/>
        </w:rPr>
      </w:pPr>
    </w:p>
    <w:p w:rsidR="0009541E" w:rsidRPr="001E2290" w:rsidRDefault="0009541E" w:rsidP="0009541E">
      <w:pPr>
        <w:jc w:val="center"/>
        <w:rPr>
          <w:sz w:val="36"/>
          <w:szCs w:val="36"/>
        </w:rPr>
      </w:pPr>
      <w:r w:rsidRPr="001E2290">
        <w:rPr>
          <w:sz w:val="36"/>
          <w:szCs w:val="36"/>
        </w:rPr>
        <w:t>SU-</w:t>
      </w:r>
      <w:r w:rsidR="001E2290" w:rsidRPr="001E2290">
        <w:rPr>
          <w:sz w:val="36"/>
          <w:szCs w:val="36"/>
        </w:rPr>
        <w:t>L1033</w:t>
      </w:r>
    </w:p>
    <w:p w:rsidR="0009541E" w:rsidRPr="001E2290" w:rsidRDefault="0009541E">
      <w:pPr>
        <w:rPr>
          <w:sz w:val="48"/>
          <w:szCs w:val="48"/>
        </w:rPr>
      </w:pPr>
    </w:p>
    <w:p w:rsidR="0009541E" w:rsidRPr="001E2290" w:rsidRDefault="001E2290" w:rsidP="00B15B90">
      <w:pPr>
        <w:jc w:val="center"/>
        <w:rPr>
          <w:sz w:val="36"/>
          <w:szCs w:val="36"/>
        </w:rPr>
      </w:pPr>
      <w:r w:rsidRPr="001E2290">
        <w:rPr>
          <w:sz w:val="36"/>
          <w:szCs w:val="36"/>
        </w:rPr>
        <w:t>Prepared for:</w:t>
      </w:r>
    </w:p>
    <w:p w:rsidR="001E2290" w:rsidRDefault="001E2290" w:rsidP="001E2290">
      <w:pPr>
        <w:spacing w:after="0" w:line="240" w:lineRule="auto"/>
        <w:jc w:val="center"/>
        <w:rPr>
          <w:sz w:val="36"/>
          <w:szCs w:val="36"/>
        </w:rPr>
      </w:pPr>
      <w:r w:rsidRPr="001E2290">
        <w:rPr>
          <w:sz w:val="36"/>
          <w:szCs w:val="36"/>
        </w:rPr>
        <w:t>Inter-American Development Bank</w:t>
      </w:r>
    </w:p>
    <w:p w:rsidR="005E22DE" w:rsidRDefault="001E2290" w:rsidP="001E2290">
      <w:pPr>
        <w:spacing w:after="0" w:line="240" w:lineRule="auto"/>
        <w:jc w:val="center"/>
        <w:rPr>
          <w:sz w:val="36"/>
          <w:szCs w:val="36"/>
        </w:rPr>
      </w:pPr>
      <w:proofErr w:type="gramStart"/>
      <w:r w:rsidRPr="001E2290">
        <w:rPr>
          <w:sz w:val="36"/>
          <w:szCs w:val="36"/>
        </w:rPr>
        <w:t>and</w:t>
      </w:r>
      <w:proofErr w:type="gramEnd"/>
      <w:r w:rsidRPr="001E2290">
        <w:rPr>
          <w:sz w:val="36"/>
          <w:szCs w:val="36"/>
        </w:rPr>
        <w:t xml:space="preserve"> </w:t>
      </w:r>
    </w:p>
    <w:p w:rsidR="001E2290" w:rsidRDefault="001E2290" w:rsidP="001E2290">
      <w:pPr>
        <w:spacing w:after="0" w:line="240" w:lineRule="auto"/>
        <w:jc w:val="center"/>
        <w:rPr>
          <w:sz w:val="36"/>
          <w:szCs w:val="36"/>
        </w:rPr>
      </w:pPr>
      <w:r>
        <w:rPr>
          <w:sz w:val="36"/>
          <w:szCs w:val="36"/>
        </w:rPr>
        <w:t>Suriname Ministry</w:t>
      </w:r>
      <w:r w:rsidRPr="001E2290">
        <w:rPr>
          <w:sz w:val="36"/>
          <w:szCs w:val="36"/>
        </w:rPr>
        <w:t xml:space="preserve"> of Agriculture</w:t>
      </w:r>
      <w:r>
        <w:rPr>
          <w:sz w:val="36"/>
          <w:szCs w:val="36"/>
        </w:rPr>
        <w:t xml:space="preserve"> (LVV)</w:t>
      </w:r>
    </w:p>
    <w:p w:rsidR="00B15B90" w:rsidRDefault="00B15B90" w:rsidP="001E2290">
      <w:pPr>
        <w:spacing w:after="0" w:line="240" w:lineRule="auto"/>
        <w:jc w:val="center"/>
        <w:rPr>
          <w:sz w:val="36"/>
          <w:szCs w:val="36"/>
        </w:rPr>
      </w:pPr>
    </w:p>
    <w:p w:rsidR="00B15B90" w:rsidRDefault="00B15B90" w:rsidP="001E2290">
      <w:pPr>
        <w:spacing w:after="0" w:line="240" w:lineRule="auto"/>
        <w:jc w:val="center"/>
        <w:rPr>
          <w:sz w:val="36"/>
          <w:szCs w:val="36"/>
        </w:rPr>
      </w:pPr>
    </w:p>
    <w:p w:rsidR="005E22DE" w:rsidRDefault="005E22DE" w:rsidP="001E2290">
      <w:pPr>
        <w:spacing w:after="0" w:line="240" w:lineRule="auto"/>
        <w:jc w:val="center"/>
        <w:rPr>
          <w:sz w:val="36"/>
          <w:szCs w:val="36"/>
        </w:rPr>
      </w:pPr>
    </w:p>
    <w:p w:rsidR="005E22DE" w:rsidRDefault="005E22DE" w:rsidP="001E2290">
      <w:pPr>
        <w:spacing w:after="0" w:line="240" w:lineRule="auto"/>
        <w:jc w:val="center"/>
        <w:rPr>
          <w:sz w:val="36"/>
          <w:szCs w:val="36"/>
        </w:rPr>
      </w:pPr>
    </w:p>
    <w:p w:rsidR="00B15B90" w:rsidRDefault="00B15B90" w:rsidP="001E2290">
      <w:pPr>
        <w:spacing w:after="0" w:line="240" w:lineRule="auto"/>
        <w:jc w:val="center"/>
        <w:rPr>
          <w:sz w:val="36"/>
          <w:szCs w:val="36"/>
        </w:rPr>
      </w:pPr>
      <w:r>
        <w:rPr>
          <w:sz w:val="36"/>
          <w:szCs w:val="36"/>
        </w:rPr>
        <w:t>Prepared by:</w:t>
      </w:r>
    </w:p>
    <w:p w:rsidR="00B15B90" w:rsidRDefault="00B15B90" w:rsidP="001E2290">
      <w:pPr>
        <w:spacing w:after="0" w:line="240" w:lineRule="auto"/>
        <w:jc w:val="center"/>
        <w:rPr>
          <w:sz w:val="36"/>
          <w:szCs w:val="36"/>
        </w:rPr>
      </w:pPr>
      <w:r>
        <w:rPr>
          <w:sz w:val="36"/>
          <w:szCs w:val="36"/>
        </w:rPr>
        <w:t>Sandra Whiting, Environmental Consultant</w:t>
      </w:r>
    </w:p>
    <w:p w:rsidR="00B15B90" w:rsidRDefault="00B15B90" w:rsidP="001E2290">
      <w:pPr>
        <w:spacing w:after="0" w:line="240" w:lineRule="auto"/>
        <w:jc w:val="center"/>
        <w:rPr>
          <w:sz w:val="36"/>
          <w:szCs w:val="36"/>
        </w:rPr>
      </w:pPr>
    </w:p>
    <w:p w:rsidR="00B15B90" w:rsidRDefault="00B15B90" w:rsidP="001E2290">
      <w:pPr>
        <w:spacing w:after="0" w:line="240" w:lineRule="auto"/>
        <w:jc w:val="center"/>
        <w:rPr>
          <w:sz w:val="36"/>
          <w:szCs w:val="36"/>
        </w:rPr>
      </w:pPr>
    </w:p>
    <w:p w:rsidR="00B15B90" w:rsidRDefault="00B15B90" w:rsidP="001E2290">
      <w:pPr>
        <w:spacing w:after="0" w:line="240" w:lineRule="auto"/>
        <w:jc w:val="center"/>
        <w:rPr>
          <w:sz w:val="36"/>
          <w:szCs w:val="36"/>
        </w:rPr>
      </w:pPr>
    </w:p>
    <w:p w:rsidR="0009541E" w:rsidRPr="000C050C" w:rsidRDefault="00B15B90" w:rsidP="000C050C">
      <w:pPr>
        <w:spacing w:after="0" w:line="240" w:lineRule="auto"/>
        <w:jc w:val="center"/>
        <w:rPr>
          <w:sz w:val="36"/>
          <w:szCs w:val="36"/>
        </w:rPr>
      </w:pPr>
      <w:r>
        <w:rPr>
          <w:sz w:val="36"/>
          <w:szCs w:val="36"/>
        </w:rPr>
        <w:t>2</w:t>
      </w:r>
      <w:r w:rsidR="000C050C">
        <w:rPr>
          <w:sz w:val="36"/>
          <w:szCs w:val="36"/>
        </w:rPr>
        <w:t>4</w:t>
      </w:r>
      <w:r>
        <w:rPr>
          <w:sz w:val="36"/>
          <w:szCs w:val="36"/>
        </w:rPr>
        <w:t xml:space="preserve"> September</w:t>
      </w:r>
      <w:r w:rsidR="000C050C">
        <w:rPr>
          <w:sz w:val="36"/>
          <w:szCs w:val="36"/>
        </w:rPr>
        <w:t>,</w:t>
      </w:r>
      <w:r>
        <w:rPr>
          <w:sz w:val="36"/>
          <w:szCs w:val="36"/>
        </w:rPr>
        <w:t xml:space="preserve"> 2013</w:t>
      </w:r>
    </w:p>
    <w:p w:rsidR="0009541E" w:rsidRPr="001E2290" w:rsidRDefault="0009541E">
      <w:pPr>
        <w:rPr>
          <w:sz w:val="48"/>
          <w:szCs w:val="48"/>
        </w:rPr>
        <w:sectPr w:rsidR="0009541E" w:rsidRPr="001E2290" w:rsidSect="003859C1">
          <w:footerReference w:type="default" r:id="rId9"/>
          <w:pgSz w:w="12240" w:h="15840"/>
          <w:pgMar w:top="1440" w:right="1440" w:bottom="1440" w:left="1440" w:header="720" w:footer="720" w:gutter="0"/>
          <w:cols w:space="720"/>
          <w:docGrid w:linePitch="360"/>
        </w:sectPr>
      </w:pPr>
    </w:p>
    <w:p w:rsidR="0009541E" w:rsidRDefault="0009541E" w:rsidP="008B29AC">
      <w:pPr>
        <w:jc w:val="center"/>
        <w:rPr>
          <w:b/>
          <w:sz w:val="32"/>
          <w:szCs w:val="32"/>
        </w:rPr>
      </w:pPr>
      <w:r w:rsidRPr="0009541E">
        <w:rPr>
          <w:b/>
          <w:sz w:val="32"/>
          <w:szCs w:val="32"/>
        </w:rPr>
        <w:lastRenderedPageBreak/>
        <w:t>Table of Contents</w:t>
      </w:r>
    </w:p>
    <w:p w:rsidR="00E94B3B" w:rsidRDefault="00F26D58">
      <w:pPr>
        <w:pStyle w:val="TOC1"/>
        <w:rPr>
          <w:noProof/>
        </w:rPr>
      </w:pPr>
      <w:r>
        <w:rPr>
          <w:b/>
          <w:sz w:val="32"/>
          <w:szCs w:val="32"/>
        </w:rPr>
        <w:fldChar w:fldCharType="begin"/>
      </w:r>
      <w:r>
        <w:rPr>
          <w:b/>
          <w:sz w:val="32"/>
          <w:szCs w:val="32"/>
        </w:rPr>
        <w:instrText xml:space="preserve"> TOC \o "1-2" \h \z \u </w:instrText>
      </w:r>
      <w:r>
        <w:rPr>
          <w:b/>
          <w:sz w:val="32"/>
          <w:szCs w:val="32"/>
        </w:rPr>
        <w:fldChar w:fldCharType="separate"/>
      </w:r>
      <w:hyperlink w:anchor="_Toc367792160" w:history="1">
        <w:r w:rsidR="00E94B3B" w:rsidRPr="005D4EC0">
          <w:rPr>
            <w:rStyle w:val="Hyperlink"/>
            <w:noProof/>
          </w:rPr>
          <w:t>I.</w:t>
        </w:r>
        <w:r w:rsidR="00E94B3B">
          <w:rPr>
            <w:noProof/>
          </w:rPr>
          <w:tab/>
        </w:r>
        <w:r w:rsidR="00E94B3B" w:rsidRPr="005D4EC0">
          <w:rPr>
            <w:rStyle w:val="Hyperlink"/>
            <w:noProof/>
          </w:rPr>
          <w:t>INTRODUCTION</w:t>
        </w:r>
        <w:r w:rsidR="00E94B3B">
          <w:rPr>
            <w:noProof/>
            <w:webHidden/>
          </w:rPr>
          <w:tab/>
        </w:r>
        <w:r w:rsidR="00E94B3B">
          <w:rPr>
            <w:noProof/>
            <w:webHidden/>
          </w:rPr>
          <w:fldChar w:fldCharType="begin"/>
        </w:r>
        <w:r w:rsidR="00E94B3B">
          <w:rPr>
            <w:noProof/>
            <w:webHidden/>
          </w:rPr>
          <w:instrText xml:space="preserve"> PAGEREF _Toc367792160 \h </w:instrText>
        </w:r>
        <w:r w:rsidR="00E94B3B">
          <w:rPr>
            <w:noProof/>
            <w:webHidden/>
          </w:rPr>
        </w:r>
        <w:r w:rsidR="00E94B3B">
          <w:rPr>
            <w:noProof/>
            <w:webHidden/>
          </w:rPr>
          <w:fldChar w:fldCharType="separate"/>
        </w:r>
        <w:r w:rsidR="00E94B3B">
          <w:rPr>
            <w:noProof/>
            <w:webHidden/>
          </w:rPr>
          <w:t>2</w:t>
        </w:r>
        <w:r w:rsidR="00E94B3B">
          <w:rPr>
            <w:noProof/>
            <w:webHidden/>
          </w:rPr>
          <w:fldChar w:fldCharType="end"/>
        </w:r>
      </w:hyperlink>
    </w:p>
    <w:p w:rsidR="00E94B3B" w:rsidRDefault="00DD361A">
      <w:pPr>
        <w:pStyle w:val="TOC2"/>
        <w:tabs>
          <w:tab w:val="left" w:pos="880"/>
          <w:tab w:val="right" w:leader="dot" w:pos="9350"/>
        </w:tabs>
        <w:rPr>
          <w:noProof/>
        </w:rPr>
      </w:pPr>
      <w:hyperlink w:anchor="_Toc367792161" w:history="1">
        <w:r w:rsidR="00E94B3B" w:rsidRPr="005D4EC0">
          <w:rPr>
            <w:rStyle w:val="Hyperlink"/>
            <w:noProof/>
          </w:rPr>
          <w:t>1.1</w:t>
        </w:r>
        <w:r w:rsidR="00E94B3B">
          <w:rPr>
            <w:noProof/>
          </w:rPr>
          <w:tab/>
        </w:r>
        <w:r w:rsidR="00E94B3B" w:rsidRPr="005D4EC0">
          <w:rPr>
            <w:rStyle w:val="Hyperlink"/>
            <w:noProof/>
          </w:rPr>
          <w:t>Project Description</w:t>
        </w:r>
        <w:r w:rsidR="00E94B3B">
          <w:rPr>
            <w:noProof/>
            <w:webHidden/>
          </w:rPr>
          <w:tab/>
        </w:r>
        <w:r w:rsidR="00E94B3B">
          <w:rPr>
            <w:noProof/>
            <w:webHidden/>
          </w:rPr>
          <w:fldChar w:fldCharType="begin"/>
        </w:r>
        <w:r w:rsidR="00E94B3B">
          <w:rPr>
            <w:noProof/>
            <w:webHidden/>
          </w:rPr>
          <w:instrText xml:space="preserve"> PAGEREF _Toc367792161 \h </w:instrText>
        </w:r>
        <w:r w:rsidR="00E94B3B">
          <w:rPr>
            <w:noProof/>
            <w:webHidden/>
          </w:rPr>
        </w:r>
        <w:r w:rsidR="00E94B3B">
          <w:rPr>
            <w:noProof/>
            <w:webHidden/>
          </w:rPr>
          <w:fldChar w:fldCharType="separate"/>
        </w:r>
        <w:r w:rsidR="00E94B3B">
          <w:rPr>
            <w:noProof/>
            <w:webHidden/>
          </w:rPr>
          <w:t>2</w:t>
        </w:r>
        <w:r w:rsidR="00E94B3B">
          <w:rPr>
            <w:noProof/>
            <w:webHidden/>
          </w:rPr>
          <w:fldChar w:fldCharType="end"/>
        </w:r>
      </w:hyperlink>
    </w:p>
    <w:p w:rsidR="00E94B3B" w:rsidRDefault="00DD361A">
      <w:pPr>
        <w:pStyle w:val="TOC2"/>
        <w:tabs>
          <w:tab w:val="left" w:pos="880"/>
          <w:tab w:val="right" w:leader="dot" w:pos="9350"/>
        </w:tabs>
        <w:rPr>
          <w:noProof/>
        </w:rPr>
      </w:pPr>
      <w:hyperlink w:anchor="_Toc367792162" w:history="1">
        <w:r w:rsidR="00E94B3B" w:rsidRPr="005D4EC0">
          <w:rPr>
            <w:rStyle w:val="Hyperlink"/>
            <w:noProof/>
          </w:rPr>
          <w:t>1.2</w:t>
        </w:r>
        <w:r w:rsidR="00E94B3B">
          <w:rPr>
            <w:noProof/>
          </w:rPr>
          <w:tab/>
        </w:r>
        <w:r w:rsidR="00E94B3B" w:rsidRPr="005D4EC0">
          <w:rPr>
            <w:rStyle w:val="Hyperlink"/>
            <w:noProof/>
          </w:rPr>
          <w:t>Environmental Evaluation Requirements</w:t>
        </w:r>
        <w:r w:rsidR="00E94B3B">
          <w:rPr>
            <w:noProof/>
            <w:webHidden/>
          </w:rPr>
          <w:tab/>
        </w:r>
        <w:r w:rsidR="00E94B3B">
          <w:rPr>
            <w:noProof/>
            <w:webHidden/>
          </w:rPr>
          <w:fldChar w:fldCharType="begin"/>
        </w:r>
        <w:r w:rsidR="00E94B3B">
          <w:rPr>
            <w:noProof/>
            <w:webHidden/>
          </w:rPr>
          <w:instrText xml:space="preserve"> PAGEREF _Toc367792162 \h </w:instrText>
        </w:r>
        <w:r w:rsidR="00E94B3B">
          <w:rPr>
            <w:noProof/>
            <w:webHidden/>
          </w:rPr>
        </w:r>
        <w:r w:rsidR="00E94B3B">
          <w:rPr>
            <w:noProof/>
            <w:webHidden/>
          </w:rPr>
          <w:fldChar w:fldCharType="separate"/>
        </w:r>
        <w:r w:rsidR="00E94B3B">
          <w:rPr>
            <w:noProof/>
            <w:webHidden/>
          </w:rPr>
          <w:t>2</w:t>
        </w:r>
        <w:r w:rsidR="00E94B3B">
          <w:rPr>
            <w:noProof/>
            <w:webHidden/>
          </w:rPr>
          <w:fldChar w:fldCharType="end"/>
        </w:r>
      </w:hyperlink>
    </w:p>
    <w:p w:rsidR="00E94B3B" w:rsidRDefault="00DD361A">
      <w:pPr>
        <w:pStyle w:val="TOC2"/>
        <w:tabs>
          <w:tab w:val="left" w:pos="880"/>
          <w:tab w:val="right" w:leader="dot" w:pos="9350"/>
        </w:tabs>
        <w:rPr>
          <w:noProof/>
        </w:rPr>
      </w:pPr>
      <w:hyperlink w:anchor="_Toc367792163" w:history="1">
        <w:r w:rsidR="00E94B3B" w:rsidRPr="005D4EC0">
          <w:rPr>
            <w:rStyle w:val="Hyperlink"/>
            <w:noProof/>
          </w:rPr>
          <w:t>1.3</w:t>
        </w:r>
        <w:r w:rsidR="00E94B3B">
          <w:rPr>
            <w:noProof/>
          </w:rPr>
          <w:tab/>
        </w:r>
        <w:r w:rsidR="00E94B3B" w:rsidRPr="005D4EC0">
          <w:rPr>
            <w:rStyle w:val="Hyperlink"/>
            <w:noProof/>
          </w:rPr>
          <w:t>Purpose and Content of the Strategic Environmental Assessment</w:t>
        </w:r>
        <w:r w:rsidR="00E94B3B">
          <w:rPr>
            <w:noProof/>
            <w:webHidden/>
          </w:rPr>
          <w:tab/>
        </w:r>
        <w:r w:rsidR="00E94B3B">
          <w:rPr>
            <w:noProof/>
            <w:webHidden/>
          </w:rPr>
          <w:fldChar w:fldCharType="begin"/>
        </w:r>
        <w:r w:rsidR="00E94B3B">
          <w:rPr>
            <w:noProof/>
            <w:webHidden/>
          </w:rPr>
          <w:instrText xml:space="preserve"> PAGEREF _Toc367792163 \h </w:instrText>
        </w:r>
        <w:r w:rsidR="00E94B3B">
          <w:rPr>
            <w:noProof/>
            <w:webHidden/>
          </w:rPr>
        </w:r>
        <w:r w:rsidR="00E94B3B">
          <w:rPr>
            <w:noProof/>
            <w:webHidden/>
          </w:rPr>
          <w:fldChar w:fldCharType="separate"/>
        </w:r>
        <w:r w:rsidR="00E94B3B">
          <w:rPr>
            <w:noProof/>
            <w:webHidden/>
          </w:rPr>
          <w:t>3</w:t>
        </w:r>
        <w:r w:rsidR="00E94B3B">
          <w:rPr>
            <w:noProof/>
            <w:webHidden/>
          </w:rPr>
          <w:fldChar w:fldCharType="end"/>
        </w:r>
      </w:hyperlink>
    </w:p>
    <w:p w:rsidR="00E94B3B" w:rsidRDefault="00DD361A">
      <w:pPr>
        <w:pStyle w:val="TOC1"/>
        <w:rPr>
          <w:noProof/>
        </w:rPr>
      </w:pPr>
      <w:hyperlink w:anchor="_Toc367792164" w:history="1">
        <w:r w:rsidR="00E94B3B" w:rsidRPr="005D4EC0">
          <w:rPr>
            <w:rStyle w:val="Hyperlink"/>
            <w:noProof/>
          </w:rPr>
          <w:t>II.</w:t>
        </w:r>
        <w:r w:rsidR="00E94B3B">
          <w:rPr>
            <w:noProof/>
          </w:rPr>
          <w:tab/>
        </w:r>
        <w:r w:rsidR="00E94B3B" w:rsidRPr="005D4EC0">
          <w:rPr>
            <w:rStyle w:val="Hyperlink"/>
            <w:noProof/>
          </w:rPr>
          <w:t>ENVIRONMENTAL SETTING</w:t>
        </w:r>
        <w:r w:rsidR="00E94B3B">
          <w:rPr>
            <w:noProof/>
            <w:webHidden/>
          </w:rPr>
          <w:tab/>
        </w:r>
        <w:r w:rsidR="00E94B3B">
          <w:rPr>
            <w:noProof/>
            <w:webHidden/>
          </w:rPr>
          <w:fldChar w:fldCharType="begin"/>
        </w:r>
        <w:r w:rsidR="00E94B3B">
          <w:rPr>
            <w:noProof/>
            <w:webHidden/>
          </w:rPr>
          <w:instrText xml:space="preserve"> PAGEREF _Toc367792164 \h </w:instrText>
        </w:r>
        <w:r w:rsidR="00E94B3B">
          <w:rPr>
            <w:noProof/>
            <w:webHidden/>
          </w:rPr>
        </w:r>
        <w:r w:rsidR="00E94B3B">
          <w:rPr>
            <w:noProof/>
            <w:webHidden/>
          </w:rPr>
          <w:fldChar w:fldCharType="separate"/>
        </w:r>
        <w:r w:rsidR="00E94B3B">
          <w:rPr>
            <w:noProof/>
            <w:webHidden/>
          </w:rPr>
          <w:t>3</w:t>
        </w:r>
        <w:r w:rsidR="00E94B3B">
          <w:rPr>
            <w:noProof/>
            <w:webHidden/>
          </w:rPr>
          <w:fldChar w:fldCharType="end"/>
        </w:r>
      </w:hyperlink>
    </w:p>
    <w:p w:rsidR="00E94B3B" w:rsidRDefault="00DD361A">
      <w:pPr>
        <w:pStyle w:val="TOC2"/>
        <w:tabs>
          <w:tab w:val="left" w:pos="880"/>
          <w:tab w:val="right" w:leader="dot" w:pos="9350"/>
        </w:tabs>
        <w:rPr>
          <w:noProof/>
        </w:rPr>
      </w:pPr>
      <w:hyperlink w:anchor="_Toc367792165" w:history="1">
        <w:r w:rsidR="00E94B3B" w:rsidRPr="005D4EC0">
          <w:rPr>
            <w:rStyle w:val="Hyperlink"/>
            <w:noProof/>
          </w:rPr>
          <w:t>2.1</w:t>
        </w:r>
        <w:r w:rsidR="00E94B3B">
          <w:rPr>
            <w:noProof/>
          </w:rPr>
          <w:tab/>
        </w:r>
        <w:r w:rsidR="00E94B3B" w:rsidRPr="005D4EC0">
          <w:rPr>
            <w:rStyle w:val="Hyperlink"/>
            <w:noProof/>
          </w:rPr>
          <w:t>Location and Climate</w:t>
        </w:r>
        <w:r w:rsidR="00E94B3B">
          <w:rPr>
            <w:noProof/>
            <w:webHidden/>
          </w:rPr>
          <w:tab/>
        </w:r>
        <w:r w:rsidR="00E94B3B">
          <w:rPr>
            <w:noProof/>
            <w:webHidden/>
          </w:rPr>
          <w:fldChar w:fldCharType="begin"/>
        </w:r>
        <w:r w:rsidR="00E94B3B">
          <w:rPr>
            <w:noProof/>
            <w:webHidden/>
          </w:rPr>
          <w:instrText xml:space="preserve"> PAGEREF _Toc367792165 \h </w:instrText>
        </w:r>
        <w:r w:rsidR="00E94B3B">
          <w:rPr>
            <w:noProof/>
            <w:webHidden/>
          </w:rPr>
        </w:r>
        <w:r w:rsidR="00E94B3B">
          <w:rPr>
            <w:noProof/>
            <w:webHidden/>
          </w:rPr>
          <w:fldChar w:fldCharType="separate"/>
        </w:r>
        <w:r w:rsidR="00E94B3B">
          <w:rPr>
            <w:noProof/>
            <w:webHidden/>
          </w:rPr>
          <w:t>3</w:t>
        </w:r>
        <w:r w:rsidR="00E94B3B">
          <w:rPr>
            <w:noProof/>
            <w:webHidden/>
          </w:rPr>
          <w:fldChar w:fldCharType="end"/>
        </w:r>
      </w:hyperlink>
    </w:p>
    <w:p w:rsidR="00E94B3B" w:rsidRDefault="00DD361A">
      <w:pPr>
        <w:pStyle w:val="TOC2"/>
        <w:tabs>
          <w:tab w:val="left" w:pos="880"/>
          <w:tab w:val="right" w:leader="dot" w:pos="9350"/>
        </w:tabs>
        <w:rPr>
          <w:noProof/>
        </w:rPr>
      </w:pPr>
      <w:hyperlink w:anchor="_Toc367792166" w:history="1">
        <w:r w:rsidR="00E94B3B" w:rsidRPr="005D4EC0">
          <w:rPr>
            <w:rStyle w:val="Hyperlink"/>
            <w:noProof/>
          </w:rPr>
          <w:t>2.2</w:t>
        </w:r>
        <w:r w:rsidR="00E94B3B">
          <w:rPr>
            <w:noProof/>
          </w:rPr>
          <w:tab/>
        </w:r>
        <w:r w:rsidR="00E94B3B" w:rsidRPr="005D4EC0">
          <w:rPr>
            <w:rStyle w:val="Hyperlink"/>
            <w:noProof/>
          </w:rPr>
          <w:t>Ecosystems</w:t>
        </w:r>
        <w:r w:rsidR="00E94B3B">
          <w:rPr>
            <w:noProof/>
            <w:webHidden/>
          </w:rPr>
          <w:tab/>
        </w:r>
        <w:r w:rsidR="00E94B3B">
          <w:rPr>
            <w:noProof/>
            <w:webHidden/>
          </w:rPr>
          <w:fldChar w:fldCharType="begin"/>
        </w:r>
        <w:r w:rsidR="00E94B3B">
          <w:rPr>
            <w:noProof/>
            <w:webHidden/>
          </w:rPr>
          <w:instrText xml:space="preserve"> PAGEREF _Toc367792166 \h </w:instrText>
        </w:r>
        <w:r w:rsidR="00E94B3B">
          <w:rPr>
            <w:noProof/>
            <w:webHidden/>
          </w:rPr>
        </w:r>
        <w:r w:rsidR="00E94B3B">
          <w:rPr>
            <w:noProof/>
            <w:webHidden/>
          </w:rPr>
          <w:fldChar w:fldCharType="separate"/>
        </w:r>
        <w:r w:rsidR="00E94B3B">
          <w:rPr>
            <w:noProof/>
            <w:webHidden/>
          </w:rPr>
          <w:t>3</w:t>
        </w:r>
        <w:r w:rsidR="00E94B3B">
          <w:rPr>
            <w:noProof/>
            <w:webHidden/>
          </w:rPr>
          <w:fldChar w:fldCharType="end"/>
        </w:r>
      </w:hyperlink>
    </w:p>
    <w:p w:rsidR="00E94B3B" w:rsidRDefault="00DD361A">
      <w:pPr>
        <w:pStyle w:val="TOC2"/>
        <w:tabs>
          <w:tab w:val="left" w:pos="880"/>
          <w:tab w:val="right" w:leader="dot" w:pos="9350"/>
        </w:tabs>
        <w:rPr>
          <w:noProof/>
        </w:rPr>
      </w:pPr>
      <w:hyperlink w:anchor="_Toc367792167" w:history="1">
        <w:r w:rsidR="00E94B3B" w:rsidRPr="005D4EC0">
          <w:rPr>
            <w:rStyle w:val="Hyperlink"/>
            <w:noProof/>
          </w:rPr>
          <w:t>2.3</w:t>
        </w:r>
        <w:r w:rsidR="00E94B3B">
          <w:rPr>
            <w:noProof/>
          </w:rPr>
          <w:tab/>
        </w:r>
        <w:r w:rsidR="00E94B3B" w:rsidRPr="005D4EC0">
          <w:rPr>
            <w:rStyle w:val="Hyperlink"/>
            <w:noProof/>
          </w:rPr>
          <w:t>Socio-Economic and Agricultural Characteristics</w:t>
        </w:r>
        <w:r w:rsidR="00E94B3B">
          <w:rPr>
            <w:noProof/>
            <w:webHidden/>
          </w:rPr>
          <w:tab/>
        </w:r>
        <w:r w:rsidR="00E94B3B">
          <w:rPr>
            <w:noProof/>
            <w:webHidden/>
          </w:rPr>
          <w:fldChar w:fldCharType="begin"/>
        </w:r>
        <w:r w:rsidR="00E94B3B">
          <w:rPr>
            <w:noProof/>
            <w:webHidden/>
          </w:rPr>
          <w:instrText xml:space="preserve"> PAGEREF _Toc367792167 \h </w:instrText>
        </w:r>
        <w:r w:rsidR="00E94B3B">
          <w:rPr>
            <w:noProof/>
            <w:webHidden/>
          </w:rPr>
        </w:r>
        <w:r w:rsidR="00E94B3B">
          <w:rPr>
            <w:noProof/>
            <w:webHidden/>
          </w:rPr>
          <w:fldChar w:fldCharType="separate"/>
        </w:r>
        <w:r w:rsidR="00E94B3B">
          <w:rPr>
            <w:noProof/>
            <w:webHidden/>
          </w:rPr>
          <w:t>5</w:t>
        </w:r>
        <w:r w:rsidR="00E94B3B">
          <w:rPr>
            <w:noProof/>
            <w:webHidden/>
          </w:rPr>
          <w:fldChar w:fldCharType="end"/>
        </w:r>
      </w:hyperlink>
    </w:p>
    <w:p w:rsidR="00E94B3B" w:rsidRDefault="00DD361A">
      <w:pPr>
        <w:pStyle w:val="TOC1"/>
        <w:rPr>
          <w:noProof/>
        </w:rPr>
      </w:pPr>
      <w:hyperlink w:anchor="_Toc367792168" w:history="1">
        <w:r w:rsidR="00E94B3B" w:rsidRPr="005D4EC0">
          <w:rPr>
            <w:rStyle w:val="Hyperlink"/>
            <w:noProof/>
          </w:rPr>
          <w:t>III.</w:t>
        </w:r>
        <w:r w:rsidR="00E94B3B">
          <w:rPr>
            <w:noProof/>
          </w:rPr>
          <w:tab/>
        </w:r>
        <w:r w:rsidR="00E94B3B" w:rsidRPr="005D4EC0">
          <w:rPr>
            <w:rStyle w:val="Hyperlink"/>
            <w:noProof/>
          </w:rPr>
          <w:t>INSTITUTIONAL AND ENVIRONMENTAL LEGAL FRAMEWORK</w:t>
        </w:r>
        <w:r w:rsidR="00E94B3B">
          <w:rPr>
            <w:noProof/>
            <w:webHidden/>
          </w:rPr>
          <w:tab/>
        </w:r>
        <w:r w:rsidR="00E94B3B">
          <w:rPr>
            <w:noProof/>
            <w:webHidden/>
          </w:rPr>
          <w:fldChar w:fldCharType="begin"/>
        </w:r>
        <w:r w:rsidR="00E94B3B">
          <w:rPr>
            <w:noProof/>
            <w:webHidden/>
          </w:rPr>
          <w:instrText xml:space="preserve"> PAGEREF _Toc367792168 \h </w:instrText>
        </w:r>
        <w:r w:rsidR="00E94B3B">
          <w:rPr>
            <w:noProof/>
            <w:webHidden/>
          </w:rPr>
        </w:r>
        <w:r w:rsidR="00E94B3B">
          <w:rPr>
            <w:noProof/>
            <w:webHidden/>
          </w:rPr>
          <w:fldChar w:fldCharType="separate"/>
        </w:r>
        <w:r w:rsidR="00E94B3B">
          <w:rPr>
            <w:noProof/>
            <w:webHidden/>
          </w:rPr>
          <w:t>5</w:t>
        </w:r>
        <w:r w:rsidR="00E94B3B">
          <w:rPr>
            <w:noProof/>
            <w:webHidden/>
          </w:rPr>
          <w:fldChar w:fldCharType="end"/>
        </w:r>
      </w:hyperlink>
    </w:p>
    <w:p w:rsidR="00E94B3B" w:rsidRDefault="00DD361A">
      <w:pPr>
        <w:pStyle w:val="TOC2"/>
        <w:tabs>
          <w:tab w:val="left" w:pos="880"/>
          <w:tab w:val="right" w:leader="dot" w:pos="9350"/>
        </w:tabs>
        <w:rPr>
          <w:noProof/>
        </w:rPr>
      </w:pPr>
      <w:hyperlink w:anchor="_Toc367792169" w:history="1">
        <w:r w:rsidR="00E94B3B" w:rsidRPr="005D4EC0">
          <w:rPr>
            <w:rStyle w:val="Hyperlink"/>
            <w:noProof/>
          </w:rPr>
          <w:t>3.1</w:t>
        </w:r>
        <w:r w:rsidR="00E94B3B">
          <w:rPr>
            <w:noProof/>
          </w:rPr>
          <w:tab/>
        </w:r>
        <w:r w:rsidR="00E94B3B" w:rsidRPr="005D4EC0">
          <w:rPr>
            <w:rStyle w:val="Hyperlink"/>
            <w:noProof/>
          </w:rPr>
          <w:t>Institutional Setting for Environmental Management</w:t>
        </w:r>
        <w:r w:rsidR="00E94B3B">
          <w:rPr>
            <w:noProof/>
            <w:webHidden/>
          </w:rPr>
          <w:tab/>
        </w:r>
        <w:r w:rsidR="00E94B3B">
          <w:rPr>
            <w:noProof/>
            <w:webHidden/>
          </w:rPr>
          <w:fldChar w:fldCharType="begin"/>
        </w:r>
        <w:r w:rsidR="00E94B3B">
          <w:rPr>
            <w:noProof/>
            <w:webHidden/>
          </w:rPr>
          <w:instrText xml:space="preserve"> PAGEREF _Toc367792169 \h </w:instrText>
        </w:r>
        <w:r w:rsidR="00E94B3B">
          <w:rPr>
            <w:noProof/>
            <w:webHidden/>
          </w:rPr>
        </w:r>
        <w:r w:rsidR="00E94B3B">
          <w:rPr>
            <w:noProof/>
            <w:webHidden/>
          </w:rPr>
          <w:fldChar w:fldCharType="separate"/>
        </w:r>
        <w:r w:rsidR="00E94B3B">
          <w:rPr>
            <w:noProof/>
            <w:webHidden/>
          </w:rPr>
          <w:t>5</w:t>
        </w:r>
        <w:r w:rsidR="00E94B3B">
          <w:rPr>
            <w:noProof/>
            <w:webHidden/>
          </w:rPr>
          <w:fldChar w:fldCharType="end"/>
        </w:r>
      </w:hyperlink>
    </w:p>
    <w:p w:rsidR="00E94B3B" w:rsidRDefault="00DD361A">
      <w:pPr>
        <w:pStyle w:val="TOC2"/>
        <w:tabs>
          <w:tab w:val="left" w:pos="880"/>
          <w:tab w:val="right" w:leader="dot" w:pos="9350"/>
        </w:tabs>
        <w:rPr>
          <w:noProof/>
        </w:rPr>
      </w:pPr>
      <w:hyperlink w:anchor="_Toc367792170" w:history="1">
        <w:r w:rsidR="00E94B3B" w:rsidRPr="005D4EC0">
          <w:rPr>
            <w:rStyle w:val="Hyperlink"/>
            <w:noProof/>
          </w:rPr>
          <w:t>3.2</w:t>
        </w:r>
        <w:r w:rsidR="00E94B3B">
          <w:rPr>
            <w:noProof/>
          </w:rPr>
          <w:tab/>
        </w:r>
        <w:r w:rsidR="00E94B3B" w:rsidRPr="005D4EC0">
          <w:rPr>
            <w:rStyle w:val="Hyperlink"/>
            <w:noProof/>
          </w:rPr>
          <w:t>National Environmental Legislation</w:t>
        </w:r>
        <w:r w:rsidR="00E94B3B">
          <w:rPr>
            <w:noProof/>
            <w:webHidden/>
          </w:rPr>
          <w:tab/>
        </w:r>
        <w:r w:rsidR="00E94B3B">
          <w:rPr>
            <w:noProof/>
            <w:webHidden/>
          </w:rPr>
          <w:fldChar w:fldCharType="begin"/>
        </w:r>
        <w:r w:rsidR="00E94B3B">
          <w:rPr>
            <w:noProof/>
            <w:webHidden/>
          </w:rPr>
          <w:instrText xml:space="preserve"> PAGEREF _Toc367792170 \h </w:instrText>
        </w:r>
        <w:r w:rsidR="00E94B3B">
          <w:rPr>
            <w:noProof/>
            <w:webHidden/>
          </w:rPr>
        </w:r>
        <w:r w:rsidR="00E94B3B">
          <w:rPr>
            <w:noProof/>
            <w:webHidden/>
          </w:rPr>
          <w:fldChar w:fldCharType="separate"/>
        </w:r>
        <w:r w:rsidR="00E94B3B">
          <w:rPr>
            <w:noProof/>
            <w:webHidden/>
          </w:rPr>
          <w:t>6</w:t>
        </w:r>
        <w:r w:rsidR="00E94B3B">
          <w:rPr>
            <w:noProof/>
            <w:webHidden/>
          </w:rPr>
          <w:fldChar w:fldCharType="end"/>
        </w:r>
      </w:hyperlink>
    </w:p>
    <w:p w:rsidR="00E94B3B" w:rsidRDefault="00DD361A">
      <w:pPr>
        <w:pStyle w:val="TOC2"/>
        <w:tabs>
          <w:tab w:val="left" w:pos="880"/>
          <w:tab w:val="right" w:leader="dot" w:pos="9350"/>
        </w:tabs>
        <w:rPr>
          <w:noProof/>
        </w:rPr>
      </w:pPr>
      <w:hyperlink w:anchor="_Toc367792171" w:history="1">
        <w:r w:rsidR="00E94B3B" w:rsidRPr="005D4EC0">
          <w:rPr>
            <w:rStyle w:val="Hyperlink"/>
            <w:noProof/>
          </w:rPr>
          <w:t>3.3</w:t>
        </w:r>
        <w:r w:rsidR="00E94B3B">
          <w:rPr>
            <w:noProof/>
          </w:rPr>
          <w:tab/>
        </w:r>
        <w:r w:rsidR="00E94B3B" w:rsidRPr="005D4EC0">
          <w:rPr>
            <w:rStyle w:val="Hyperlink"/>
            <w:noProof/>
          </w:rPr>
          <w:t>Key International Accords and Corresponding National Policies and Programs</w:t>
        </w:r>
        <w:r w:rsidR="00E94B3B">
          <w:rPr>
            <w:noProof/>
            <w:webHidden/>
          </w:rPr>
          <w:tab/>
        </w:r>
        <w:r w:rsidR="00E94B3B">
          <w:rPr>
            <w:noProof/>
            <w:webHidden/>
          </w:rPr>
          <w:fldChar w:fldCharType="begin"/>
        </w:r>
        <w:r w:rsidR="00E94B3B">
          <w:rPr>
            <w:noProof/>
            <w:webHidden/>
          </w:rPr>
          <w:instrText xml:space="preserve"> PAGEREF _Toc367792171 \h </w:instrText>
        </w:r>
        <w:r w:rsidR="00E94B3B">
          <w:rPr>
            <w:noProof/>
            <w:webHidden/>
          </w:rPr>
        </w:r>
        <w:r w:rsidR="00E94B3B">
          <w:rPr>
            <w:noProof/>
            <w:webHidden/>
          </w:rPr>
          <w:fldChar w:fldCharType="separate"/>
        </w:r>
        <w:r w:rsidR="00E94B3B">
          <w:rPr>
            <w:noProof/>
            <w:webHidden/>
          </w:rPr>
          <w:t>7</w:t>
        </w:r>
        <w:r w:rsidR="00E94B3B">
          <w:rPr>
            <w:noProof/>
            <w:webHidden/>
          </w:rPr>
          <w:fldChar w:fldCharType="end"/>
        </w:r>
      </w:hyperlink>
    </w:p>
    <w:p w:rsidR="00E94B3B" w:rsidRDefault="00DD361A">
      <w:pPr>
        <w:pStyle w:val="TOC2"/>
        <w:tabs>
          <w:tab w:val="left" w:pos="880"/>
          <w:tab w:val="right" w:leader="dot" w:pos="9350"/>
        </w:tabs>
        <w:rPr>
          <w:noProof/>
        </w:rPr>
      </w:pPr>
      <w:hyperlink w:anchor="_Toc367792172" w:history="1">
        <w:r w:rsidR="00E94B3B" w:rsidRPr="005D4EC0">
          <w:rPr>
            <w:rStyle w:val="Hyperlink"/>
            <w:noProof/>
          </w:rPr>
          <w:t>3.4</w:t>
        </w:r>
        <w:r w:rsidR="00E94B3B">
          <w:rPr>
            <w:noProof/>
          </w:rPr>
          <w:tab/>
        </w:r>
        <w:r w:rsidR="00E94B3B" w:rsidRPr="005D4EC0">
          <w:rPr>
            <w:rStyle w:val="Hyperlink"/>
            <w:noProof/>
          </w:rPr>
          <w:t>Environmental and Social Management in LVV</w:t>
        </w:r>
        <w:r w:rsidR="00E94B3B">
          <w:rPr>
            <w:noProof/>
            <w:webHidden/>
          </w:rPr>
          <w:tab/>
        </w:r>
        <w:r w:rsidR="00E94B3B">
          <w:rPr>
            <w:noProof/>
            <w:webHidden/>
          </w:rPr>
          <w:fldChar w:fldCharType="begin"/>
        </w:r>
        <w:r w:rsidR="00E94B3B">
          <w:rPr>
            <w:noProof/>
            <w:webHidden/>
          </w:rPr>
          <w:instrText xml:space="preserve"> PAGEREF _Toc367792172 \h </w:instrText>
        </w:r>
        <w:r w:rsidR="00E94B3B">
          <w:rPr>
            <w:noProof/>
            <w:webHidden/>
          </w:rPr>
        </w:r>
        <w:r w:rsidR="00E94B3B">
          <w:rPr>
            <w:noProof/>
            <w:webHidden/>
          </w:rPr>
          <w:fldChar w:fldCharType="separate"/>
        </w:r>
        <w:r w:rsidR="00E94B3B">
          <w:rPr>
            <w:noProof/>
            <w:webHidden/>
          </w:rPr>
          <w:t>8</w:t>
        </w:r>
        <w:r w:rsidR="00E94B3B">
          <w:rPr>
            <w:noProof/>
            <w:webHidden/>
          </w:rPr>
          <w:fldChar w:fldCharType="end"/>
        </w:r>
      </w:hyperlink>
    </w:p>
    <w:p w:rsidR="00E94B3B" w:rsidRDefault="00DD361A">
      <w:pPr>
        <w:pStyle w:val="TOC1"/>
        <w:rPr>
          <w:noProof/>
        </w:rPr>
      </w:pPr>
      <w:hyperlink w:anchor="_Toc367792173" w:history="1">
        <w:r w:rsidR="00E94B3B" w:rsidRPr="005D4EC0">
          <w:rPr>
            <w:rStyle w:val="Hyperlink"/>
            <w:noProof/>
          </w:rPr>
          <w:t>IV.</w:t>
        </w:r>
        <w:r w:rsidR="00E94B3B">
          <w:rPr>
            <w:noProof/>
          </w:rPr>
          <w:tab/>
        </w:r>
        <w:r w:rsidR="00E94B3B" w:rsidRPr="005D4EC0">
          <w:rPr>
            <w:rStyle w:val="Hyperlink"/>
            <w:noProof/>
          </w:rPr>
          <w:t>KEY SOCIO-ENVIRONMENTAL ISSUES RELATED TO THE OPERATION, EXPECTED IMPACTS/RISKS, AND RECOMMENDATIONS</w:t>
        </w:r>
        <w:r w:rsidR="00E94B3B">
          <w:rPr>
            <w:noProof/>
            <w:webHidden/>
          </w:rPr>
          <w:tab/>
        </w:r>
        <w:r w:rsidR="00E94B3B">
          <w:rPr>
            <w:noProof/>
            <w:webHidden/>
          </w:rPr>
          <w:fldChar w:fldCharType="begin"/>
        </w:r>
        <w:r w:rsidR="00E94B3B">
          <w:rPr>
            <w:noProof/>
            <w:webHidden/>
          </w:rPr>
          <w:instrText xml:space="preserve"> PAGEREF _Toc367792173 \h </w:instrText>
        </w:r>
        <w:r w:rsidR="00E94B3B">
          <w:rPr>
            <w:noProof/>
            <w:webHidden/>
          </w:rPr>
        </w:r>
        <w:r w:rsidR="00E94B3B">
          <w:rPr>
            <w:noProof/>
            <w:webHidden/>
          </w:rPr>
          <w:fldChar w:fldCharType="separate"/>
        </w:r>
        <w:r w:rsidR="00E94B3B">
          <w:rPr>
            <w:noProof/>
            <w:webHidden/>
          </w:rPr>
          <w:t>8</w:t>
        </w:r>
        <w:r w:rsidR="00E94B3B">
          <w:rPr>
            <w:noProof/>
            <w:webHidden/>
          </w:rPr>
          <w:fldChar w:fldCharType="end"/>
        </w:r>
      </w:hyperlink>
    </w:p>
    <w:p w:rsidR="00E94B3B" w:rsidRDefault="00DD361A">
      <w:pPr>
        <w:pStyle w:val="TOC2"/>
        <w:tabs>
          <w:tab w:val="left" w:pos="880"/>
          <w:tab w:val="right" w:leader="dot" w:pos="9350"/>
        </w:tabs>
        <w:rPr>
          <w:noProof/>
        </w:rPr>
      </w:pPr>
      <w:hyperlink w:anchor="_Toc367792174" w:history="1">
        <w:r w:rsidR="00E94B3B" w:rsidRPr="005D4EC0">
          <w:rPr>
            <w:rStyle w:val="Hyperlink"/>
            <w:noProof/>
          </w:rPr>
          <w:t>4.1</w:t>
        </w:r>
        <w:r w:rsidR="00E94B3B">
          <w:rPr>
            <w:noProof/>
          </w:rPr>
          <w:tab/>
        </w:r>
        <w:r w:rsidR="00E94B3B" w:rsidRPr="005D4EC0">
          <w:rPr>
            <w:rStyle w:val="Hyperlink"/>
            <w:noProof/>
          </w:rPr>
          <w:t>Potential Environmental and Social Impacts</w:t>
        </w:r>
        <w:r w:rsidR="00E94B3B">
          <w:rPr>
            <w:noProof/>
            <w:webHidden/>
          </w:rPr>
          <w:tab/>
        </w:r>
        <w:r w:rsidR="00E94B3B">
          <w:rPr>
            <w:noProof/>
            <w:webHidden/>
          </w:rPr>
          <w:fldChar w:fldCharType="begin"/>
        </w:r>
        <w:r w:rsidR="00E94B3B">
          <w:rPr>
            <w:noProof/>
            <w:webHidden/>
          </w:rPr>
          <w:instrText xml:space="preserve"> PAGEREF _Toc367792174 \h </w:instrText>
        </w:r>
        <w:r w:rsidR="00E94B3B">
          <w:rPr>
            <w:noProof/>
            <w:webHidden/>
          </w:rPr>
        </w:r>
        <w:r w:rsidR="00E94B3B">
          <w:rPr>
            <w:noProof/>
            <w:webHidden/>
          </w:rPr>
          <w:fldChar w:fldCharType="separate"/>
        </w:r>
        <w:r w:rsidR="00E94B3B">
          <w:rPr>
            <w:noProof/>
            <w:webHidden/>
          </w:rPr>
          <w:t>8</w:t>
        </w:r>
        <w:r w:rsidR="00E94B3B">
          <w:rPr>
            <w:noProof/>
            <w:webHidden/>
          </w:rPr>
          <w:fldChar w:fldCharType="end"/>
        </w:r>
      </w:hyperlink>
    </w:p>
    <w:p w:rsidR="00E94B3B" w:rsidRDefault="00DD361A">
      <w:pPr>
        <w:pStyle w:val="TOC2"/>
        <w:tabs>
          <w:tab w:val="left" w:pos="880"/>
          <w:tab w:val="right" w:leader="dot" w:pos="9350"/>
        </w:tabs>
        <w:rPr>
          <w:noProof/>
        </w:rPr>
      </w:pPr>
      <w:hyperlink w:anchor="_Toc367792175" w:history="1">
        <w:r w:rsidR="00E94B3B" w:rsidRPr="005D4EC0">
          <w:rPr>
            <w:rStyle w:val="Hyperlink"/>
            <w:noProof/>
          </w:rPr>
          <w:t>4.2</w:t>
        </w:r>
        <w:r w:rsidR="00E94B3B">
          <w:rPr>
            <w:noProof/>
          </w:rPr>
          <w:tab/>
        </w:r>
        <w:r w:rsidR="00E94B3B" w:rsidRPr="005D4EC0">
          <w:rPr>
            <w:rStyle w:val="Hyperlink"/>
            <w:noProof/>
          </w:rPr>
          <w:t>Environmental and Social Risks</w:t>
        </w:r>
        <w:r w:rsidR="00E94B3B">
          <w:rPr>
            <w:noProof/>
            <w:webHidden/>
          </w:rPr>
          <w:tab/>
        </w:r>
        <w:r w:rsidR="00E94B3B">
          <w:rPr>
            <w:noProof/>
            <w:webHidden/>
          </w:rPr>
          <w:fldChar w:fldCharType="begin"/>
        </w:r>
        <w:r w:rsidR="00E94B3B">
          <w:rPr>
            <w:noProof/>
            <w:webHidden/>
          </w:rPr>
          <w:instrText xml:space="preserve"> PAGEREF _Toc367792175 \h </w:instrText>
        </w:r>
        <w:r w:rsidR="00E94B3B">
          <w:rPr>
            <w:noProof/>
            <w:webHidden/>
          </w:rPr>
        </w:r>
        <w:r w:rsidR="00E94B3B">
          <w:rPr>
            <w:noProof/>
            <w:webHidden/>
          </w:rPr>
          <w:fldChar w:fldCharType="separate"/>
        </w:r>
        <w:r w:rsidR="00E94B3B">
          <w:rPr>
            <w:noProof/>
            <w:webHidden/>
          </w:rPr>
          <w:t>9</w:t>
        </w:r>
        <w:r w:rsidR="00E94B3B">
          <w:rPr>
            <w:noProof/>
            <w:webHidden/>
          </w:rPr>
          <w:fldChar w:fldCharType="end"/>
        </w:r>
      </w:hyperlink>
    </w:p>
    <w:p w:rsidR="00E94B3B" w:rsidRDefault="00DD361A">
      <w:pPr>
        <w:pStyle w:val="TOC1"/>
        <w:rPr>
          <w:noProof/>
        </w:rPr>
      </w:pPr>
      <w:hyperlink w:anchor="_Toc367792176" w:history="1">
        <w:r w:rsidR="00E94B3B" w:rsidRPr="005D4EC0">
          <w:rPr>
            <w:rStyle w:val="Hyperlink"/>
            <w:noProof/>
          </w:rPr>
          <w:t>V.</w:t>
        </w:r>
        <w:r w:rsidR="00E94B3B">
          <w:rPr>
            <w:noProof/>
          </w:rPr>
          <w:tab/>
        </w:r>
        <w:r w:rsidR="00E94B3B" w:rsidRPr="005D4EC0">
          <w:rPr>
            <w:rStyle w:val="Hyperlink"/>
            <w:noProof/>
          </w:rPr>
          <w:t>MECHANISMS FOR MONITORING IMPLEMENTATION OF RECOMMENDATIONS</w:t>
        </w:r>
        <w:r w:rsidR="00E94B3B">
          <w:rPr>
            <w:noProof/>
            <w:webHidden/>
          </w:rPr>
          <w:tab/>
        </w:r>
        <w:r w:rsidR="00E94B3B">
          <w:rPr>
            <w:noProof/>
            <w:webHidden/>
          </w:rPr>
          <w:fldChar w:fldCharType="begin"/>
        </w:r>
        <w:r w:rsidR="00E94B3B">
          <w:rPr>
            <w:noProof/>
            <w:webHidden/>
          </w:rPr>
          <w:instrText xml:space="preserve"> PAGEREF _Toc367792176 \h </w:instrText>
        </w:r>
        <w:r w:rsidR="00E94B3B">
          <w:rPr>
            <w:noProof/>
            <w:webHidden/>
          </w:rPr>
        </w:r>
        <w:r w:rsidR="00E94B3B">
          <w:rPr>
            <w:noProof/>
            <w:webHidden/>
          </w:rPr>
          <w:fldChar w:fldCharType="separate"/>
        </w:r>
        <w:r w:rsidR="00E94B3B">
          <w:rPr>
            <w:noProof/>
            <w:webHidden/>
          </w:rPr>
          <w:t>17</w:t>
        </w:r>
        <w:r w:rsidR="00E94B3B">
          <w:rPr>
            <w:noProof/>
            <w:webHidden/>
          </w:rPr>
          <w:fldChar w:fldCharType="end"/>
        </w:r>
      </w:hyperlink>
    </w:p>
    <w:p w:rsidR="00E94B3B" w:rsidRDefault="00DD361A">
      <w:pPr>
        <w:pStyle w:val="TOC1"/>
        <w:rPr>
          <w:noProof/>
        </w:rPr>
      </w:pPr>
      <w:hyperlink w:anchor="_Toc367792177" w:history="1">
        <w:r w:rsidR="00E94B3B" w:rsidRPr="005D4EC0">
          <w:rPr>
            <w:rStyle w:val="Hyperlink"/>
            <w:noProof/>
          </w:rPr>
          <w:t>VI.</w:t>
        </w:r>
        <w:r w:rsidR="00E94B3B">
          <w:rPr>
            <w:noProof/>
          </w:rPr>
          <w:tab/>
        </w:r>
        <w:r w:rsidR="00E94B3B" w:rsidRPr="005D4EC0">
          <w:rPr>
            <w:rStyle w:val="Hyperlink"/>
            <w:noProof/>
          </w:rPr>
          <w:t>PUBLIC CONSULTATION PROCESS</w:t>
        </w:r>
        <w:r w:rsidR="00E94B3B">
          <w:rPr>
            <w:noProof/>
            <w:webHidden/>
          </w:rPr>
          <w:tab/>
        </w:r>
        <w:r w:rsidR="00E94B3B">
          <w:rPr>
            <w:noProof/>
            <w:webHidden/>
          </w:rPr>
          <w:fldChar w:fldCharType="begin"/>
        </w:r>
        <w:r w:rsidR="00E94B3B">
          <w:rPr>
            <w:noProof/>
            <w:webHidden/>
          </w:rPr>
          <w:instrText xml:space="preserve"> PAGEREF _Toc367792177 \h </w:instrText>
        </w:r>
        <w:r w:rsidR="00E94B3B">
          <w:rPr>
            <w:noProof/>
            <w:webHidden/>
          </w:rPr>
        </w:r>
        <w:r w:rsidR="00E94B3B">
          <w:rPr>
            <w:noProof/>
            <w:webHidden/>
          </w:rPr>
          <w:fldChar w:fldCharType="separate"/>
        </w:r>
        <w:r w:rsidR="00E94B3B">
          <w:rPr>
            <w:noProof/>
            <w:webHidden/>
          </w:rPr>
          <w:t>17</w:t>
        </w:r>
        <w:r w:rsidR="00E94B3B">
          <w:rPr>
            <w:noProof/>
            <w:webHidden/>
          </w:rPr>
          <w:fldChar w:fldCharType="end"/>
        </w:r>
      </w:hyperlink>
    </w:p>
    <w:p w:rsidR="00F26D58" w:rsidRDefault="00F26D58" w:rsidP="00F26D58">
      <w:pPr>
        <w:rPr>
          <w:b/>
          <w:sz w:val="32"/>
          <w:szCs w:val="32"/>
        </w:rPr>
      </w:pPr>
      <w:r>
        <w:rPr>
          <w:b/>
          <w:sz w:val="32"/>
          <w:szCs w:val="32"/>
        </w:rPr>
        <w:fldChar w:fldCharType="end"/>
      </w:r>
    </w:p>
    <w:p w:rsidR="00F26D58" w:rsidRDefault="00F26D58" w:rsidP="00F26D58">
      <w:pPr>
        <w:rPr>
          <w:b/>
          <w:sz w:val="32"/>
          <w:szCs w:val="32"/>
        </w:rPr>
      </w:pPr>
      <w:r>
        <w:rPr>
          <w:b/>
          <w:sz w:val="32"/>
          <w:szCs w:val="32"/>
        </w:rPr>
        <w:t>List of Tables</w:t>
      </w:r>
    </w:p>
    <w:p w:rsidR="00F26D58" w:rsidRDefault="00F26D58">
      <w:pPr>
        <w:pStyle w:val="TableofFigures"/>
        <w:tabs>
          <w:tab w:val="right" w:leader="dot" w:pos="9350"/>
        </w:tabs>
        <w:rPr>
          <w:noProof/>
        </w:rPr>
      </w:pPr>
      <w:r>
        <w:rPr>
          <w:b/>
          <w:sz w:val="32"/>
          <w:szCs w:val="32"/>
        </w:rPr>
        <w:fldChar w:fldCharType="begin"/>
      </w:r>
      <w:r>
        <w:rPr>
          <w:b/>
          <w:sz w:val="32"/>
          <w:szCs w:val="32"/>
        </w:rPr>
        <w:instrText xml:space="preserve"> TOC \h \z \c "Table" </w:instrText>
      </w:r>
      <w:r>
        <w:rPr>
          <w:b/>
          <w:sz w:val="32"/>
          <w:szCs w:val="32"/>
        </w:rPr>
        <w:fldChar w:fldCharType="separate"/>
      </w:r>
      <w:hyperlink w:anchor="_Toc367629339" w:history="1">
        <w:r w:rsidRPr="00485681">
          <w:rPr>
            <w:rStyle w:val="Hyperlink"/>
            <w:noProof/>
          </w:rPr>
          <w:t>Table 1.  Summary of SEA Findings, Key Socio-Environmental Issues and Impacts, Recommendations to Improve Sustainability of Policies and Plans</w:t>
        </w:r>
        <w:r>
          <w:rPr>
            <w:noProof/>
            <w:webHidden/>
          </w:rPr>
          <w:tab/>
        </w:r>
        <w:r>
          <w:rPr>
            <w:noProof/>
            <w:webHidden/>
          </w:rPr>
          <w:fldChar w:fldCharType="begin"/>
        </w:r>
        <w:r>
          <w:rPr>
            <w:noProof/>
            <w:webHidden/>
          </w:rPr>
          <w:instrText xml:space="preserve"> PAGEREF _Toc367629339 \h </w:instrText>
        </w:r>
        <w:r>
          <w:rPr>
            <w:noProof/>
            <w:webHidden/>
          </w:rPr>
        </w:r>
        <w:r>
          <w:rPr>
            <w:noProof/>
            <w:webHidden/>
          </w:rPr>
          <w:fldChar w:fldCharType="separate"/>
        </w:r>
        <w:r>
          <w:rPr>
            <w:noProof/>
            <w:webHidden/>
          </w:rPr>
          <w:t>8</w:t>
        </w:r>
        <w:r>
          <w:rPr>
            <w:noProof/>
            <w:webHidden/>
          </w:rPr>
          <w:fldChar w:fldCharType="end"/>
        </w:r>
      </w:hyperlink>
    </w:p>
    <w:p w:rsidR="00F26D58" w:rsidRDefault="00F26D58" w:rsidP="00F26D58">
      <w:pPr>
        <w:rPr>
          <w:b/>
          <w:sz w:val="32"/>
          <w:szCs w:val="32"/>
        </w:rPr>
      </w:pPr>
      <w:r>
        <w:rPr>
          <w:b/>
          <w:sz w:val="32"/>
          <w:szCs w:val="32"/>
        </w:rPr>
        <w:fldChar w:fldCharType="end"/>
      </w:r>
    </w:p>
    <w:p w:rsidR="0009541E" w:rsidRDefault="0009541E" w:rsidP="0009541E">
      <w:pPr>
        <w:rPr>
          <w:sz w:val="32"/>
          <w:szCs w:val="32"/>
        </w:rPr>
      </w:pPr>
    </w:p>
    <w:p w:rsidR="0009541E" w:rsidRDefault="0009541E" w:rsidP="0009541E">
      <w:pPr>
        <w:rPr>
          <w:sz w:val="32"/>
          <w:szCs w:val="32"/>
        </w:rPr>
        <w:sectPr w:rsidR="0009541E" w:rsidSect="0009541E">
          <w:footerReference w:type="default" r:id="rId10"/>
          <w:pgSz w:w="12240" w:h="15840"/>
          <w:pgMar w:top="1440" w:right="1440" w:bottom="1440" w:left="1440" w:header="720" w:footer="720" w:gutter="0"/>
          <w:pgNumType w:fmt="lowerRoman" w:start="1"/>
          <w:cols w:space="720"/>
          <w:docGrid w:linePitch="360"/>
        </w:sectPr>
      </w:pPr>
    </w:p>
    <w:p w:rsidR="0009541E" w:rsidRPr="00BE2864" w:rsidRDefault="0009541E" w:rsidP="00806FDE">
      <w:pPr>
        <w:pStyle w:val="Heading1"/>
        <w:numPr>
          <w:ilvl w:val="0"/>
          <w:numId w:val="7"/>
        </w:numPr>
        <w:tabs>
          <w:tab w:val="left" w:pos="720"/>
        </w:tabs>
        <w:spacing w:before="0" w:line="240" w:lineRule="auto"/>
        <w:ind w:hanging="1440"/>
        <w:rPr>
          <w:rFonts w:asciiTheme="minorHAnsi" w:hAnsiTheme="minorHAnsi"/>
        </w:rPr>
      </w:pPr>
      <w:r w:rsidRPr="00BE2864">
        <w:rPr>
          <w:rFonts w:asciiTheme="minorHAnsi" w:hAnsiTheme="minorHAnsi"/>
        </w:rPr>
        <w:lastRenderedPageBreak/>
        <w:t xml:space="preserve"> </w:t>
      </w:r>
      <w:bookmarkStart w:id="0" w:name="_Toc367792160"/>
      <w:r w:rsidRPr="00BE2864">
        <w:rPr>
          <w:rFonts w:asciiTheme="minorHAnsi" w:hAnsiTheme="minorHAnsi"/>
        </w:rPr>
        <w:t>INTRODUCTION</w:t>
      </w:r>
      <w:bookmarkEnd w:id="0"/>
    </w:p>
    <w:p w:rsidR="00806FDE" w:rsidRPr="00BE2864" w:rsidRDefault="00806FDE" w:rsidP="00806FDE">
      <w:pPr>
        <w:spacing w:after="0" w:line="240" w:lineRule="auto"/>
      </w:pPr>
    </w:p>
    <w:p w:rsidR="00DB0A9A" w:rsidRPr="00BE2864" w:rsidRDefault="00DB0A9A" w:rsidP="00806FDE">
      <w:pPr>
        <w:pStyle w:val="Heading2"/>
        <w:numPr>
          <w:ilvl w:val="1"/>
          <w:numId w:val="7"/>
        </w:numPr>
        <w:spacing w:before="0" w:line="240" w:lineRule="auto"/>
        <w:ind w:left="720" w:hanging="720"/>
        <w:rPr>
          <w:rFonts w:asciiTheme="minorHAnsi" w:hAnsiTheme="minorHAnsi"/>
        </w:rPr>
      </w:pPr>
      <w:bookmarkStart w:id="1" w:name="_Toc367792161"/>
      <w:r w:rsidRPr="00BE2864">
        <w:rPr>
          <w:rFonts w:asciiTheme="minorHAnsi" w:hAnsiTheme="minorHAnsi"/>
        </w:rPr>
        <w:t>Project Description</w:t>
      </w:r>
      <w:bookmarkEnd w:id="1"/>
      <w:r w:rsidRPr="00BE2864">
        <w:rPr>
          <w:rFonts w:asciiTheme="minorHAnsi" w:hAnsiTheme="minorHAnsi"/>
        </w:rPr>
        <w:t xml:space="preserve"> </w:t>
      </w:r>
    </w:p>
    <w:p w:rsidR="00C36E29" w:rsidRDefault="00C36E29" w:rsidP="00C36E29">
      <w:pPr>
        <w:spacing w:after="0" w:line="240" w:lineRule="auto"/>
      </w:pPr>
    </w:p>
    <w:p w:rsidR="00BE2864" w:rsidRDefault="00CB137C" w:rsidP="0047686F">
      <w:pPr>
        <w:spacing w:after="0" w:line="240" w:lineRule="auto"/>
        <w:outlineLvl w:val="3"/>
      </w:pPr>
      <w:r w:rsidRPr="00B40CBC">
        <w:t xml:space="preserve">The </w:t>
      </w:r>
      <w:r w:rsidR="00C36E29">
        <w:t>I</w:t>
      </w:r>
      <w:r w:rsidR="00DF0F5F">
        <w:t>nter-American Development Bank</w:t>
      </w:r>
      <w:r w:rsidR="0030330E">
        <w:t xml:space="preserve"> and</w:t>
      </w:r>
      <w:r w:rsidR="00DF0F5F">
        <w:t xml:space="preserve"> the Suriname Ministry of </w:t>
      </w:r>
      <w:r w:rsidR="003124CF">
        <w:t>Agriculture, Animal Husbandry and Fisheries</w:t>
      </w:r>
      <w:r w:rsidR="00DF0F5F">
        <w:t xml:space="preserve"> (</w:t>
      </w:r>
      <w:r w:rsidR="0092310A">
        <w:t xml:space="preserve">LVV) </w:t>
      </w:r>
      <w:r w:rsidR="0030330E">
        <w:t>are</w:t>
      </w:r>
      <w:r w:rsidR="00DF0F5F">
        <w:t xml:space="preserve"> preparing a </w:t>
      </w:r>
      <w:r w:rsidR="003124CF" w:rsidRPr="00FE6F7B">
        <w:rPr>
          <w:sz w:val="23"/>
          <w:szCs w:val="23"/>
        </w:rPr>
        <w:t>Policy Based Programmatic Loan (PBP</w:t>
      </w:r>
      <w:r w:rsidR="003124CF" w:rsidRPr="003124CF">
        <w:rPr>
          <w:sz w:val="23"/>
          <w:szCs w:val="23"/>
        </w:rPr>
        <w:t xml:space="preserve"> </w:t>
      </w:r>
      <w:r w:rsidR="003124CF" w:rsidRPr="00FE6F7B">
        <w:rPr>
          <w:sz w:val="23"/>
          <w:szCs w:val="23"/>
        </w:rPr>
        <w:t>consisting of three individual operations in support of a series of institutional and policy re</w:t>
      </w:r>
      <w:r w:rsidR="003124CF">
        <w:rPr>
          <w:sz w:val="23"/>
          <w:szCs w:val="23"/>
        </w:rPr>
        <w:t>forms in the agriculture sector</w:t>
      </w:r>
      <w:r w:rsidR="00DF0F5F">
        <w:t>, to</w:t>
      </w:r>
      <w:r w:rsidRPr="00B40CBC">
        <w:t xml:space="preserve"> support sector policy reforms aimed at increasing long term agricultural growth in Suriname</w:t>
      </w:r>
      <w:r w:rsidR="00B40CBC">
        <w:t xml:space="preserve">.  </w:t>
      </w:r>
      <w:r w:rsidRPr="00B40CBC">
        <w:rPr>
          <w:rFonts w:cs="Times New Roman"/>
        </w:rPr>
        <w:t>The specific objectives of the Program are to develop institutional and policy reforms to enhance farmers’ access to improved public agricultural and natural resources management services.  The program activities will play an important role in developing new plans and legislative reforms, as well as increasing the institutional capacity to deliver key public agricultural services.</w:t>
      </w:r>
      <w:r w:rsidR="00DF0F5F">
        <w:rPr>
          <w:rFonts w:cs="Times New Roman"/>
        </w:rPr>
        <w:t xml:space="preserve">  </w:t>
      </w:r>
    </w:p>
    <w:p w:rsidR="0047686F" w:rsidRDefault="0047686F" w:rsidP="0047686F">
      <w:pPr>
        <w:spacing w:after="0" w:line="240" w:lineRule="auto"/>
        <w:outlineLvl w:val="3"/>
      </w:pPr>
    </w:p>
    <w:p w:rsidR="00B40CBC" w:rsidRDefault="00DF0F5F" w:rsidP="0047686F">
      <w:pPr>
        <w:spacing w:after="0" w:line="240" w:lineRule="auto"/>
        <w:outlineLvl w:val="3"/>
      </w:pPr>
      <w:r>
        <w:t>The specific areas</w:t>
      </w:r>
      <w:r w:rsidR="00B40CBC">
        <w:t xml:space="preserve"> to be supported by the </w:t>
      </w:r>
      <w:r w:rsidR="00214359">
        <w:t>PBP</w:t>
      </w:r>
      <w:r w:rsidR="00B40CBC">
        <w:t xml:space="preserve"> are:</w:t>
      </w:r>
    </w:p>
    <w:p w:rsidR="0047686F" w:rsidRDefault="0047686F" w:rsidP="0047686F">
      <w:pPr>
        <w:spacing w:after="0" w:line="240" w:lineRule="auto"/>
        <w:outlineLvl w:val="3"/>
      </w:pPr>
    </w:p>
    <w:p w:rsidR="00DF0F5F" w:rsidRDefault="00DF0F5F" w:rsidP="00DF0F5F">
      <w:pPr>
        <w:pStyle w:val="ListParagraph"/>
        <w:numPr>
          <w:ilvl w:val="0"/>
          <w:numId w:val="10"/>
        </w:numPr>
      </w:pPr>
      <w:r>
        <w:t>Agricultural Statistics</w:t>
      </w:r>
    </w:p>
    <w:p w:rsidR="00DF0F5F" w:rsidRDefault="00DF0F5F" w:rsidP="00DF0F5F">
      <w:pPr>
        <w:pStyle w:val="ListParagraph"/>
        <w:numPr>
          <w:ilvl w:val="0"/>
          <w:numId w:val="10"/>
        </w:numPr>
      </w:pPr>
      <w:r>
        <w:t>Agricultural Innovation (research and extension)</w:t>
      </w:r>
    </w:p>
    <w:p w:rsidR="00DF0F5F" w:rsidRDefault="00DF0F5F" w:rsidP="00DF0F5F">
      <w:pPr>
        <w:pStyle w:val="ListParagraph"/>
        <w:numPr>
          <w:ilvl w:val="0"/>
          <w:numId w:val="10"/>
        </w:numPr>
      </w:pPr>
      <w:r>
        <w:t>Agricultural Health and Food Safety</w:t>
      </w:r>
      <w:r w:rsidR="000C050C">
        <w:t xml:space="preserve"> (including plant and animal health)</w:t>
      </w:r>
    </w:p>
    <w:p w:rsidR="00DF0F5F" w:rsidRDefault="00DF0F5F" w:rsidP="00DF0F5F">
      <w:pPr>
        <w:pStyle w:val="ListParagraph"/>
        <w:numPr>
          <w:ilvl w:val="0"/>
          <w:numId w:val="10"/>
        </w:numPr>
      </w:pPr>
      <w:r>
        <w:t>Irrigation and Agricultural Drainage</w:t>
      </w:r>
    </w:p>
    <w:p w:rsidR="00DF0F5F" w:rsidRDefault="00DF0F5F" w:rsidP="00DF0F5F">
      <w:pPr>
        <w:pStyle w:val="ListParagraph"/>
        <w:numPr>
          <w:ilvl w:val="0"/>
          <w:numId w:val="10"/>
        </w:numPr>
      </w:pPr>
      <w:r>
        <w:t>Fisheries</w:t>
      </w:r>
    </w:p>
    <w:p w:rsidR="00DB0A9A" w:rsidRPr="00BE2864" w:rsidRDefault="00DB0A9A" w:rsidP="00806FDE">
      <w:pPr>
        <w:pStyle w:val="Heading2"/>
        <w:numPr>
          <w:ilvl w:val="1"/>
          <w:numId w:val="7"/>
        </w:numPr>
        <w:spacing w:before="0" w:line="240" w:lineRule="auto"/>
        <w:ind w:left="720" w:hanging="720"/>
        <w:rPr>
          <w:rFonts w:asciiTheme="minorHAnsi" w:hAnsiTheme="minorHAnsi"/>
        </w:rPr>
      </w:pPr>
      <w:bookmarkStart w:id="2" w:name="_Toc367792162"/>
      <w:r w:rsidRPr="00BE2864">
        <w:rPr>
          <w:rFonts w:asciiTheme="minorHAnsi" w:hAnsiTheme="minorHAnsi"/>
        </w:rPr>
        <w:t xml:space="preserve">Environmental </w:t>
      </w:r>
      <w:r w:rsidR="00B40CBC">
        <w:rPr>
          <w:rFonts w:asciiTheme="minorHAnsi" w:hAnsiTheme="minorHAnsi"/>
        </w:rPr>
        <w:t>Evaluation Requirements</w:t>
      </w:r>
      <w:bookmarkEnd w:id="2"/>
    </w:p>
    <w:p w:rsidR="00DB0A9A" w:rsidRPr="00BE2864" w:rsidRDefault="00DB0A9A" w:rsidP="00C36E29">
      <w:pPr>
        <w:spacing w:after="0" w:line="240" w:lineRule="auto"/>
      </w:pPr>
    </w:p>
    <w:p w:rsidR="00DB0A9A" w:rsidRDefault="00DB0A9A" w:rsidP="00C36E29">
      <w:pPr>
        <w:spacing w:after="0" w:line="240" w:lineRule="auto"/>
      </w:pPr>
      <w:r w:rsidRPr="00BE2864">
        <w:t>The Inter-American Development Bank has established policy directives</w:t>
      </w:r>
      <w:r w:rsidRPr="00BE2864">
        <w:rPr>
          <w:rStyle w:val="FootnoteReference"/>
        </w:rPr>
        <w:footnoteReference w:id="1"/>
      </w:r>
      <w:r w:rsidRPr="00BE2864">
        <w:t xml:space="preserve"> requiring the evaluation of environmental and social impacts of projects and the development of environmental and social management plans that identify necessary measures to mitigate potential adverse impacts of proposed operations and </w:t>
      </w:r>
      <w:r w:rsidR="00294743" w:rsidRPr="00BE2864">
        <w:t xml:space="preserve">the institutional mechanisms for carrying them out.  </w:t>
      </w:r>
      <w:r w:rsidR="00B97D7B" w:rsidRPr="00BE2864">
        <w:t>For P</w:t>
      </w:r>
      <w:r w:rsidR="00D632D8">
        <w:t>olicy-</w:t>
      </w:r>
      <w:r w:rsidR="00B97D7B" w:rsidRPr="00BE2864">
        <w:t xml:space="preserve">Based Loans </w:t>
      </w:r>
      <w:r w:rsidR="00B40CBC">
        <w:t>such as this one, which</w:t>
      </w:r>
      <w:r w:rsidR="00B97D7B" w:rsidRPr="00BE2864">
        <w:t xml:space="preserve"> </w:t>
      </w:r>
      <w:r w:rsidR="00BE2864">
        <w:t>are programmatic in nature and involve the reform or development of new policies</w:t>
      </w:r>
      <w:r w:rsidR="00D632D8">
        <w:t xml:space="preserve">, plans and </w:t>
      </w:r>
      <w:r w:rsidR="00BE2864">
        <w:t>i</w:t>
      </w:r>
      <w:r w:rsidR="00B40CBC">
        <w:t>nstitutional structural changes,</w:t>
      </w:r>
      <w:r w:rsidR="00BE2864">
        <w:t xml:space="preserve"> </w:t>
      </w:r>
      <w:r w:rsidR="00294743" w:rsidRPr="00BE2864">
        <w:t xml:space="preserve">the Bank requires a Strategic Environmental Assessment </w:t>
      </w:r>
      <w:r w:rsidR="00B40CBC">
        <w:t xml:space="preserve">(SEA).  The SEA </w:t>
      </w:r>
      <w:r w:rsidR="00450AA3" w:rsidRPr="00BE2864">
        <w:t xml:space="preserve">analyzes </w:t>
      </w:r>
      <w:r w:rsidR="00EB2860" w:rsidRPr="00BE2864">
        <w:t>whether policies and/or institutional changes will have significant and direct effects on the country’s environment and natural resources</w:t>
      </w:r>
      <w:r w:rsidR="00B40CBC">
        <w:t>.  An action plan must be prepared, in the event of significant negative effects</w:t>
      </w:r>
      <w:r w:rsidR="00EB2860" w:rsidRPr="00BE2864">
        <w:t>.</w:t>
      </w:r>
      <w:r w:rsidR="00294743" w:rsidRPr="00BE2864">
        <w:t xml:space="preserve"> </w:t>
      </w:r>
    </w:p>
    <w:p w:rsidR="0047686F" w:rsidRPr="00BE2864" w:rsidRDefault="0047686F" w:rsidP="00C36E29">
      <w:pPr>
        <w:spacing w:after="0" w:line="240" w:lineRule="auto"/>
      </w:pPr>
    </w:p>
    <w:p w:rsidR="00EF0CC5" w:rsidRDefault="00BE2864" w:rsidP="0047686F">
      <w:pPr>
        <w:autoSpaceDE w:val="0"/>
        <w:autoSpaceDN w:val="0"/>
        <w:adjustRightInd w:val="0"/>
        <w:spacing w:after="0" w:line="240" w:lineRule="auto"/>
        <w:rPr>
          <w:rFonts w:cs="Times New Roman"/>
        </w:rPr>
      </w:pPr>
      <w:r w:rsidRPr="00B40CBC">
        <w:t xml:space="preserve">The first step in the Strategic Environmental Assessment process for this </w:t>
      </w:r>
      <w:r w:rsidR="00214359">
        <w:t xml:space="preserve">PBP </w:t>
      </w:r>
      <w:r w:rsidRPr="00B40CBC">
        <w:t xml:space="preserve">was the preliminary assessment carried out by the Bank’s team </w:t>
      </w:r>
      <w:r w:rsidR="00B40CBC">
        <w:t xml:space="preserve">in accordance with the </w:t>
      </w:r>
      <w:r w:rsidRPr="00B40CBC">
        <w:t xml:space="preserve">Bank’s </w:t>
      </w:r>
      <w:r w:rsidR="00B40CBC">
        <w:t>screening process.</w:t>
      </w:r>
      <w:r w:rsidR="00B40CBC">
        <w:rPr>
          <w:rStyle w:val="FootnoteReference"/>
          <w:rFonts w:cs="Times New Roman"/>
        </w:rPr>
        <w:footnoteReference w:id="2"/>
      </w:r>
      <w:r w:rsidRPr="00B40CBC">
        <w:t xml:space="preserve">  </w:t>
      </w:r>
      <w:r w:rsidR="00CB137C" w:rsidRPr="00B40CBC">
        <w:t>This assessment concluded that</w:t>
      </w:r>
      <w:r w:rsidR="00B40CBC">
        <w:t>,</w:t>
      </w:r>
      <w:r w:rsidR="00B40CBC" w:rsidRPr="00B40CBC">
        <w:t xml:space="preserve"> because </w:t>
      </w:r>
      <w:r w:rsidR="005C7A31" w:rsidRPr="00B40CBC">
        <w:rPr>
          <w:rFonts w:cs="Times New Roman"/>
        </w:rPr>
        <w:t xml:space="preserve">the program involves institutional strengthening activities, there are no associated </w:t>
      </w:r>
      <w:r w:rsidR="00B40CBC">
        <w:rPr>
          <w:rFonts w:cs="Times New Roman"/>
        </w:rPr>
        <w:t xml:space="preserve">adverse </w:t>
      </w:r>
      <w:r w:rsidR="005C7A31" w:rsidRPr="00B40CBC">
        <w:rPr>
          <w:rFonts w:cs="Times New Roman"/>
        </w:rPr>
        <w:t>environmental o</w:t>
      </w:r>
      <w:r w:rsidR="00CB137C" w:rsidRPr="00B40CBC">
        <w:rPr>
          <w:rFonts w:cs="Times New Roman"/>
        </w:rPr>
        <w:t>r social risks</w:t>
      </w:r>
      <w:r w:rsidR="00B40CBC">
        <w:rPr>
          <w:rFonts w:cs="Times New Roman"/>
        </w:rPr>
        <w:t xml:space="preserve">.  </w:t>
      </w:r>
      <w:r w:rsidR="00E66899">
        <w:rPr>
          <w:rFonts w:cs="Times New Roman"/>
        </w:rPr>
        <w:t>Furthermore, i</w:t>
      </w:r>
      <w:r w:rsidR="00CB137C" w:rsidRPr="00B40CBC">
        <w:rPr>
          <w:rFonts w:cs="Times New Roman"/>
        </w:rPr>
        <w:t>t is expected that the policy and institutional reforms to be implemented during Program execution will have positive social and environmental impacts</w:t>
      </w:r>
      <w:r w:rsidR="00E66899">
        <w:rPr>
          <w:rFonts w:cs="Times New Roman"/>
        </w:rPr>
        <w:t xml:space="preserve"> over the long term</w:t>
      </w:r>
      <w:r w:rsidR="00CB137C" w:rsidRPr="00B40CBC">
        <w:rPr>
          <w:rFonts w:cs="Times New Roman"/>
        </w:rPr>
        <w:t xml:space="preserve">.  Nonetheless, </w:t>
      </w:r>
      <w:r w:rsidR="00EF0CC5" w:rsidRPr="00B40CBC">
        <w:rPr>
          <w:rFonts w:cs="Times New Roman"/>
        </w:rPr>
        <w:t xml:space="preserve">potential </w:t>
      </w:r>
      <w:r w:rsidR="0030330E">
        <w:rPr>
          <w:rFonts w:cs="Times New Roman"/>
        </w:rPr>
        <w:t xml:space="preserve">adverse impacts and risks as well as </w:t>
      </w:r>
      <w:r w:rsidR="00EF0CC5">
        <w:rPr>
          <w:rFonts w:cs="Times New Roman"/>
        </w:rPr>
        <w:t>opportunities for increasing environmental and social sustainability in policies and institutional reforms</w:t>
      </w:r>
      <w:r w:rsidR="00EF0CC5" w:rsidRPr="00B40CBC">
        <w:rPr>
          <w:rFonts w:cs="Times New Roman"/>
        </w:rPr>
        <w:t xml:space="preserve"> w</w:t>
      </w:r>
      <w:r w:rsidR="00EF0CC5">
        <w:rPr>
          <w:rFonts w:cs="Times New Roman"/>
        </w:rPr>
        <w:t>ere</w:t>
      </w:r>
      <w:r w:rsidR="00EF0CC5" w:rsidRPr="00B40CBC">
        <w:rPr>
          <w:rFonts w:cs="Times New Roman"/>
        </w:rPr>
        <w:t xml:space="preserve"> evaluated as part of project preparation</w:t>
      </w:r>
      <w:r w:rsidR="00EF0CC5">
        <w:rPr>
          <w:rFonts w:cs="Times New Roman"/>
        </w:rPr>
        <w:t xml:space="preserve">, </w:t>
      </w:r>
      <w:r w:rsidR="00CB137C" w:rsidRPr="00B40CBC">
        <w:rPr>
          <w:rFonts w:cs="Times New Roman"/>
        </w:rPr>
        <w:t xml:space="preserve">in accordance with Bank Directive B.13 </w:t>
      </w:r>
      <w:r w:rsidR="00116D26">
        <w:rPr>
          <w:rFonts w:cs="Times New Roman"/>
        </w:rPr>
        <w:t>(</w:t>
      </w:r>
      <w:r w:rsidR="00116D26" w:rsidRPr="00BE2864">
        <w:t>which requires a strategic environmental evaluation of policy-based loans</w:t>
      </w:r>
      <w:r w:rsidR="00116D26">
        <w:t>)</w:t>
      </w:r>
      <w:r w:rsidR="00116D26" w:rsidRPr="00B40CBC">
        <w:rPr>
          <w:rFonts w:cs="Times New Roman"/>
        </w:rPr>
        <w:t xml:space="preserve"> </w:t>
      </w:r>
      <w:r w:rsidR="00CB137C" w:rsidRPr="00B40CBC">
        <w:rPr>
          <w:rFonts w:cs="Times New Roman"/>
        </w:rPr>
        <w:t xml:space="preserve">and </w:t>
      </w:r>
      <w:r w:rsidR="00FF5EA9">
        <w:rPr>
          <w:rFonts w:cs="Times New Roman"/>
        </w:rPr>
        <w:t xml:space="preserve">Directive </w:t>
      </w:r>
      <w:r w:rsidR="00CB137C" w:rsidRPr="00B40CBC">
        <w:rPr>
          <w:rFonts w:cs="Times New Roman"/>
        </w:rPr>
        <w:t>B.05</w:t>
      </w:r>
      <w:r w:rsidR="00FF5EA9">
        <w:rPr>
          <w:rFonts w:cs="Times New Roman"/>
        </w:rPr>
        <w:t xml:space="preserve"> (which provides general </w:t>
      </w:r>
      <w:r w:rsidR="00FF5EA9">
        <w:rPr>
          <w:rFonts w:cs="Times New Roman"/>
        </w:rPr>
        <w:lastRenderedPageBreak/>
        <w:t>guidelines for the SEA process)</w:t>
      </w:r>
      <w:r w:rsidR="00CB137C" w:rsidRPr="00B40CBC">
        <w:rPr>
          <w:rFonts w:cs="Times New Roman"/>
        </w:rPr>
        <w:t xml:space="preserve">, and </w:t>
      </w:r>
      <w:r w:rsidR="00EF0CC5">
        <w:rPr>
          <w:rFonts w:cs="Times New Roman"/>
        </w:rPr>
        <w:t>Bank</w:t>
      </w:r>
      <w:r w:rsidR="00CB137C" w:rsidRPr="00B40CBC">
        <w:rPr>
          <w:rFonts w:cs="Times New Roman"/>
        </w:rPr>
        <w:t xml:space="preserve"> </w:t>
      </w:r>
      <w:r w:rsidR="00EF0CC5">
        <w:rPr>
          <w:rFonts w:cs="Times New Roman"/>
        </w:rPr>
        <w:t>Technical Note on the Implementation of Strategic Environmental Assessments</w:t>
      </w:r>
      <w:r w:rsidR="00CB137C" w:rsidRPr="00B40CBC">
        <w:rPr>
          <w:rFonts w:cs="Times New Roman"/>
        </w:rPr>
        <w:t>(IDB-TN-227)</w:t>
      </w:r>
      <w:r w:rsidR="00EF0CC5">
        <w:rPr>
          <w:rFonts w:cs="Times New Roman"/>
        </w:rPr>
        <w:t>.</w:t>
      </w:r>
      <w:r w:rsidR="00EF0CC5">
        <w:rPr>
          <w:rStyle w:val="FootnoteReference"/>
          <w:rFonts w:cs="Times New Roman"/>
        </w:rPr>
        <w:footnoteReference w:id="3"/>
      </w:r>
    </w:p>
    <w:p w:rsidR="00EF0CC5" w:rsidRPr="00B40CBC" w:rsidRDefault="00EF0CC5" w:rsidP="00E66899">
      <w:pPr>
        <w:autoSpaceDE w:val="0"/>
        <w:autoSpaceDN w:val="0"/>
        <w:adjustRightInd w:val="0"/>
        <w:spacing w:after="0" w:line="240" w:lineRule="auto"/>
        <w:jc w:val="both"/>
      </w:pPr>
    </w:p>
    <w:p w:rsidR="0009541E" w:rsidRPr="00BE2864" w:rsidRDefault="00FC4B83" w:rsidP="00806FDE">
      <w:pPr>
        <w:pStyle w:val="Heading2"/>
        <w:numPr>
          <w:ilvl w:val="1"/>
          <w:numId w:val="7"/>
        </w:numPr>
        <w:spacing w:before="0" w:line="240" w:lineRule="auto"/>
        <w:ind w:left="720" w:hanging="720"/>
        <w:rPr>
          <w:rFonts w:asciiTheme="minorHAnsi" w:hAnsiTheme="minorHAnsi"/>
        </w:rPr>
      </w:pPr>
      <w:bookmarkStart w:id="3" w:name="_Toc367792163"/>
      <w:r w:rsidRPr="00BE2864">
        <w:rPr>
          <w:rFonts w:asciiTheme="minorHAnsi" w:hAnsiTheme="minorHAnsi"/>
        </w:rPr>
        <w:t>Purpose</w:t>
      </w:r>
      <w:r w:rsidR="00B9353F" w:rsidRPr="00BE2864">
        <w:rPr>
          <w:rFonts w:asciiTheme="minorHAnsi" w:hAnsiTheme="minorHAnsi"/>
        </w:rPr>
        <w:t xml:space="preserve"> and Content</w:t>
      </w:r>
      <w:r w:rsidR="00DB0A9A" w:rsidRPr="00BE2864">
        <w:rPr>
          <w:rFonts w:asciiTheme="minorHAnsi" w:hAnsiTheme="minorHAnsi"/>
        </w:rPr>
        <w:t xml:space="preserve"> of the Strategic Environmental Assessment</w:t>
      </w:r>
      <w:bookmarkEnd w:id="3"/>
    </w:p>
    <w:p w:rsidR="00FC4B83" w:rsidRPr="00BE2864" w:rsidRDefault="00FC4B83" w:rsidP="00806FDE">
      <w:pPr>
        <w:spacing w:after="0" w:line="240" w:lineRule="auto"/>
      </w:pPr>
    </w:p>
    <w:p w:rsidR="00806FDE" w:rsidRPr="00BE2864" w:rsidRDefault="00806FDE" w:rsidP="00806FDE">
      <w:pPr>
        <w:spacing w:after="0" w:line="240" w:lineRule="auto"/>
      </w:pPr>
      <w:r w:rsidRPr="00BE2864">
        <w:t>The purpose of th</w:t>
      </w:r>
      <w:r w:rsidR="00A45D6C" w:rsidRPr="00BE2864">
        <w:t>e</w:t>
      </w:r>
      <w:r w:rsidRPr="00BE2864">
        <w:t xml:space="preserve"> Strategic Environmental Assessment</w:t>
      </w:r>
      <w:r w:rsidR="00F57D67">
        <w:t xml:space="preserve"> (SEA)</w:t>
      </w:r>
      <w:r w:rsidRPr="00BE2864">
        <w:t xml:space="preserve"> is to</w:t>
      </w:r>
      <w:r w:rsidR="00B9353F" w:rsidRPr="00BE2864">
        <w:t xml:space="preserve"> </w:t>
      </w:r>
      <w:r w:rsidRPr="00BE2864">
        <w:t xml:space="preserve">identify </w:t>
      </w:r>
      <w:r w:rsidR="00F57D67">
        <w:t xml:space="preserve">and analyze </w:t>
      </w:r>
      <w:r w:rsidR="00B9353F" w:rsidRPr="00BE2864">
        <w:t xml:space="preserve">any potential </w:t>
      </w:r>
      <w:r w:rsidR="00F57D67">
        <w:t xml:space="preserve">social or environmental </w:t>
      </w:r>
      <w:r w:rsidR="00B9353F" w:rsidRPr="00BE2864">
        <w:t xml:space="preserve">risks, and more importantly, </w:t>
      </w:r>
      <w:r w:rsidRPr="00BE2864">
        <w:t xml:space="preserve">the opportunities for incorporating </w:t>
      </w:r>
      <w:r w:rsidR="00B777A1" w:rsidRPr="00BE2864">
        <w:t xml:space="preserve">elements of </w:t>
      </w:r>
      <w:r w:rsidRPr="00BE2864">
        <w:t xml:space="preserve">environmental </w:t>
      </w:r>
      <w:r w:rsidR="00D632D8">
        <w:t xml:space="preserve">and social </w:t>
      </w:r>
      <w:r w:rsidRPr="00BE2864">
        <w:t>sustainability</w:t>
      </w:r>
      <w:r w:rsidR="00B777A1" w:rsidRPr="00BE2864">
        <w:t xml:space="preserve"> </w:t>
      </w:r>
      <w:r w:rsidR="00B9353F" w:rsidRPr="00BE2864">
        <w:t xml:space="preserve">into </w:t>
      </w:r>
      <w:r w:rsidR="00F57D67">
        <w:t>future a</w:t>
      </w:r>
      <w:r w:rsidR="00B9353F" w:rsidRPr="00BE2864">
        <w:t xml:space="preserve">gricultural </w:t>
      </w:r>
      <w:r w:rsidR="00B777A1" w:rsidRPr="00BE2864">
        <w:t>policies</w:t>
      </w:r>
      <w:r w:rsidR="00B9353F" w:rsidRPr="00BE2864">
        <w:t xml:space="preserve"> </w:t>
      </w:r>
      <w:r w:rsidR="00D632D8">
        <w:t xml:space="preserve">and plans </w:t>
      </w:r>
      <w:r w:rsidR="00B9353F" w:rsidRPr="00BE2864">
        <w:t>to be financed under the operation</w:t>
      </w:r>
      <w:r w:rsidR="00B777A1" w:rsidRPr="00BE2864">
        <w:t xml:space="preserve">.  </w:t>
      </w:r>
      <w:r w:rsidR="00F57D67">
        <w:t>In addition the SEA presents a series of recommendations that form an SEA action plan.</w:t>
      </w:r>
    </w:p>
    <w:p w:rsidR="00B777A1" w:rsidRDefault="00B777A1" w:rsidP="00806FDE">
      <w:pPr>
        <w:spacing w:after="0" w:line="240" w:lineRule="auto"/>
      </w:pPr>
    </w:p>
    <w:p w:rsidR="00C36E29" w:rsidRDefault="00B9353F" w:rsidP="00806FDE">
      <w:pPr>
        <w:spacing w:after="0" w:line="240" w:lineRule="auto"/>
      </w:pPr>
      <w:r w:rsidRPr="00BE2864">
        <w:t>Th</w:t>
      </w:r>
      <w:r w:rsidR="006205EE">
        <w:t xml:space="preserve">is SEA </w:t>
      </w:r>
      <w:r w:rsidRPr="00BE2864">
        <w:t>report presents</w:t>
      </w:r>
      <w:r w:rsidR="00C36E29">
        <w:t>:</w:t>
      </w:r>
    </w:p>
    <w:p w:rsidR="006205EE" w:rsidRDefault="006205EE" w:rsidP="00806FDE">
      <w:pPr>
        <w:spacing w:after="0" w:line="240" w:lineRule="auto"/>
      </w:pPr>
    </w:p>
    <w:p w:rsidR="00C36E29" w:rsidRDefault="00B9353F" w:rsidP="00C36E29">
      <w:pPr>
        <w:pStyle w:val="ListParagraph"/>
        <w:numPr>
          <w:ilvl w:val="0"/>
          <w:numId w:val="11"/>
        </w:numPr>
        <w:spacing w:after="0" w:line="240" w:lineRule="auto"/>
      </w:pPr>
      <w:r w:rsidRPr="00BE2864">
        <w:t>a brief desc</w:t>
      </w:r>
      <w:r w:rsidR="000C050C">
        <w:t>ription of the environmental setting</w:t>
      </w:r>
      <w:r w:rsidRPr="00BE2864">
        <w:t xml:space="preserve"> in Suriname</w:t>
      </w:r>
      <w:r w:rsidR="00C36E29">
        <w:t>;</w:t>
      </w:r>
    </w:p>
    <w:p w:rsidR="00C36E29" w:rsidRDefault="00B9353F" w:rsidP="00C36E29">
      <w:pPr>
        <w:pStyle w:val="ListParagraph"/>
        <w:numPr>
          <w:ilvl w:val="0"/>
          <w:numId w:val="11"/>
        </w:numPr>
        <w:spacing w:after="0" w:line="240" w:lineRule="auto"/>
      </w:pPr>
      <w:r w:rsidRPr="00BE2864">
        <w:t xml:space="preserve">a summary of </w:t>
      </w:r>
      <w:r w:rsidR="002D140D">
        <w:t xml:space="preserve">the institutional and legal framework for </w:t>
      </w:r>
      <w:r w:rsidRPr="00BE2864">
        <w:t>environmental</w:t>
      </w:r>
      <w:r w:rsidR="002D140D">
        <w:t xml:space="preserve"> management in </w:t>
      </w:r>
      <w:r w:rsidRPr="00BE2864">
        <w:t>Suriname that are relevant to the project</w:t>
      </w:r>
      <w:r w:rsidR="00C36E29">
        <w:t xml:space="preserve">; </w:t>
      </w:r>
    </w:p>
    <w:p w:rsidR="0057013D" w:rsidRDefault="000C050C" w:rsidP="00C36E29">
      <w:pPr>
        <w:pStyle w:val="ListParagraph"/>
        <w:numPr>
          <w:ilvl w:val="0"/>
          <w:numId w:val="11"/>
        </w:numPr>
        <w:spacing w:after="0" w:line="240" w:lineRule="auto"/>
      </w:pPr>
      <w:r>
        <w:t xml:space="preserve">a discussion of potential impacts or risks and a </w:t>
      </w:r>
      <w:r w:rsidR="00C36E29">
        <w:t xml:space="preserve">table summarizing </w:t>
      </w:r>
      <w:r w:rsidR="00B97D7B" w:rsidRPr="00BE2864">
        <w:t xml:space="preserve">possible </w:t>
      </w:r>
      <w:r w:rsidR="00C36E29">
        <w:t xml:space="preserve">impacts or </w:t>
      </w:r>
      <w:r w:rsidR="00B9353F" w:rsidRPr="00BE2864">
        <w:t>risks</w:t>
      </w:r>
      <w:r w:rsidR="00C36E29">
        <w:t xml:space="preserve"> of anticipated policies and plans</w:t>
      </w:r>
      <w:r w:rsidR="00B97D7B" w:rsidRPr="00BE2864">
        <w:t>, and identif</w:t>
      </w:r>
      <w:r w:rsidR="0057013D">
        <w:t>ying</w:t>
      </w:r>
      <w:r w:rsidR="00B9353F" w:rsidRPr="00BE2864">
        <w:t xml:space="preserve"> opportunities </w:t>
      </w:r>
      <w:r w:rsidR="0057013D">
        <w:t xml:space="preserve">and recommendations </w:t>
      </w:r>
      <w:r w:rsidR="00B9353F" w:rsidRPr="00BE2864">
        <w:t xml:space="preserve">for </w:t>
      </w:r>
      <w:r w:rsidR="0057013D">
        <w:t xml:space="preserve">incorporating environmental and social sustainability in </w:t>
      </w:r>
      <w:r w:rsidR="00B9353F" w:rsidRPr="00BE2864">
        <w:t xml:space="preserve">policy </w:t>
      </w:r>
      <w:r w:rsidR="0057013D">
        <w:t xml:space="preserve">and plan development; </w:t>
      </w:r>
    </w:p>
    <w:p w:rsidR="0057013D" w:rsidRPr="00AE533B" w:rsidRDefault="00B97D7B" w:rsidP="00C36E29">
      <w:pPr>
        <w:pStyle w:val="ListParagraph"/>
        <w:numPr>
          <w:ilvl w:val="0"/>
          <w:numId w:val="11"/>
        </w:numPr>
        <w:spacing w:after="0" w:line="240" w:lineRule="auto"/>
      </w:pPr>
      <w:r w:rsidRPr="00AE533B">
        <w:t>S</w:t>
      </w:r>
      <w:r w:rsidR="00732B53" w:rsidRPr="00AE533B">
        <w:t xml:space="preserve">uggested means of monitoring the implementation </w:t>
      </w:r>
      <w:r w:rsidR="0057013D" w:rsidRPr="00AE533B">
        <w:t>of the recommendations</w:t>
      </w:r>
      <w:r w:rsidR="000C050C">
        <w:t xml:space="preserve"> to increase environmental and social sustainability of policies and plans</w:t>
      </w:r>
      <w:r w:rsidR="0057013D" w:rsidRPr="00AE533B">
        <w:t>; and</w:t>
      </w:r>
    </w:p>
    <w:p w:rsidR="0030330E" w:rsidRPr="00BE2864" w:rsidRDefault="0057013D" w:rsidP="00C36E29">
      <w:pPr>
        <w:pStyle w:val="ListParagraph"/>
        <w:numPr>
          <w:ilvl w:val="0"/>
          <w:numId w:val="11"/>
        </w:numPr>
        <w:spacing w:after="0" w:line="240" w:lineRule="auto"/>
      </w:pPr>
      <w:r>
        <w:t>Public consultation</w:t>
      </w:r>
      <w:r w:rsidR="000C050C">
        <w:t xml:space="preserve"> processes</w:t>
      </w:r>
      <w:r>
        <w:t>.</w:t>
      </w:r>
    </w:p>
    <w:p w:rsidR="00B9353F" w:rsidRPr="00BE2864" w:rsidRDefault="00B9353F" w:rsidP="00806FDE">
      <w:pPr>
        <w:spacing w:after="0" w:line="240" w:lineRule="auto"/>
      </w:pPr>
    </w:p>
    <w:p w:rsidR="00C44B44" w:rsidRPr="00BE2864" w:rsidRDefault="00C44B44" w:rsidP="00806FDE">
      <w:pPr>
        <w:pStyle w:val="ListParagraph"/>
        <w:spacing w:after="0" w:line="240" w:lineRule="auto"/>
        <w:ind w:hanging="720"/>
      </w:pPr>
    </w:p>
    <w:p w:rsidR="0009541E" w:rsidRPr="00BE2864" w:rsidRDefault="00FC4B83" w:rsidP="002419D5">
      <w:pPr>
        <w:pStyle w:val="Heading1"/>
        <w:spacing w:before="0" w:line="240" w:lineRule="auto"/>
        <w:rPr>
          <w:rFonts w:asciiTheme="minorHAnsi" w:hAnsiTheme="minorHAnsi"/>
        </w:rPr>
      </w:pPr>
      <w:bookmarkStart w:id="4" w:name="_Toc367792164"/>
      <w:r w:rsidRPr="00BE2864">
        <w:rPr>
          <w:rFonts w:asciiTheme="minorHAnsi" w:hAnsiTheme="minorHAnsi"/>
        </w:rPr>
        <w:t>II.</w:t>
      </w:r>
      <w:r w:rsidRPr="00BE2864">
        <w:rPr>
          <w:rFonts w:asciiTheme="minorHAnsi" w:hAnsiTheme="minorHAnsi"/>
        </w:rPr>
        <w:tab/>
      </w:r>
      <w:r w:rsidR="0009541E" w:rsidRPr="00BE2864">
        <w:rPr>
          <w:rFonts w:asciiTheme="minorHAnsi" w:hAnsiTheme="minorHAnsi"/>
        </w:rPr>
        <w:t>ENVIRONMENTAL SETTING</w:t>
      </w:r>
      <w:bookmarkEnd w:id="4"/>
    </w:p>
    <w:p w:rsidR="002419D5" w:rsidRPr="00BE2864" w:rsidRDefault="002419D5" w:rsidP="002419D5">
      <w:pPr>
        <w:spacing w:after="0" w:line="240" w:lineRule="auto"/>
      </w:pPr>
    </w:p>
    <w:p w:rsidR="00FF6FCF" w:rsidRPr="00BE2864" w:rsidRDefault="0009541E" w:rsidP="00806FDE">
      <w:pPr>
        <w:pStyle w:val="Heading2"/>
        <w:spacing w:before="0" w:line="240" w:lineRule="auto"/>
        <w:rPr>
          <w:rFonts w:asciiTheme="minorHAnsi" w:hAnsiTheme="minorHAnsi"/>
          <w:szCs w:val="24"/>
        </w:rPr>
      </w:pPr>
      <w:bookmarkStart w:id="5" w:name="_Toc367792165"/>
      <w:r w:rsidRPr="00BE2864">
        <w:rPr>
          <w:rFonts w:asciiTheme="minorHAnsi" w:hAnsiTheme="minorHAnsi"/>
          <w:szCs w:val="24"/>
        </w:rPr>
        <w:t>2.1</w:t>
      </w:r>
      <w:r w:rsidR="00603A7F" w:rsidRPr="00BE2864">
        <w:rPr>
          <w:rFonts w:asciiTheme="minorHAnsi" w:hAnsiTheme="minorHAnsi"/>
          <w:szCs w:val="24"/>
        </w:rPr>
        <w:tab/>
      </w:r>
      <w:r w:rsidR="00FF6FCF" w:rsidRPr="00BE2864">
        <w:rPr>
          <w:rFonts w:asciiTheme="minorHAnsi" w:hAnsiTheme="minorHAnsi"/>
          <w:szCs w:val="24"/>
        </w:rPr>
        <w:t>Location and Climate</w:t>
      </w:r>
      <w:bookmarkEnd w:id="5"/>
    </w:p>
    <w:p w:rsidR="00FF6FCF" w:rsidRPr="00BE2864" w:rsidRDefault="00FF6FCF" w:rsidP="00806FDE">
      <w:pPr>
        <w:autoSpaceDE w:val="0"/>
        <w:autoSpaceDN w:val="0"/>
        <w:adjustRightInd w:val="0"/>
        <w:spacing w:after="0" w:line="240" w:lineRule="auto"/>
        <w:rPr>
          <w:sz w:val="24"/>
          <w:szCs w:val="24"/>
        </w:rPr>
      </w:pPr>
    </w:p>
    <w:p w:rsidR="002419D5" w:rsidRPr="006205EE" w:rsidRDefault="00C44B44" w:rsidP="002419D5">
      <w:pPr>
        <w:autoSpaceDE w:val="0"/>
        <w:autoSpaceDN w:val="0"/>
        <w:adjustRightInd w:val="0"/>
        <w:spacing w:after="0" w:line="240" w:lineRule="auto"/>
        <w:rPr>
          <w:rFonts w:cs="Arial"/>
          <w:color w:val="000000"/>
        </w:rPr>
      </w:pPr>
      <w:r w:rsidRPr="006205EE">
        <w:rPr>
          <w:rFonts w:cs="Arial"/>
          <w:color w:val="000000"/>
        </w:rPr>
        <w:t>Suriname is located on the northeast coast of South America</w:t>
      </w:r>
      <w:r w:rsidR="002419D5" w:rsidRPr="006205EE">
        <w:rPr>
          <w:rFonts w:cs="Arial"/>
          <w:color w:val="000000"/>
        </w:rPr>
        <w:t xml:space="preserve">.  It is bordered by the </w:t>
      </w:r>
      <w:r w:rsidR="002419D5" w:rsidRPr="006205EE">
        <w:rPr>
          <w:rFonts w:cs="Times New Roman"/>
        </w:rPr>
        <w:t xml:space="preserve">Republic of Guyana on the west, Brazil on the </w:t>
      </w:r>
      <w:proofErr w:type="gramStart"/>
      <w:r w:rsidR="002419D5" w:rsidRPr="006205EE">
        <w:rPr>
          <w:rFonts w:cs="Times New Roman"/>
        </w:rPr>
        <w:t>south,</w:t>
      </w:r>
      <w:proofErr w:type="gramEnd"/>
      <w:r w:rsidR="002419D5" w:rsidRPr="006205EE">
        <w:rPr>
          <w:rFonts w:cs="Times New Roman"/>
        </w:rPr>
        <w:t xml:space="preserve"> and </w:t>
      </w:r>
      <w:r w:rsidR="000D6F96" w:rsidRPr="006205EE">
        <w:rPr>
          <w:rFonts w:cs="Times New Roman"/>
        </w:rPr>
        <w:t>French Guyana on the e</w:t>
      </w:r>
      <w:r w:rsidR="002419D5" w:rsidRPr="006205EE">
        <w:rPr>
          <w:rFonts w:cs="Times New Roman"/>
        </w:rPr>
        <w:t>ast.  The country has a total land area of 166.000 km</w:t>
      </w:r>
      <w:r w:rsidR="002419D5" w:rsidRPr="006205EE">
        <w:rPr>
          <w:rFonts w:cs="Times New Roman"/>
          <w:vertAlign w:val="superscript"/>
        </w:rPr>
        <w:t>2</w:t>
      </w:r>
      <w:r w:rsidR="002419D5" w:rsidRPr="006205EE">
        <w:rPr>
          <w:rFonts w:cs="Times New Roman"/>
        </w:rPr>
        <w:t xml:space="preserve"> and a 370 km long coastline along the Atlantic Ocean in the North.  </w:t>
      </w:r>
    </w:p>
    <w:p w:rsidR="00C44B44" w:rsidRPr="006205EE" w:rsidRDefault="00C44B44" w:rsidP="00C44B44">
      <w:pPr>
        <w:pStyle w:val="NormalWeb"/>
        <w:spacing w:before="0" w:beforeAutospacing="0" w:after="0" w:afterAutospacing="0"/>
        <w:rPr>
          <w:rFonts w:asciiTheme="minorHAnsi" w:hAnsiTheme="minorHAnsi" w:cs="Arial"/>
          <w:color w:val="000000"/>
          <w:sz w:val="22"/>
          <w:szCs w:val="22"/>
        </w:rPr>
      </w:pPr>
    </w:p>
    <w:p w:rsidR="00C44B44" w:rsidRPr="006205EE" w:rsidRDefault="00C44B44" w:rsidP="00C03394">
      <w:pPr>
        <w:pStyle w:val="NormalWeb"/>
        <w:spacing w:before="0" w:beforeAutospacing="0" w:after="0" w:afterAutospacing="0"/>
        <w:rPr>
          <w:rFonts w:asciiTheme="minorHAnsi" w:hAnsiTheme="minorHAnsi"/>
          <w:sz w:val="22"/>
          <w:szCs w:val="22"/>
        </w:rPr>
      </w:pPr>
      <w:r w:rsidRPr="006205EE">
        <w:rPr>
          <w:rFonts w:asciiTheme="minorHAnsi" w:hAnsiTheme="minorHAnsi" w:cs="Arial"/>
          <w:color w:val="000000"/>
          <w:sz w:val="22"/>
          <w:szCs w:val="22"/>
        </w:rPr>
        <w:t xml:space="preserve">With a tropical climate, the country has temperatures ranging from 21°C and 32°C.  Rainfall averages about 320 cm per year, primarily between June and August, and again from November to January.  </w:t>
      </w:r>
    </w:p>
    <w:p w:rsidR="00C44B44" w:rsidRPr="006205EE" w:rsidRDefault="00C44B44" w:rsidP="00806FDE">
      <w:pPr>
        <w:pStyle w:val="Heading2"/>
        <w:spacing w:before="0" w:line="240" w:lineRule="auto"/>
        <w:rPr>
          <w:rFonts w:asciiTheme="minorHAnsi" w:hAnsiTheme="minorHAnsi"/>
          <w:sz w:val="22"/>
          <w:szCs w:val="22"/>
        </w:rPr>
      </w:pPr>
    </w:p>
    <w:p w:rsidR="00FF6FCF" w:rsidRPr="00BE2864" w:rsidRDefault="00FF6FCF" w:rsidP="00806FDE">
      <w:pPr>
        <w:pStyle w:val="Heading2"/>
        <w:spacing w:before="0" w:line="240" w:lineRule="auto"/>
        <w:rPr>
          <w:rFonts w:asciiTheme="minorHAnsi" w:hAnsiTheme="minorHAnsi"/>
        </w:rPr>
      </w:pPr>
      <w:bookmarkStart w:id="6" w:name="_Toc367792166"/>
      <w:r w:rsidRPr="00BE2864">
        <w:rPr>
          <w:rFonts w:asciiTheme="minorHAnsi" w:hAnsiTheme="minorHAnsi"/>
        </w:rPr>
        <w:t>2.2</w:t>
      </w:r>
      <w:r w:rsidRPr="00BE2864">
        <w:rPr>
          <w:rFonts w:asciiTheme="minorHAnsi" w:hAnsiTheme="minorHAnsi"/>
        </w:rPr>
        <w:tab/>
        <w:t>Ecosystems</w:t>
      </w:r>
      <w:bookmarkEnd w:id="6"/>
    </w:p>
    <w:p w:rsidR="00612478" w:rsidRDefault="00612478" w:rsidP="00806FDE">
      <w:pPr>
        <w:autoSpaceDE w:val="0"/>
        <w:autoSpaceDN w:val="0"/>
        <w:adjustRightInd w:val="0"/>
        <w:spacing w:after="0" w:line="240" w:lineRule="auto"/>
      </w:pPr>
    </w:p>
    <w:p w:rsidR="00FF6FCF" w:rsidRPr="00B262A1" w:rsidRDefault="00FF6FCF" w:rsidP="00806FDE">
      <w:pPr>
        <w:autoSpaceDE w:val="0"/>
        <w:autoSpaceDN w:val="0"/>
        <w:adjustRightInd w:val="0"/>
        <w:spacing w:after="0" w:line="240" w:lineRule="auto"/>
      </w:pPr>
      <w:r w:rsidRPr="00B262A1">
        <w:t xml:space="preserve">There are </w:t>
      </w:r>
      <w:r w:rsidR="00C03394" w:rsidRPr="00B262A1">
        <w:t xml:space="preserve">five </w:t>
      </w:r>
      <w:r w:rsidRPr="00B262A1">
        <w:t>main ecological zones in Suriname</w:t>
      </w:r>
      <w:r w:rsidR="00C03394" w:rsidRPr="00B262A1">
        <w:t>:</w:t>
      </w:r>
      <w:r w:rsidRPr="00B262A1">
        <w:rPr>
          <w:rStyle w:val="FootnoteReference"/>
        </w:rPr>
        <w:footnoteReference w:id="4"/>
      </w:r>
    </w:p>
    <w:p w:rsidR="00FF6FCF" w:rsidRPr="00B262A1" w:rsidRDefault="00FF6FCF" w:rsidP="00806FDE">
      <w:pPr>
        <w:autoSpaceDE w:val="0"/>
        <w:autoSpaceDN w:val="0"/>
        <w:adjustRightInd w:val="0"/>
        <w:spacing w:after="0" w:line="240" w:lineRule="auto"/>
        <w:rPr>
          <w:rFonts w:cs="Times New Roman"/>
        </w:rPr>
      </w:pPr>
    </w:p>
    <w:p w:rsidR="00C44B44" w:rsidRPr="00B262A1" w:rsidRDefault="00FF6FCF" w:rsidP="00C44B44">
      <w:pPr>
        <w:pStyle w:val="ListParagraph"/>
        <w:numPr>
          <w:ilvl w:val="0"/>
          <w:numId w:val="4"/>
        </w:numPr>
        <w:autoSpaceDE w:val="0"/>
        <w:autoSpaceDN w:val="0"/>
        <w:adjustRightInd w:val="0"/>
        <w:spacing w:after="0" w:line="240" w:lineRule="auto"/>
        <w:ind w:left="720" w:hanging="360"/>
        <w:rPr>
          <w:rFonts w:cs="Times New Roman"/>
        </w:rPr>
      </w:pPr>
      <w:r w:rsidRPr="00B262A1">
        <w:rPr>
          <w:rFonts w:cs="Times New Roman"/>
        </w:rPr>
        <w:t>Marine Zone, including all off and near shore environments;</w:t>
      </w:r>
    </w:p>
    <w:p w:rsidR="00B262A1" w:rsidRPr="00B262A1" w:rsidRDefault="002573BB" w:rsidP="00C44B44">
      <w:pPr>
        <w:pStyle w:val="ListParagraph"/>
        <w:numPr>
          <w:ilvl w:val="0"/>
          <w:numId w:val="4"/>
        </w:numPr>
        <w:autoSpaceDE w:val="0"/>
        <w:autoSpaceDN w:val="0"/>
        <w:adjustRightInd w:val="0"/>
        <w:spacing w:after="0" w:line="240" w:lineRule="auto"/>
        <w:ind w:left="720" w:hanging="360"/>
        <w:rPr>
          <w:rFonts w:cs="Times New Roman"/>
        </w:rPr>
      </w:pPr>
      <w:r>
        <w:rPr>
          <w:rFonts w:cs="Times New Roman"/>
        </w:rPr>
        <w:t xml:space="preserve">Young and Old </w:t>
      </w:r>
      <w:r w:rsidR="00B262A1" w:rsidRPr="00B262A1">
        <w:rPr>
          <w:rFonts w:cs="Times New Roman"/>
        </w:rPr>
        <w:t>Coastal Plains –</w:t>
      </w:r>
    </w:p>
    <w:p w:rsidR="002573BB" w:rsidRDefault="00B262A1" w:rsidP="002573BB">
      <w:pPr>
        <w:pStyle w:val="ListParagraph"/>
        <w:numPr>
          <w:ilvl w:val="1"/>
          <w:numId w:val="4"/>
        </w:numPr>
        <w:autoSpaceDE w:val="0"/>
        <w:autoSpaceDN w:val="0"/>
        <w:adjustRightInd w:val="0"/>
        <w:spacing w:after="0" w:line="240" w:lineRule="auto"/>
        <w:ind w:left="1080"/>
        <w:rPr>
          <w:rFonts w:cs="Times New Roman"/>
        </w:rPr>
      </w:pPr>
      <w:r w:rsidRPr="002573BB">
        <w:rPr>
          <w:rFonts w:cs="Times New Roman"/>
        </w:rPr>
        <w:t xml:space="preserve">Young </w:t>
      </w:r>
      <w:r w:rsidR="002573BB" w:rsidRPr="002573BB">
        <w:rPr>
          <w:rFonts w:cs="Times New Roman"/>
        </w:rPr>
        <w:t xml:space="preserve">Coastal </w:t>
      </w:r>
      <w:r w:rsidRPr="002573BB">
        <w:rPr>
          <w:rFonts w:cs="Times New Roman"/>
        </w:rPr>
        <w:t xml:space="preserve">Plain </w:t>
      </w:r>
      <w:r w:rsidR="00FF6FCF" w:rsidRPr="002573BB">
        <w:rPr>
          <w:rFonts w:cs="Times New Roman"/>
        </w:rPr>
        <w:t xml:space="preserve">including coastal beaches, estuaries, mudflats, mangrove communities, and swamp </w:t>
      </w:r>
      <w:r w:rsidRPr="002573BB">
        <w:rPr>
          <w:rFonts w:cs="Times New Roman"/>
        </w:rPr>
        <w:t xml:space="preserve">and coastal forest environments; and </w:t>
      </w:r>
    </w:p>
    <w:p w:rsidR="00FF6FCF" w:rsidRPr="002573BB" w:rsidRDefault="00B262A1" w:rsidP="002573BB">
      <w:pPr>
        <w:pStyle w:val="ListParagraph"/>
        <w:numPr>
          <w:ilvl w:val="1"/>
          <w:numId w:val="4"/>
        </w:numPr>
        <w:autoSpaceDE w:val="0"/>
        <w:autoSpaceDN w:val="0"/>
        <w:adjustRightInd w:val="0"/>
        <w:spacing w:after="0" w:line="240" w:lineRule="auto"/>
        <w:ind w:left="1080"/>
        <w:rPr>
          <w:rFonts w:cs="Times New Roman"/>
        </w:rPr>
      </w:pPr>
      <w:r w:rsidRPr="002573BB">
        <w:rPr>
          <w:rFonts w:cs="Times New Roman"/>
        </w:rPr>
        <w:t>Old Coastal P</w:t>
      </w:r>
      <w:r w:rsidR="00FF6FCF" w:rsidRPr="002573BB">
        <w:rPr>
          <w:rFonts w:cs="Times New Roman"/>
        </w:rPr>
        <w:t>lain, including higher sandy ridges, inland swamps, wetlands and forests;</w:t>
      </w:r>
    </w:p>
    <w:p w:rsidR="00FF6FCF" w:rsidRPr="00B262A1" w:rsidRDefault="00FF6FCF" w:rsidP="00C44B44">
      <w:pPr>
        <w:pStyle w:val="ListParagraph"/>
        <w:numPr>
          <w:ilvl w:val="0"/>
          <w:numId w:val="4"/>
        </w:numPr>
        <w:autoSpaceDE w:val="0"/>
        <w:autoSpaceDN w:val="0"/>
        <w:adjustRightInd w:val="0"/>
        <w:spacing w:after="0" w:line="240" w:lineRule="auto"/>
        <w:ind w:left="720" w:hanging="360"/>
        <w:rPr>
          <w:rFonts w:cs="Times New Roman"/>
        </w:rPr>
      </w:pPr>
      <w:r w:rsidRPr="00B262A1">
        <w:rPr>
          <w:rFonts w:cs="Times New Roman"/>
        </w:rPr>
        <w:lastRenderedPageBreak/>
        <w:t>Savannah Belt</w:t>
      </w:r>
      <w:r w:rsidR="00B262A1" w:rsidRPr="00B262A1">
        <w:rPr>
          <w:rFonts w:cs="Times New Roman"/>
        </w:rPr>
        <w:t xml:space="preserve"> (50-60 km. wide)</w:t>
      </w:r>
      <w:r w:rsidRPr="00B262A1">
        <w:rPr>
          <w:rFonts w:cs="Times New Roman"/>
        </w:rPr>
        <w:t xml:space="preserve">, including a mix of open grasslands, </w:t>
      </w:r>
      <w:proofErr w:type="spellStart"/>
      <w:r w:rsidRPr="00B262A1">
        <w:rPr>
          <w:rFonts w:cs="Times New Roman"/>
        </w:rPr>
        <w:t>xerophytic</w:t>
      </w:r>
      <w:proofErr w:type="spellEnd"/>
      <w:r w:rsidRPr="00B262A1">
        <w:rPr>
          <w:rFonts w:cs="Times New Roman"/>
        </w:rPr>
        <w:t xml:space="preserve"> forest, deciduous for</w:t>
      </w:r>
      <w:r w:rsidR="00B262A1" w:rsidRPr="00B262A1">
        <w:rPr>
          <w:rFonts w:cs="Times New Roman"/>
        </w:rPr>
        <w:t>est and rainforest communities</w:t>
      </w:r>
      <w:r w:rsidRPr="00B262A1">
        <w:rPr>
          <w:rFonts w:cs="Times New Roman"/>
        </w:rPr>
        <w:t>; and</w:t>
      </w:r>
    </w:p>
    <w:p w:rsidR="00FF6FCF" w:rsidRPr="00B262A1" w:rsidRDefault="00FF6FCF" w:rsidP="00C44B44">
      <w:pPr>
        <w:pStyle w:val="ListParagraph"/>
        <w:numPr>
          <w:ilvl w:val="0"/>
          <w:numId w:val="4"/>
        </w:numPr>
        <w:autoSpaceDE w:val="0"/>
        <w:autoSpaceDN w:val="0"/>
        <w:adjustRightInd w:val="0"/>
        <w:spacing w:after="0" w:line="240" w:lineRule="auto"/>
        <w:ind w:left="720" w:hanging="360"/>
        <w:rPr>
          <w:rFonts w:cs="Times New Roman"/>
        </w:rPr>
      </w:pPr>
      <w:r w:rsidRPr="00B262A1">
        <w:rPr>
          <w:rFonts w:cs="Times New Roman"/>
        </w:rPr>
        <w:t>Interior Forests, including wet tropical lowland and sub-</w:t>
      </w:r>
      <w:proofErr w:type="spellStart"/>
      <w:r w:rsidRPr="00B262A1">
        <w:rPr>
          <w:rFonts w:cs="Times New Roman"/>
        </w:rPr>
        <w:t>montane</w:t>
      </w:r>
      <w:proofErr w:type="spellEnd"/>
      <w:r w:rsidRPr="00B262A1">
        <w:rPr>
          <w:rFonts w:cs="Times New Roman"/>
        </w:rPr>
        <w:t xml:space="preserve"> forests</w:t>
      </w:r>
      <w:r w:rsidR="00B262A1" w:rsidRPr="00B262A1">
        <w:rPr>
          <w:rFonts w:cs="Times New Roman"/>
        </w:rPr>
        <w:t xml:space="preserve"> and </w:t>
      </w:r>
      <w:r w:rsidRPr="00B262A1">
        <w:rPr>
          <w:rFonts w:cs="Times New Roman"/>
        </w:rPr>
        <w:t>some massifs</w:t>
      </w:r>
      <w:r w:rsidR="00B262A1">
        <w:rPr>
          <w:rFonts w:cs="Times New Roman"/>
        </w:rPr>
        <w:t xml:space="preserve"> as high as 1,255 m above sea level, which cover about 75% of the country’s land surface</w:t>
      </w:r>
      <w:r w:rsidRPr="00B262A1">
        <w:rPr>
          <w:rFonts w:cs="Times New Roman"/>
        </w:rPr>
        <w:t>.</w:t>
      </w:r>
    </w:p>
    <w:p w:rsidR="005D61D8" w:rsidRDefault="005D61D8" w:rsidP="00CA0F76">
      <w:pPr>
        <w:spacing w:after="0" w:line="240" w:lineRule="auto"/>
      </w:pPr>
    </w:p>
    <w:p w:rsidR="001E181E" w:rsidRDefault="001E181E" w:rsidP="00612478">
      <w:pPr>
        <w:spacing w:after="0" w:line="240" w:lineRule="auto"/>
        <w:jc w:val="center"/>
      </w:pPr>
      <w:r>
        <w:rPr>
          <w:noProof/>
        </w:rPr>
        <w:drawing>
          <wp:inline distT="0" distB="0" distL="0" distR="0">
            <wp:extent cx="5542661" cy="6722074"/>
            <wp:effectExtent l="0" t="0" r="127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43490" cy="6723079"/>
                    </a:xfrm>
                    <a:prstGeom prst="rect">
                      <a:avLst/>
                    </a:prstGeom>
                    <a:noFill/>
                    <a:ln>
                      <a:noFill/>
                    </a:ln>
                  </pic:spPr>
                </pic:pic>
              </a:graphicData>
            </a:graphic>
          </wp:inline>
        </w:drawing>
      </w:r>
    </w:p>
    <w:p w:rsidR="001E181E" w:rsidRPr="001E181E" w:rsidRDefault="00612478" w:rsidP="00CA0F76">
      <w:pPr>
        <w:spacing w:after="0" w:line="240" w:lineRule="auto"/>
        <w:rPr>
          <w:sz w:val="20"/>
          <w:szCs w:val="20"/>
        </w:rPr>
      </w:pPr>
      <w:r>
        <w:rPr>
          <w:sz w:val="20"/>
          <w:szCs w:val="20"/>
        </w:rPr>
        <w:t xml:space="preserve">        </w:t>
      </w:r>
      <w:r w:rsidR="001E181E" w:rsidRPr="001E181E">
        <w:rPr>
          <w:sz w:val="20"/>
          <w:szCs w:val="20"/>
        </w:rPr>
        <w:t xml:space="preserve">Source: </w:t>
      </w:r>
      <w:r w:rsidR="000C050C">
        <w:rPr>
          <w:sz w:val="20"/>
          <w:szCs w:val="20"/>
        </w:rPr>
        <w:t xml:space="preserve">Suriname </w:t>
      </w:r>
      <w:r w:rsidR="001E181E" w:rsidRPr="001E181E">
        <w:rPr>
          <w:sz w:val="20"/>
          <w:szCs w:val="20"/>
        </w:rPr>
        <w:t>National Biodiversity Strategy</w:t>
      </w:r>
    </w:p>
    <w:p w:rsidR="001E181E" w:rsidRDefault="001E181E" w:rsidP="00CA0F76">
      <w:pPr>
        <w:spacing w:after="0" w:line="240" w:lineRule="auto"/>
      </w:pPr>
    </w:p>
    <w:p w:rsidR="00CA0F76" w:rsidRDefault="00CA0F76" w:rsidP="00AE533B">
      <w:pPr>
        <w:spacing w:after="0" w:line="240" w:lineRule="auto"/>
      </w:pPr>
      <w:r>
        <w:lastRenderedPageBreak/>
        <w:t xml:space="preserve">Suriname is drained by many rivers.  The </w:t>
      </w:r>
      <w:r w:rsidR="002573BB">
        <w:t xml:space="preserve">Corantijn River forms the border between Suriname and Guyana on the west.  The </w:t>
      </w:r>
      <w:proofErr w:type="spellStart"/>
      <w:r w:rsidR="002573BB">
        <w:t>Marowijne</w:t>
      </w:r>
      <w:proofErr w:type="spellEnd"/>
      <w:r w:rsidR="002573BB">
        <w:t xml:space="preserve"> River forms Suriname’s eastern border. Other major rivers include: the </w:t>
      </w:r>
      <w:r>
        <w:t xml:space="preserve">Nickerie </w:t>
      </w:r>
      <w:r w:rsidR="002573BB">
        <w:t xml:space="preserve">in the west; the </w:t>
      </w:r>
      <w:proofErr w:type="spellStart"/>
      <w:r w:rsidR="002573BB">
        <w:t>Coppename</w:t>
      </w:r>
      <w:proofErr w:type="spellEnd"/>
      <w:r w:rsidR="002573BB">
        <w:t xml:space="preserve"> and </w:t>
      </w:r>
      <w:proofErr w:type="spellStart"/>
      <w:r w:rsidR="002573BB">
        <w:t>Saramacca</w:t>
      </w:r>
      <w:proofErr w:type="spellEnd"/>
      <w:r w:rsidR="002573BB">
        <w:t xml:space="preserve"> Rivers in the center of the country; the Suriname, which flows through the capital of Paramaribo; and the </w:t>
      </w:r>
      <w:proofErr w:type="spellStart"/>
      <w:r w:rsidR="002573BB">
        <w:t>Commewijine</w:t>
      </w:r>
      <w:proofErr w:type="spellEnd"/>
      <w:r w:rsidR="002573BB">
        <w:t xml:space="preserve"> and </w:t>
      </w:r>
      <w:proofErr w:type="spellStart"/>
      <w:r w:rsidR="002573BB">
        <w:t>Cottica</w:t>
      </w:r>
      <w:proofErr w:type="spellEnd"/>
      <w:r w:rsidR="002573BB">
        <w:t xml:space="preserve"> Rivers on the east.  The Suriname River </w:t>
      </w:r>
      <w:r w:rsidR="007B209F">
        <w:t xml:space="preserve">has a large dam and reservoir, which provides hydroelectric power for Paramaribo.  </w:t>
      </w:r>
      <w:r w:rsidR="000C050C">
        <w:t>The Nickerie and other rivers in the west provide important irrigation and drainage services, particularly for rice production.</w:t>
      </w:r>
    </w:p>
    <w:p w:rsidR="007B209F" w:rsidRDefault="007B209F" w:rsidP="00AE533B">
      <w:pPr>
        <w:spacing w:after="0" w:line="240" w:lineRule="auto"/>
      </w:pPr>
    </w:p>
    <w:p w:rsidR="008773DD" w:rsidRPr="002D140D" w:rsidRDefault="008773DD" w:rsidP="00AE533B">
      <w:pPr>
        <w:pStyle w:val="Heading2"/>
        <w:spacing w:before="0" w:line="240" w:lineRule="auto"/>
        <w:rPr>
          <w:rFonts w:asciiTheme="minorHAnsi" w:hAnsiTheme="minorHAnsi"/>
        </w:rPr>
      </w:pPr>
      <w:bookmarkStart w:id="7" w:name="_Toc367792167"/>
      <w:r w:rsidRPr="002D140D">
        <w:rPr>
          <w:rFonts w:asciiTheme="minorHAnsi" w:hAnsiTheme="minorHAnsi"/>
        </w:rPr>
        <w:t>2.3</w:t>
      </w:r>
      <w:r w:rsidRPr="002D140D">
        <w:rPr>
          <w:rFonts w:asciiTheme="minorHAnsi" w:hAnsiTheme="minorHAnsi"/>
        </w:rPr>
        <w:tab/>
        <w:t xml:space="preserve">Socio-Economic </w:t>
      </w:r>
      <w:r w:rsidR="00752996">
        <w:rPr>
          <w:rFonts w:asciiTheme="minorHAnsi" w:hAnsiTheme="minorHAnsi"/>
        </w:rPr>
        <w:t xml:space="preserve">and Agricultural </w:t>
      </w:r>
      <w:r w:rsidRPr="002D140D">
        <w:rPr>
          <w:rFonts w:asciiTheme="minorHAnsi" w:hAnsiTheme="minorHAnsi"/>
        </w:rPr>
        <w:t>Characteristics</w:t>
      </w:r>
      <w:bookmarkEnd w:id="7"/>
    </w:p>
    <w:p w:rsidR="005D61D8" w:rsidRDefault="005D61D8" w:rsidP="00806FDE">
      <w:pPr>
        <w:spacing w:after="0" w:line="240" w:lineRule="auto"/>
      </w:pPr>
    </w:p>
    <w:p w:rsidR="008773DD" w:rsidRPr="008773DD" w:rsidRDefault="00AE533B" w:rsidP="00806FDE">
      <w:pPr>
        <w:spacing w:after="0" w:line="240" w:lineRule="auto"/>
      </w:pPr>
      <w:proofErr w:type="gramStart"/>
      <w:r>
        <w:rPr>
          <w:rFonts w:eastAsia="Times New Roman" w:cs="Times New Roman"/>
          <w:lang w:eastAsia="nl-NL"/>
        </w:rPr>
        <w:t xml:space="preserve">Of </w:t>
      </w:r>
      <w:r w:rsidR="008773DD" w:rsidRPr="008773DD">
        <w:rPr>
          <w:rFonts w:eastAsia="Times New Roman" w:cs="Times New Roman"/>
          <w:lang w:eastAsia="nl-NL"/>
        </w:rPr>
        <w:t>Suriname</w:t>
      </w:r>
      <w:r>
        <w:rPr>
          <w:rFonts w:eastAsia="Times New Roman" w:cs="Times New Roman"/>
          <w:lang w:eastAsia="nl-NL"/>
        </w:rPr>
        <w:t>’s</w:t>
      </w:r>
      <w:r w:rsidR="008773DD">
        <w:rPr>
          <w:rFonts w:eastAsia="Times New Roman" w:cs="Times New Roman"/>
          <w:lang w:eastAsia="nl-NL"/>
        </w:rPr>
        <w:t xml:space="preserve"> population of </w:t>
      </w:r>
      <w:r w:rsidR="00752996">
        <w:rPr>
          <w:rFonts w:eastAsia="Times New Roman" w:cs="Times New Roman"/>
          <w:lang w:eastAsia="nl-NL"/>
        </w:rPr>
        <w:t>over 5</w:t>
      </w:r>
      <w:r w:rsidR="008773DD">
        <w:rPr>
          <w:rFonts w:eastAsia="Times New Roman" w:cs="Times New Roman"/>
          <w:lang w:eastAsia="nl-NL"/>
        </w:rPr>
        <w:t>00.000</w:t>
      </w:r>
      <w:r>
        <w:rPr>
          <w:rFonts w:eastAsia="Times New Roman" w:cs="Times New Roman"/>
          <w:lang w:eastAsia="nl-NL"/>
        </w:rPr>
        <w:t xml:space="preserve"> about </w:t>
      </w:r>
      <w:r w:rsidR="008773DD">
        <w:rPr>
          <w:rFonts w:eastAsia="Times New Roman" w:cs="Times New Roman"/>
          <w:lang w:eastAsia="nl-NL"/>
        </w:rPr>
        <w:t>95% live</w:t>
      </w:r>
      <w:r>
        <w:rPr>
          <w:rFonts w:eastAsia="Times New Roman" w:cs="Times New Roman"/>
          <w:lang w:eastAsia="nl-NL"/>
        </w:rPr>
        <w:t>s</w:t>
      </w:r>
      <w:r w:rsidR="008773DD">
        <w:rPr>
          <w:rFonts w:eastAsia="Times New Roman" w:cs="Times New Roman"/>
          <w:lang w:eastAsia="nl-NL"/>
        </w:rPr>
        <w:t xml:space="preserve"> in the coastal plains and another 5%</w:t>
      </w:r>
      <w:r w:rsidR="00752996">
        <w:rPr>
          <w:rFonts w:eastAsia="Times New Roman" w:cs="Times New Roman"/>
          <w:lang w:eastAsia="nl-NL"/>
        </w:rPr>
        <w:t xml:space="preserve"> in the interior (Maroon c</w:t>
      </w:r>
      <w:r w:rsidR="008773DD">
        <w:rPr>
          <w:rFonts w:eastAsia="Times New Roman" w:cs="Times New Roman"/>
          <w:lang w:eastAsia="nl-NL"/>
        </w:rPr>
        <w:t>ommunities and native Amerindians).</w:t>
      </w:r>
      <w:proofErr w:type="gramEnd"/>
      <w:r w:rsidR="008773DD">
        <w:rPr>
          <w:rFonts w:eastAsia="Times New Roman" w:cs="Times New Roman"/>
          <w:lang w:eastAsia="nl-NL"/>
        </w:rPr>
        <w:t xml:space="preserve">  </w:t>
      </w:r>
    </w:p>
    <w:p w:rsidR="005D61D8" w:rsidRDefault="005D61D8" w:rsidP="00806FDE">
      <w:pPr>
        <w:spacing w:after="0" w:line="240" w:lineRule="auto"/>
      </w:pPr>
    </w:p>
    <w:p w:rsidR="008773DD" w:rsidRDefault="00752996" w:rsidP="00806FDE">
      <w:pPr>
        <w:spacing w:after="0" w:line="240" w:lineRule="auto"/>
        <w:rPr>
          <w:lang w:val="en-GB"/>
        </w:rPr>
      </w:pPr>
      <w:r>
        <w:rPr>
          <w:lang w:val="en-GB"/>
        </w:rPr>
        <w:t xml:space="preserve">Suriname’s </w:t>
      </w:r>
      <w:r w:rsidR="002D140D">
        <w:rPr>
          <w:lang w:val="en-GB"/>
        </w:rPr>
        <w:t xml:space="preserve">total land area </w:t>
      </w:r>
      <w:r w:rsidR="00AE533B">
        <w:rPr>
          <w:lang w:val="en-GB"/>
        </w:rPr>
        <w:t>is around</w:t>
      </w:r>
      <w:r w:rsidR="002D140D">
        <w:rPr>
          <w:lang w:val="en-GB"/>
        </w:rPr>
        <w:t xml:space="preserve"> 15.6 million hectares</w:t>
      </w:r>
      <w:r w:rsidR="00AE533B">
        <w:rPr>
          <w:lang w:val="en-GB"/>
        </w:rPr>
        <w:t>.  A</w:t>
      </w:r>
      <w:r w:rsidR="002D140D">
        <w:rPr>
          <w:lang w:val="en-GB"/>
        </w:rPr>
        <w:t>bout 1.5 million hectares have agricultural potential</w:t>
      </w:r>
      <w:r>
        <w:rPr>
          <w:lang w:val="en-GB"/>
        </w:rPr>
        <w:t xml:space="preserve">, but less than 6% of these lands are actually being farmed.  Some </w:t>
      </w:r>
      <w:r w:rsidR="002D140D">
        <w:rPr>
          <w:lang w:val="en-GB"/>
        </w:rPr>
        <w:t xml:space="preserve">85% </w:t>
      </w:r>
      <w:r>
        <w:rPr>
          <w:lang w:val="en-GB"/>
        </w:rPr>
        <w:t xml:space="preserve">of the agricultural lands </w:t>
      </w:r>
      <w:r w:rsidR="002D140D">
        <w:rPr>
          <w:lang w:val="en-GB"/>
        </w:rPr>
        <w:t>ar</w:t>
      </w:r>
      <w:r>
        <w:rPr>
          <w:lang w:val="en-GB"/>
        </w:rPr>
        <w:t>e located in the coastal plains.</w:t>
      </w:r>
      <w:r>
        <w:rPr>
          <w:rStyle w:val="FootnoteReference"/>
          <w:lang w:val="en-GB"/>
        </w:rPr>
        <w:footnoteReference w:id="5"/>
      </w:r>
      <w:r>
        <w:rPr>
          <w:lang w:val="en-GB"/>
        </w:rPr>
        <w:t xml:space="preserve">  These areas, largely characterized as low-lying and swampy, were diked and drained by early colonists</w:t>
      </w:r>
      <w:r w:rsidR="00DC156F">
        <w:rPr>
          <w:lang w:val="en-GB"/>
        </w:rPr>
        <w:t xml:space="preserve">.  </w:t>
      </w:r>
      <w:r w:rsidR="00C50A10">
        <w:rPr>
          <w:lang w:val="en-GB"/>
        </w:rPr>
        <w:t>Only about 16% of the population is dedicated to agricultural production, with the most important activities being:  rice production (80-85% of harvested cropland, concentrated mostly in the</w:t>
      </w:r>
      <w:r w:rsidR="00C50A10" w:rsidRPr="00DC156F">
        <w:t xml:space="preserve"> Nickerie</w:t>
      </w:r>
      <w:r w:rsidR="00C50A10">
        <w:rPr>
          <w:lang w:val="en-GB"/>
        </w:rPr>
        <w:t xml:space="preserve"> region and characterized by large farms and mechanization); bananas (a single, state-owned company); and fruits and vegetables </w:t>
      </w:r>
      <w:r w:rsidR="00301C13">
        <w:rPr>
          <w:lang w:val="en-GB"/>
        </w:rPr>
        <w:t>(small family farms)</w:t>
      </w:r>
      <w:r w:rsidR="00B90E12">
        <w:rPr>
          <w:lang w:val="en-GB"/>
        </w:rPr>
        <w:t xml:space="preserve">.  Livestock production is very limited.  </w:t>
      </w:r>
      <w:r w:rsidR="00DC156F">
        <w:rPr>
          <w:lang w:val="en-GB"/>
        </w:rPr>
        <w:t>Subsistence agriculture is</w:t>
      </w:r>
      <w:r w:rsidR="00B90E12">
        <w:rPr>
          <w:lang w:val="en-GB"/>
        </w:rPr>
        <w:t xml:space="preserve"> practi</w:t>
      </w:r>
      <w:r w:rsidR="00DC156F">
        <w:rPr>
          <w:lang w:val="en-GB"/>
        </w:rPr>
        <w:t>c</w:t>
      </w:r>
      <w:r w:rsidR="00B90E12">
        <w:rPr>
          <w:lang w:val="en-GB"/>
        </w:rPr>
        <w:t>ed by indigenous cultures in the interior</w:t>
      </w:r>
      <w:r w:rsidR="00301C13">
        <w:rPr>
          <w:lang w:val="en-GB"/>
        </w:rPr>
        <w:t>.</w:t>
      </w:r>
      <w:r w:rsidR="00301C13">
        <w:rPr>
          <w:rStyle w:val="FootnoteReference"/>
          <w:lang w:val="en-GB"/>
        </w:rPr>
        <w:footnoteReference w:id="6"/>
      </w:r>
      <w:r w:rsidR="00B90E12">
        <w:rPr>
          <w:lang w:val="en-GB"/>
        </w:rPr>
        <w:t xml:space="preserve">  </w:t>
      </w:r>
    </w:p>
    <w:p w:rsidR="0057013D" w:rsidRDefault="0057013D" w:rsidP="00806FDE">
      <w:pPr>
        <w:spacing w:after="0" w:line="240" w:lineRule="auto"/>
        <w:rPr>
          <w:lang w:val="en-GB"/>
        </w:rPr>
      </w:pPr>
    </w:p>
    <w:p w:rsidR="0057013D" w:rsidRDefault="00026013" w:rsidP="00806FDE">
      <w:pPr>
        <w:spacing w:after="0" w:line="240" w:lineRule="auto"/>
        <w:rPr>
          <w:lang w:val="en-GB"/>
        </w:rPr>
      </w:pPr>
      <w:r w:rsidRPr="00026013">
        <w:rPr>
          <w:lang w:val="en-GB"/>
        </w:rPr>
        <w:t>The fisheries industry</w:t>
      </w:r>
      <w:r w:rsidR="0057013D" w:rsidRPr="00026013">
        <w:rPr>
          <w:lang w:val="en-GB"/>
        </w:rPr>
        <w:t>.</w:t>
      </w:r>
      <w:r>
        <w:rPr>
          <w:lang w:val="en-GB"/>
        </w:rPr>
        <w:t xml:space="preserve">in Suriname consists of commercial off-shore fisheries for such species as </w:t>
      </w:r>
      <w:proofErr w:type="spellStart"/>
      <w:r>
        <w:rPr>
          <w:lang w:val="en-GB"/>
        </w:rPr>
        <w:t>seabob</w:t>
      </w:r>
      <w:proofErr w:type="spellEnd"/>
      <w:r>
        <w:rPr>
          <w:lang w:val="en-GB"/>
        </w:rPr>
        <w:t xml:space="preserve"> (a Marine Stewardship Council certified fishery that exports directly to Europe), a bottom fish (trawling) fishery, a shrimp fishery, a yellow snapper fishery (Venezuelan fleet) and artisanal fisheries </w:t>
      </w:r>
    </w:p>
    <w:p w:rsidR="00040F4D" w:rsidRDefault="00B74D67" w:rsidP="00806FDE">
      <w:pPr>
        <w:spacing w:after="0" w:line="240" w:lineRule="auto"/>
        <w:rPr>
          <w:lang w:val="en-GB"/>
        </w:rPr>
      </w:pPr>
      <w:proofErr w:type="gramStart"/>
      <w:r>
        <w:rPr>
          <w:lang w:val="en-GB"/>
        </w:rPr>
        <w:t>in</w:t>
      </w:r>
      <w:proofErr w:type="gramEnd"/>
      <w:r>
        <w:rPr>
          <w:lang w:val="en-GB"/>
        </w:rPr>
        <w:t xml:space="preserve"> coastal waters</w:t>
      </w:r>
      <w:r w:rsidR="009B1A52">
        <w:rPr>
          <w:lang w:val="en-GB"/>
        </w:rPr>
        <w:t xml:space="preserve">, </w:t>
      </w:r>
      <w:r>
        <w:rPr>
          <w:lang w:val="en-GB"/>
        </w:rPr>
        <w:t>estuaries</w:t>
      </w:r>
      <w:r w:rsidR="009B1A52">
        <w:rPr>
          <w:lang w:val="en-GB"/>
        </w:rPr>
        <w:t xml:space="preserve"> and rivers</w:t>
      </w:r>
      <w:r>
        <w:rPr>
          <w:lang w:val="en-GB"/>
        </w:rPr>
        <w:t>.  There is a very small aquaculture industry (white shrimp and tilapia) in the country, composed of one major producer and several subsistence farmers.</w:t>
      </w:r>
      <w:r w:rsidR="002873CD">
        <w:rPr>
          <w:rStyle w:val="FootnoteReference"/>
          <w:lang w:val="en-GB"/>
        </w:rPr>
        <w:footnoteReference w:id="7"/>
      </w:r>
      <w:r>
        <w:rPr>
          <w:lang w:val="en-GB"/>
        </w:rPr>
        <w:t xml:space="preserve">  </w:t>
      </w:r>
    </w:p>
    <w:p w:rsidR="00752996" w:rsidRDefault="00752996" w:rsidP="00806FDE">
      <w:pPr>
        <w:spacing w:after="0" w:line="240" w:lineRule="auto"/>
      </w:pPr>
    </w:p>
    <w:p w:rsidR="00AE533B" w:rsidRPr="002D140D" w:rsidRDefault="00AE533B" w:rsidP="00806FDE">
      <w:pPr>
        <w:spacing w:after="0" w:line="240" w:lineRule="auto"/>
      </w:pPr>
    </w:p>
    <w:p w:rsidR="0009541E" w:rsidRPr="00BE2864" w:rsidRDefault="00FC4B83" w:rsidP="00806FDE">
      <w:pPr>
        <w:pStyle w:val="Heading1"/>
        <w:spacing w:before="0" w:line="240" w:lineRule="auto"/>
        <w:rPr>
          <w:rFonts w:asciiTheme="minorHAnsi" w:hAnsiTheme="minorHAnsi"/>
        </w:rPr>
      </w:pPr>
      <w:bookmarkStart w:id="8" w:name="_Toc367792168"/>
      <w:r w:rsidRPr="00BE2864">
        <w:rPr>
          <w:rFonts w:asciiTheme="minorHAnsi" w:hAnsiTheme="minorHAnsi"/>
        </w:rPr>
        <w:t>III.</w:t>
      </w:r>
      <w:r w:rsidRPr="00BE2864">
        <w:rPr>
          <w:rFonts w:asciiTheme="minorHAnsi" w:hAnsiTheme="minorHAnsi"/>
        </w:rPr>
        <w:tab/>
        <w:t xml:space="preserve">INSTITUTIONAL AND </w:t>
      </w:r>
      <w:r w:rsidR="0009541E" w:rsidRPr="00BE2864">
        <w:rPr>
          <w:rFonts w:asciiTheme="minorHAnsi" w:hAnsiTheme="minorHAnsi"/>
        </w:rPr>
        <w:t>ENVIRONMENTAL LEGAL FRAMEWORK</w:t>
      </w:r>
      <w:bookmarkEnd w:id="8"/>
    </w:p>
    <w:p w:rsidR="00536E99" w:rsidRPr="00BE2864" w:rsidRDefault="00536E99" w:rsidP="00806FDE">
      <w:pPr>
        <w:pStyle w:val="Heading2"/>
        <w:spacing w:before="0" w:line="240" w:lineRule="auto"/>
        <w:rPr>
          <w:rFonts w:asciiTheme="minorHAnsi" w:hAnsiTheme="minorHAnsi"/>
          <w:b w:val="0"/>
          <w:szCs w:val="24"/>
        </w:rPr>
      </w:pPr>
    </w:p>
    <w:p w:rsidR="0009541E" w:rsidRPr="00BE2864" w:rsidRDefault="00603A7F" w:rsidP="00806FDE">
      <w:pPr>
        <w:pStyle w:val="Heading2"/>
        <w:spacing w:before="0" w:line="240" w:lineRule="auto"/>
        <w:rPr>
          <w:rStyle w:val="Heading2Char"/>
          <w:rFonts w:asciiTheme="minorHAnsi" w:hAnsiTheme="minorHAnsi"/>
          <w:b/>
          <w:szCs w:val="24"/>
        </w:rPr>
      </w:pPr>
      <w:bookmarkStart w:id="9" w:name="_Toc367792169"/>
      <w:r w:rsidRPr="00BE2864">
        <w:rPr>
          <w:rFonts w:asciiTheme="minorHAnsi" w:hAnsiTheme="minorHAnsi"/>
          <w:b w:val="0"/>
          <w:szCs w:val="24"/>
        </w:rPr>
        <w:t>3.</w:t>
      </w:r>
      <w:r w:rsidR="00FC4B83" w:rsidRPr="00BE2864">
        <w:rPr>
          <w:rFonts w:asciiTheme="minorHAnsi" w:hAnsiTheme="minorHAnsi"/>
          <w:b w:val="0"/>
          <w:szCs w:val="24"/>
        </w:rPr>
        <w:t>1</w:t>
      </w:r>
      <w:r w:rsidRPr="00BE2864">
        <w:rPr>
          <w:rFonts w:asciiTheme="minorHAnsi" w:hAnsiTheme="minorHAnsi"/>
          <w:b w:val="0"/>
          <w:szCs w:val="24"/>
        </w:rPr>
        <w:tab/>
      </w:r>
      <w:r w:rsidR="00536E99" w:rsidRPr="00BE2864">
        <w:rPr>
          <w:rStyle w:val="Heading2Char"/>
          <w:rFonts w:asciiTheme="minorHAnsi" w:hAnsiTheme="minorHAnsi"/>
          <w:b/>
          <w:szCs w:val="24"/>
        </w:rPr>
        <w:t>Institutional Setting for Environmental Management</w:t>
      </w:r>
      <w:bookmarkEnd w:id="9"/>
    </w:p>
    <w:p w:rsidR="00FC4B83" w:rsidRDefault="00FC4B83" w:rsidP="00806FDE">
      <w:pPr>
        <w:spacing w:after="0" w:line="240" w:lineRule="auto"/>
      </w:pPr>
    </w:p>
    <w:p w:rsidR="00294C41" w:rsidRPr="00BE2864" w:rsidRDefault="00294C41" w:rsidP="00294C41">
      <w:pPr>
        <w:spacing w:after="0" w:line="240" w:lineRule="auto"/>
      </w:pPr>
      <w:r>
        <w:t xml:space="preserve">A National Council for the Environment (NMR) was established in 1997 as an advisory body to the government and consists of 5 members appointed by the president and five members representing </w:t>
      </w:r>
      <w:r w:rsidRPr="00294C41">
        <w:t xml:space="preserve">the trade and industry, unions, </w:t>
      </w:r>
      <w:r w:rsidR="009B1A52">
        <w:t xml:space="preserve">Amerindian </w:t>
      </w:r>
      <w:r w:rsidRPr="00294C41">
        <w:t>and Maroon communities and consumer organizations</w:t>
      </w:r>
      <w:r>
        <w:t>.  The National Institute for Environment and Development in Suriname (NIMOS) was created in 1998 to s</w:t>
      </w:r>
      <w:r w:rsidR="009B1A52">
        <w:t xml:space="preserve">upport the NMR in implementation and research </w:t>
      </w:r>
      <w:r>
        <w:t xml:space="preserve">and to create national framework for environmental policy and management.  </w:t>
      </w:r>
      <w:r w:rsidR="00B61BBA">
        <w:t xml:space="preserve">NIMOS’s current responsibilities </w:t>
      </w:r>
      <w:r w:rsidR="009B1A52">
        <w:t>include</w:t>
      </w:r>
      <w:r w:rsidR="00B61BBA">
        <w:t xml:space="preserve"> environmental and social assessment of proposed projects, environmental monitoring and enforcement</w:t>
      </w:r>
      <w:r w:rsidR="009B1A52">
        <w:t xml:space="preserve"> (in support of permitting agencies</w:t>
      </w:r>
      <w:r w:rsidR="00B61BBA">
        <w:t>, and education and outreach.</w:t>
      </w:r>
      <w:r w:rsidR="00B61BBA">
        <w:rPr>
          <w:rStyle w:val="FootnoteReference"/>
        </w:rPr>
        <w:footnoteReference w:id="8"/>
      </w:r>
    </w:p>
    <w:p w:rsidR="00294C41" w:rsidRPr="00BE2864" w:rsidRDefault="00294C41" w:rsidP="00294C41">
      <w:pPr>
        <w:spacing w:after="0" w:line="240" w:lineRule="auto"/>
      </w:pPr>
    </w:p>
    <w:p w:rsidR="00536E99" w:rsidRDefault="00294C41" w:rsidP="00806FDE">
      <w:pPr>
        <w:spacing w:after="0" w:line="240" w:lineRule="auto"/>
      </w:pPr>
      <w:r>
        <w:lastRenderedPageBreak/>
        <w:t xml:space="preserve">An Environment </w:t>
      </w:r>
      <w:r w:rsidR="00D9014E">
        <w:t xml:space="preserve">Section </w:t>
      </w:r>
      <w:r>
        <w:t xml:space="preserve">was later created in </w:t>
      </w:r>
      <w:r w:rsidR="006205EE">
        <w:t xml:space="preserve">the Ministry of </w:t>
      </w:r>
      <w:proofErr w:type="spellStart"/>
      <w:r w:rsidR="006205EE">
        <w:t>Labour</w:t>
      </w:r>
      <w:proofErr w:type="spellEnd"/>
      <w:r w:rsidR="006205EE">
        <w:t>, Technological Development and Environment (ATM)</w:t>
      </w:r>
      <w:r w:rsidR="00D9014E">
        <w:t>, which was converted to a Directorate in 2011</w:t>
      </w:r>
      <w:r w:rsidR="006205EE">
        <w:t xml:space="preserve">.  The Environment Directorate is responsible for formulating and coordinating environmental policy and environmental legislation.  </w:t>
      </w:r>
      <w:proofErr w:type="gramStart"/>
      <w:r w:rsidR="006205EE">
        <w:t>It</w:t>
      </w:r>
      <w:r w:rsidR="009B1A52">
        <w:t>’s</w:t>
      </w:r>
      <w:proofErr w:type="gramEnd"/>
      <w:r w:rsidR="009B1A52">
        <w:t xml:space="preserve"> </w:t>
      </w:r>
      <w:r w:rsidR="006205EE">
        <w:t>priority areas</w:t>
      </w:r>
      <w:r w:rsidR="009B1A52">
        <w:t xml:space="preserve"> are</w:t>
      </w:r>
      <w:r w:rsidR="006205EE">
        <w:t>:  biodiversity, waste management, chemical management, climate change, water management, sustainable land management and renewable energy.</w:t>
      </w:r>
      <w:r w:rsidR="00D9014E">
        <w:t xml:space="preserve">  NIMOS’ role is evolving to one of enforcement as a technical arm of the Ministry.</w:t>
      </w:r>
      <w:r w:rsidR="00D9014E">
        <w:rPr>
          <w:rStyle w:val="FootnoteReference"/>
        </w:rPr>
        <w:footnoteReference w:id="9"/>
      </w:r>
    </w:p>
    <w:p w:rsidR="006205EE" w:rsidRDefault="006205EE" w:rsidP="00806FDE">
      <w:pPr>
        <w:spacing w:after="0" w:line="240" w:lineRule="auto"/>
      </w:pPr>
    </w:p>
    <w:p w:rsidR="00D9014E" w:rsidRDefault="009B1A52" w:rsidP="00806FDE">
      <w:pPr>
        <w:spacing w:after="0" w:line="240" w:lineRule="auto"/>
      </w:pPr>
      <w:r>
        <w:t>E</w:t>
      </w:r>
      <w:r w:rsidR="00294C41">
        <w:t>nvironmental m</w:t>
      </w:r>
      <w:r w:rsidR="00752996">
        <w:t>anagement and policy is dispe</w:t>
      </w:r>
      <w:r w:rsidR="00294C41">
        <w:t xml:space="preserve">rsed among several </w:t>
      </w:r>
      <w:r w:rsidR="00D9014E">
        <w:t xml:space="preserve">other </w:t>
      </w:r>
      <w:r w:rsidR="00294C41">
        <w:t>ministries</w:t>
      </w:r>
      <w:r w:rsidR="00D9014E">
        <w:t xml:space="preserve"> </w:t>
      </w:r>
      <w:r w:rsidR="00752996">
        <w:t xml:space="preserve">in addition to </w:t>
      </w:r>
      <w:r w:rsidR="00CF227C">
        <w:t>ATM and NIMOS</w:t>
      </w:r>
      <w:r w:rsidR="00E4192C">
        <w:t>,</w:t>
      </w:r>
      <w:r w:rsidR="00CF227C">
        <w:t xml:space="preserve"> as summarized below</w:t>
      </w:r>
      <w:r w:rsidR="00D9014E">
        <w:t>:</w:t>
      </w:r>
    </w:p>
    <w:p w:rsidR="00294C41" w:rsidRDefault="00294C41" w:rsidP="00D9014E">
      <w:pPr>
        <w:spacing w:after="0" w:line="240" w:lineRule="auto"/>
        <w:ind w:left="100"/>
      </w:pPr>
    </w:p>
    <w:p w:rsidR="00D9014E" w:rsidRDefault="00D9014E" w:rsidP="00D9014E">
      <w:pPr>
        <w:pStyle w:val="ListParagraph"/>
        <w:numPr>
          <w:ilvl w:val="0"/>
          <w:numId w:val="13"/>
        </w:numPr>
        <w:spacing w:after="0" w:line="240" w:lineRule="auto"/>
      </w:pPr>
      <w:r>
        <w:t xml:space="preserve">Ministry of Natural Resources:  forestry, </w:t>
      </w:r>
      <w:r w:rsidR="00433A2C">
        <w:t xml:space="preserve">water resources policy, </w:t>
      </w:r>
      <w:r>
        <w:t xml:space="preserve">drinking water supply (groundwater and small community drinking water systems not served by the </w:t>
      </w:r>
      <w:r w:rsidR="00D64658">
        <w:t>state</w:t>
      </w:r>
      <w:r>
        <w:t xml:space="preserve"> water company)</w:t>
      </w:r>
      <w:r w:rsidR="00CF227C">
        <w:t>, energy resources, and mineral resources</w:t>
      </w:r>
      <w:r>
        <w:t>.</w:t>
      </w:r>
    </w:p>
    <w:p w:rsidR="00D9014E" w:rsidRDefault="00433A2C" w:rsidP="00D9014E">
      <w:pPr>
        <w:pStyle w:val="ListParagraph"/>
        <w:numPr>
          <w:ilvl w:val="0"/>
          <w:numId w:val="13"/>
        </w:numPr>
        <w:spacing w:after="0" w:line="240" w:lineRule="auto"/>
      </w:pPr>
      <w:r>
        <w:t>Ministry of Spatial Planning – management of protected areas</w:t>
      </w:r>
    </w:p>
    <w:p w:rsidR="00433A2C" w:rsidRDefault="00433A2C" w:rsidP="00D9014E">
      <w:pPr>
        <w:pStyle w:val="ListParagraph"/>
        <w:numPr>
          <w:ilvl w:val="0"/>
          <w:numId w:val="13"/>
        </w:numPr>
        <w:spacing w:after="0" w:line="240" w:lineRule="auto"/>
      </w:pPr>
      <w:r>
        <w:t>Ministry of Public Works – management of surface water and urban drainage management, hydrology monitoring, meteorology</w:t>
      </w:r>
      <w:r w:rsidR="00CF227C">
        <w:t>, sewage treatment</w:t>
      </w:r>
    </w:p>
    <w:p w:rsidR="00433A2C" w:rsidRDefault="00433A2C" w:rsidP="00D9014E">
      <w:pPr>
        <w:pStyle w:val="ListParagraph"/>
        <w:numPr>
          <w:ilvl w:val="0"/>
          <w:numId w:val="13"/>
        </w:numPr>
        <w:spacing w:after="0" w:line="240" w:lineRule="auto"/>
      </w:pPr>
      <w:r>
        <w:t>Ministry of Health – drinking water quality</w:t>
      </w:r>
      <w:r w:rsidR="00CB2BD4">
        <w:t>, food safety</w:t>
      </w:r>
    </w:p>
    <w:p w:rsidR="00CB2BD4" w:rsidRDefault="00CB2BD4" w:rsidP="00D9014E">
      <w:pPr>
        <w:pStyle w:val="ListParagraph"/>
        <w:numPr>
          <w:ilvl w:val="0"/>
          <w:numId w:val="13"/>
        </w:numPr>
        <w:spacing w:after="0" w:line="240" w:lineRule="auto"/>
      </w:pPr>
      <w:r>
        <w:t>Ministry of Agriculture – pesticide management</w:t>
      </w:r>
    </w:p>
    <w:p w:rsidR="00536E99" w:rsidRPr="00BE2864" w:rsidRDefault="00536E99" w:rsidP="00806FDE">
      <w:pPr>
        <w:spacing w:after="0" w:line="240" w:lineRule="auto"/>
      </w:pPr>
    </w:p>
    <w:p w:rsidR="00536E99" w:rsidRPr="00BE2864" w:rsidRDefault="00FC4B83" w:rsidP="00CB2BD4">
      <w:pPr>
        <w:pStyle w:val="Heading2"/>
        <w:spacing w:before="0" w:line="240" w:lineRule="auto"/>
        <w:rPr>
          <w:rFonts w:asciiTheme="minorHAnsi" w:hAnsiTheme="minorHAnsi"/>
          <w:szCs w:val="24"/>
        </w:rPr>
      </w:pPr>
      <w:bookmarkStart w:id="10" w:name="_Toc367792170"/>
      <w:r w:rsidRPr="00BE2864">
        <w:rPr>
          <w:rFonts w:asciiTheme="minorHAnsi" w:hAnsiTheme="minorHAnsi"/>
          <w:szCs w:val="24"/>
        </w:rPr>
        <w:t>3.2</w:t>
      </w:r>
      <w:r w:rsidRPr="00BE2864">
        <w:rPr>
          <w:rFonts w:asciiTheme="minorHAnsi" w:hAnsiTheme="minorHAnsi"/>
          <w:szCs w:val="24"/>
        </w:rPr>
        <w:tab/>
      </w:r>
      <w:r w:rsidR="00536E99" w:rsidRPr="00BE2864">
        <w:rPr>
          <w:rFonts w:asciiTheme="minorHAnsi" w:hAnsiTheme="minorHAnsi"/>
          <w:szCs w:val="24"/>
        </w:rPr>
        <w:t xml:space="preserve">National Environmental </w:t>
      </w:r>
      <w:r w:rsidR="00CB2BD4">
        <w:rPr>
          <w:rFonts w:asciiTheme="minorHAnsi" w:hAnsiTheme="minorHAnsi"/>
          <w:szCs w:val="24"/>
        </w:rPr>
        <w:t>Legislation</w:t>
      </w:r>
      <w:bookmarkEnd w:id="10"/>
      <w:r w:rsidR="00536E99" w:rsidRPr="00BE2864">
        <w:rPr>
          <w:rFonts w:asciiTheme="minorHAnsi" w:hAnsiTheme="minorHAnsi"/>
          <w:szCs w:val="24"/>
        </w:rPr>
        <w:t xml:space="preserve"> </w:t>
      </w:r>
    </w:p>
    <w:p w:rsidR="00536E99" w:rsidRDefault="00536E99" w:rsidP="00CB2BD4">
      <w:pPr>
        <w:spacing w:after="0" w:line="240" w:lineRule="auto"/>
      </w:pPr>
    </w:p>
    <w:p w:rsidR="00FC2604" w:rsidRDefault="00FC2604" w:rsidP="00CB2BD4">
      <w:pPr>
        <w:spacing w:after="0" w:line="240" w:lineRule="auto"/>
        <w:rPr>
          <w:color w:val="000000"/>
        </w:rPr>
      </w:pPr>
      <w:r>
        <w:rPr>
          <w:color w:val="000000"/>
        </w:rPr>
        <w:t xml:space="preserve">The policy of the Government of Suriname on environmental management </w:t>
      </w:r>
      <w:r w:rsidR="009B1A52">
        <w:rPr>
          <w:color w:val="000000"/>
        </w:rPr>
        <w:t>was</w:t>
      </w:r>
      <w:r>
        <w:rPr>
          <w:color w:val="000000"/>
        </w:rPr>
        <w:t xml:space="preserve"> specified in the Government Declaration 2000-2005 and the corresponding Long-Term Development Plan 2000-2005.  The plan focuse</w:t>
      </w:r>
      <w:r w:rsidR="0057013D">
        <w:rPr>
          <w:color w:val="000000"/>
        </w:rPr>
        <w:t>d</w:t>
      </w:r>
      <w:r>
        <w:rPr>
          <w:color w:val="000000"/>
        </w:rPr>
        <w:t xml:space="preserve"> on the following priority action areas</w:t>
      </w:r>
      <w:r w:rsidR="008D5B5D">
        <w:rPr>
          <w:rStyle w:val="FootnoteReference"/>
          <w:color w:val="000000"/>
        </w:rPr>
        <w:footnoteReference w:id="10"/>
      </w:r>
      <w:r>
        <w:rPr>
          <w:color w:val="000000"/>
        </w:rPr>
        <w:t>:</w:t>
      </w:r>
    </w:p>
    <w:p w:rsidR="00FC2604" w:rsidRDefault="00FC2604" w:rsidP="00CB2BD4">
      <w:pPr>
        <w:spacing w:after="0" w:line="240" w:lineRule="auto"/>
        <w:rPr>
          <w:color w:val="000000"/>
        </w:rPr>
      </w:pPr>
    </w:p>
    <w:p w:rsidR="00FC2604" w:rsidRDefault="008D5B5D" w:rsidP="00FC2604">
      <w:pPr>
        <w:pStyle w:val="ListParagraph"/>
        <w:numPr>
          <w:ilvl w:val="0"/>
          <w:numId w:val="14"/>
        </w:numPr>
        <w:autoSpaceDE w:val="0"/>
        <w:autoSpaceDN w:val="0"/>
        <w:adjustRightInd w:val="0"/>
        <w:spacing w:after="0" w:line="240" w:lineRule="auto"/>
        <w:jc w:val="both"/>
        <w:rPr>
          <w:rFonts w:cs="Arial"/>
          <w:color w:val="000000"/>
        </w:rPr>
      </w:pPr>
      <w:r>
        <w:rPr>
          <w:rFonts w:cs="Arial"/>
          <w:color w:val="000000"/>
        </w:rPr>
        <w:t>Formulation of</w:t>
      </w:r>
      <w:r w:rsidR="00FC2604" w:rsidRPr="00FC2604">
        <w:rPr>
          <w:rFonts w:cs="Arial"/>
          <w:color w:val="000000"/>
        </w:rPr>
        <w:t xml:space="preserve"> national regulations, standards and guidelines to comply with international regulations; </w:t>
      </w:r>
    </w:p>
    <w:p w:rsidR="008D5B5D" w:rsidRDefault="00FC2604" w:rsidP="00FC2604">
      <w:pPr>
        <w:pStyle w:val="ListParagraph"/>
        <w:numPr>
          <w:ilvl w:val="0"/>
          <w:numId w:val="14"/>
        </w:numPr>
        <w:autoSpaceDE w:val="0"/>
        <w:autoSpaceDN w:val="0"/>
        <w:adjustRightInd w:val="0"/>
        <w:spacing w:after="0" w:line="240" w:lineRule="auto"/>
        <w:jc w:val="both"/>
        <w:rPr>
          <w:rFonts w:cs="Arial"/>
          <w:color w:val="000000"/>
        </w:rPr>
      </w:pPr>
      <w:r w:rsidRPr="00FC2604">
        <w:rPr>
          <w:rFonts w:cs="Arial"/>
          <w:color w:val="000000"/>
        </w:rPr>
        <w:t>Use of sustainable agricultural practices and reduc</w:t>
      </w:r>
      <w:r w:rsidR="009B1A52">
        <w:rPr>
          <w:rFonts w:cs="Arial"/>
          <w:color w:val="000000"/>
        </w:rPr>
        <w:t>tion</w:t>
      </w:r>
      <w:r w:rsidRPr="00FC2604">
        <w:rPr>
          <w:rFonts w:cs="Arial"/>
          <w:color w:val="000000"/>
        </w:rPr>
        <w:t xml:space="preserve"> of pesticides</w:t>
      </w:r>
      <w:r w:rsidR="008D5B5D" w:rsidRPr="008D5B5D">
        <w:rPr>
          <w:rFonts w:cs="Arial"/>
          <w:color w:val="000000"/>
        </w:rPr>
        <w:t>;</w:t>
      </w:r>
    </w:p>
    <w:p w:rsidR="008D5B5D" w:rsidRDefault="00FC2604" w:rsidP="00FC2604">
      <w:pPr>
        <w:pStyle w:val="ListParagraph"/>
        <w:numPr>
          <w:ilvl w:val="0"/>
          <w:numId w:val="14"/>
        </w:numPr>
        <w:autoSpaceDE w:val="0"/>
        <w:autoSpaceDN w:val="0"/>
        <w:adjustRightInd w:val="0"/>
        <w:spacing w:after="0" w:line="240" w:lineRule="auto"/>
        <w:jc w:val="both"/>
        <w:rPr>
          <w:rFonts w:cs="Arial"/>
          <w:color w:val="000000"/>
        </w:rPr>
      </w:pPr>
      <w:r w:rsidRPr="00FC2604">
        <w:rPr>
          <w:rFonts w:cs="Arial"/>
          <w:color w:val="000000"/>
        </w:rPr>
        <w:t>Formulat</w:t>
      </w:r>
      <w:r w:rsidR="008D5B5D" w:rsidRPr="008D5B5D">
        <w:rPr>
          <w:rFonts w:cs="Arial"/>
          <w:color w:val="000000"/>
        </w:rPr>
        <w:t>ion of</w:t>
      </w:r>
      <w:r w:rsidRPr="00FC2604">
        <w:rPr>
          <w:rFonts w:cs="Arial"/>
          <w:color w:val="000000"/>
        </w:rPr>
        <w:t xml:space="preserve"> national </w:t>
      </w:r>
      <w:r w:rsidR="009B1A52">
        <w:rPr>
          <w:rFonts w:cs="Arial"/>
          <w:color w:val="000000"/>
        </w:rPr>
        <w:t xml:space="preserve">climate change </w:t>
      </w:r>
      <w:r w:rsidRPr="00FC2604">
        <w:rPr>
          <w:rFonts w:cs="Arial"/>
          <w:color w:val="000000"/>
        </w:rPr>
        <w:t>regulations</w:t>
      </w:r>
      <w:r w:rsidR="008D5B5D" w:rsidRPr="008D5B5D">
        <w:rPr>
          <w:rFonts w:cs="Arial"/>
          <w:color w:val="000000"/>
        </w:rPr>
        <w:t>;</w:t>
      </w:r>
    </w:p>
    <w:p w:rsidR="008D5B5D" w:rsidRDefault="00FC2604" w:rsidP="00FC2604">
      <w:pPr>
        <w:pStyle w:val="ListParagraph"/>
        <w:numPr>
          <w:ilvl w:val="0"/>
          <w:numId w:val="14"/>
        </w:numPr>
        <w:autoSpaceDE w:val="0"/>
        <w:autoSpaceDN w:val="0"/>
        <w:adjustRightInd w:val="0"/>
        <w:spacing w:after="0" w:line="240" w:lineRule="auto"/>
        <w:jc w:val="both"/>
        <w:rPr>
          <w:rFonts w:cs="Arial"/>
          <w:color w:val="000000"/>
        </w:rPr>
      </w:pPr>
      <w:r w:rsidRPr="00FC2604">
        <w:rPr>
          <w:rFonts w:cs="Arial"/>
          <w:color w:val="000000"/>
        </w:rPr>
        <w:t xml:space="preserve">Strengthening </w:t>
      </w:r>
      <w:r w:rsidR="008D5B5D" w:rsidRPr="008D5B5D">
        <w:rPr>
          <w:rFonts w:cs="Arial"/>
          <w:color w:val="000000"/>
        </w:rPr>
        <w:t xml:space="preserve">the </w:t>
      </w:r>
      <w:r w:rsidRPr="00FC2604">
        <w:rPr>
          <w:rFonts w:cs="Arial"/>
          <w:color w:val="000000"/>
        </w:rPr>
        <w:t>waste management system</w:t>
      </w:r>
      <w:r w:rsidR="008D5B5D" w:rsidRPr="008D5B5D">
        <w:rPr>
          <w:rFonts w:cs="Arial"/>
          <w:color w:val="000000"/>
        </w:rPr>
        <w:t xml:space="preserve">; </w:t>
      </w:r>
    </w:p>
    <w:p w:rsidR="008D5B5D" w:rsidRDefault="008D5B5D" w:rsidP="00FC2604">
      <w:pPr>
        <w:pStyle w:val="ListParagraph"/>
        <w:numPr>
          <w:ilvl w:val="0"/>
          <w:numId w:val="14"/>
        </w:numPr>
        <w:autoSpaceDE w:val="0"/>
        <w:autoSpaceDN w:val="0"/>
        <w:adjustRightInd w:val="0"/>
        <w:spacing w:after="0" w:line="240" w:lineRule="auto"/>
        <w:jc w:val="both"/>
        <w:rPr>
          <w:rFonts w:cs="Arial"/>
          <w:color w:val="000000"/>
        </w:rPr>
      </w:pPr>
      <w:r w:rsidRPr="008D5B5D">
        <w:rPr>
          <w:rFonts w:cs="Arial"/>
          <w:color w:val="000000"/>
        </w:rPr>
        <w:t>Promoting s</w:t>
      </w:r>
      <w:r w:rsidR="00FC2604" w:rsidRPr="00FC2604">
        <w:rPr>
          <w:rFonts w:cs="Arial"/>
          <w:color w:val="000000"/>
        </w:rPr>
        <w:t xml:space="preserve">ustainable development </w:t>
      </w:r>
      <w:r w:rsidRPr="008D5B5D">
        <w:rPr>
          <w:rFonts w:cs="Arial"/>
          <w:color w:val="000000"/>
        </w:rPr>
        <w:t>of natural resources and energy;</w:t>
      </w:r>
      <w:r>
        <w:rPr>
          <w:rFonts w:cs="Arial"/>
          <w:color w:val="000000"/>
        </w:rPr>
        <w:t xml:space="preserve"> and</w:t>
      </w:r>
    </w:p>
    <w:p w:rsidR="00FC2604" w:rsidRPr="008D5B5D" w:rsidRDefault="00FC2604" w:rsidP="00FC2604">
      <w:pPr>
        <w:pStyle w:val="ListParagraph"/>
        <w:numPr>
          <w:ilvl w:val="0"/>
          <w:numId w:val="14"/>
        </w:numPr>
        <w:autoSpaceDE w:val="0"/>
        <w:autoSpaceDN w:val="0"/>
        <w:adjustRightInd w:val="0"/>
        <w:spacing w:after="0" w:line="240" w:lineRule="auto"/>
        <w:jc w:val="both"/>
        <w:rPr>
          <w:rFonts w:cs="Arial"/>
          <w:color w:val="000000"/>
        </w:rPr>
      </w:pPr>
      <w:r w:rsidRPr="00FC2604">
        <w:rPr>
          <w:rFonts w:cs="Arial"/>
          <w:color w:val="000000"/>
        </w:rPr>
        <w:t xml:space="preserve">Strengthening public participation systems for local communities </w:t>
      </w:r>
    </w:p>
    <w:p w:rsidR="00FC2604" w:rsidRPr="00FC2604" w:rsidRDefault="00FC2604" w:rsidP="00CB2BD4">
      <w:pPr>
        <w:spacing w:after="0" w:line="240" w:lineRule="auto"/>
      </w:pPr>
    </w:p>
    <w:p w:rsidR="00AE533B" w:rsidRDefault="00D64658" w:rsidP="0057013D">
      <w:pPr>
        <w:spacing w:after="0" w:line="240" w:lineRule="auto"/>
      </w:pPr>
      <w:r>
        <w:t xml:space="preserve">There is no over-arching </w:t>
      </w:r>
      <w:r w:rsidR="009B1A52">
        <w:t xml:space="preserve">law for </w:t>
      </w:r>
      <w:r>
        <w:t xml:space="preserve">environmental management in Suriname.  </w:t>
      </w:r>
      <w:r w:rsidR="00C44A41">
        <w:t>A</w:t>
      </w:r>
      <w:r w:rsidR="00AE533B">
        <w:t xml:space="preserve"> draft </w:t>
      </w:r>
      <w:r w:rsidR="009B1A52">
        <w:t xml:space="preserve">law to establish and </w:t>
      </w:r>
      <w:r w:rsidR="00C44A41">
        <w:t>environment</w:t>
      </w:r>
      <w:r w:rsidR="00F727F2">
        <w:t xml:space="preserve"> management framework </w:t>
      </w:r>
      <w:r>
        <w:t xml:space="preserve">was proposed in </w:t>
      </w:r>
      <w:r w:rsidR="00C44A41">
        <w:t xml:space="preserve">1998 and submitted to the Council of Ministers, which then submitted it to Parliament.  As of yet, the law has not been passed.  </w:t>
      </w:r>
      <w:r>
        <w:t xml:space="preserve">There are </w:t>
      </w:r>
      <w:r w:rsidR="00AE533B">
        <w:t xml:space="preserve">some </w:t>
      </w:r>
      <w:r>
        <w:t xml:space="preserve">laws and regulations adopted in Suriname that govern occupational health and safety, drinking water quality, fisheries, forestry and pesticide use.  </w:t>
      </w:r>
      <w:r w:rsidR="00AE533B">
        <w:t xml:space="preserve">Resources are very limited and there is little enforcement of the regulations.  </w:t>
      </w:r>
      <w:r w:rsidR="00E4192C">
        <w:t xml:space="preserve">There are no regulatory standards for water quality, air quality, or chemical wastes.  </w:t>
      </w:r>
    </w:p>
    <w:p w:rsidR="0057013D" w:rsidRDefault="0057013D" w:rsidP="0057013D">
      <w:pPr>
        <w:spacing w:after="0" w:line="240" w:lineRule="auto"/>
      </w:pPr>
      <w:r>
        <w:t>The Country has ratified many international environmental accords and developed related management strategies, as summarized in the next section.</w:t>
      </w:r>
    </w:p>
    <w:p w:rsidR="00E4192C" w:rsidRDefault="00E4192C" w:rsidP="00CB2BD4">
      <w:pPr>
        <w:spacing w:after="0" w:line="240" w:lineRule="auto"/>
      </w:pPr>
    </w:p>
    <w:p w:rsidR="00694847" w:rsidRPr="00BE2864" w:rsidRDefault="00E4192C" w:rsidP="00CB2BD4">
      <w:pPr>
        <w:spacing w:after="0" w:line="240" w:lineRule="auto"/>
      </w:pPr>
      <w:r>
        <w:t xml:space="preserve">NIMOS has developed guidelines for studying environmental impacts of proposed projects and procedures for their review and enforcement of mitigation measures, but they are not mandatory.  </w:t>
      </w:r>
      <w:r>
        <w:lastRenderedPageBreak/>
        <w:t>However, NIMOS reports that numerous international companies voluntarily subject themselves to the guidelines and follow the procedures</w:t>
      </w:r>
      <w:r w:rsidR="00F33D48">
        <w:t>, including the preparation environmental management and monitoring plans</w:t>
      </w:r>
      <w:r>
        <w:t>.  Generic guidelines have been developed for the classification of proposed projects, and the type of environmental evaluations required</w:t>
      </w:r>
      <w:r w:rsidR="00F33D48">
        <w:t>, as well as s</w:t>
      </w:r>
      <w:r>
        <w:t xml:space="preserve">pecific guidelines </w:t>
      </w:r>
      <w:r w:rsidR="00F33D48">
        <w:t xml:space="preserve">for some sectors, including agriculture.  </w:t>
      </w:r>
      <w:r w:rsidR="009B1A52">
        <w:t xml:space="preserve">There are no written guidelines for </w:t>
      </w:r>
      <w:r w:rsidR="00694847">
        <w:t xml:space="preserve">evaluation of policy projects or programs, although two strategic environmental assessments have been prepared and evaluated by NIMOS (one in forestry and one on small-scale mining).  </w:t>
      </w:r>
    </w:p>
    <w:p w:rsidR="00694847" w:rsidRPr="00BE2864" w:rsidRDefault="00694847" w:rsidP="00CB2BD4">
      <w:pPr>
        <w:spacing w:after="0" w:line="240" w:lineRule="auto"/>
      </w:pPr>
    </w:p>
    <w:p w:rsidR="00FC4B83" w:rsidRPr="00BE2864" w:rsidRDefault="00536E99" w:rsidP="00806FDE">
      <w:pPr>
        <w:pStyle w:val="Heading2"/>
        <w:spacing w:before="0" w:line="240" w:lineRule="auto"/>
        <w:rPr>
          <w:rFonts w:asciiTheme="minorHAnsi" w:hAnsiTheme="minorHAnsi"/>
          <w:szCs w:val="24"/>
        </w:rPr>
      </w:pPr>
      <w:bookmarkStart w:id="11" w:name="_Toc367792171"/>
      <w:r w:rsidRPr="00BE2864">
        <w:rPr>
          <w:rFonts w:asciiTheme="minorHAnsi" w:hAnsiTheme="minorHAnsi"/>
          <w:szCs w:val="24"/>
        </w:rPr>
        <w:t>3.3</w:t>
      </w:r>
      <w:r w:rsidRPr="00BE2864">
        <w:rPr>
          <w:rFonts w:asciiTheme="minorHAnsi" w:hAnsiTheme="minorHAnsi"/>
          <w:szCs w:val="24"/>
        </w:rPr>
        <w:tab/>
      </w:r>
      <w:r w:rsidR="004616A4">
        <w:rPr>
          <w:rFonts w:asciiTheme="minorHAnsi" w:hAnsiTheme="minorHAnsi"/>
          <w:szCs w:val="24"/>
        </w:rPr>
        <w:t xml:space="preserve">Key </w:t>
      </w:r>
      <w:r w:rsidR="00FC4B83" w:rsidRPr="00BE2864">
        <w:rPr>
          <w:rFonts w:asciiTheme="minorHAnsi" w:hAnsiTheme="minorHAnsi"/>
          <w:szCs w:val="24"/>
        </w:rPr>
        <w:t>International Accords</w:t>
      </w:r>
      <w:r w:rsidR="008D5B5D">
        <w:rPr>
          <w:rFonts w:asciiTheme="minorHAnsi" w:hAnsiTheme="minorHAnsi"/>
          <w:szCs w:val="24"/>
        </w:rPr>
        <w:t xml:space="preserve"> and Corresponding National Policies and Programs</w:t>
      </w:r>
      <w:bookmarkEnd w:id="11"/>
      <w:r w:rsidR="00FC4B83" w:rsidRPr="00BE2864">
        <w:rPr>
          <w:rFonts w:asciiTheme="minorHAnsi" w:hAnsiTheme="minorHAnsi"/>
          <w:szCs w:val="24"/>
        </w:rPr>
        <w:t xml:space="preserve"> </w:t>
      </w:r>
    </w:p>
    <w:p w:rsidR="008822E4" w:rsidRPr="00F727F2" w:rsidRDefault="00603A7F" w:rsidP="00806FDE">
      <w:pPr>
        <w:spacing w:after="0" w:line="240" w:lineRule="auto"/>
      </w:pPr>
      <w:r w:rsidRPr="00BE2864">
        <w:rPr>
          <w:sz w:val="32"/>
          <w:szCs w:val="32"/>
        </w:rPr>
        <w:tab/>
      </w:r>
    </w:p>
    <w:p w:rsidR="00F727F2" w:rsidRDefault="00F727F2" w:rsidP="00DB3F31">
      <w:pPr>
        <w:spacing w:after="0" w:line="240" w:lineRule="auto"/>
        <w:ind w:left="720" w:hanging="720"/>
      </w:pPr>
      <w:r w:rsidRPr="00F727F2">
        <w:t>3.3.1</w:t>
      </w:r>
      <w:r w:rsidRPr="00F727F2">
        <w:tab/>
      </w:r>
      <w:r w:rsidR="008822E4" w:rsidRPr="0026176A">
        <w:rPr>
          <w:u w:val="single"/>
        </w:rPr>
        <w:t>Kyoto Protocol</w:t>
      </w:r>
      <w:r w:rsidR="008822E4" w:rsidRPr="00F727F2">
        <w:t xml:space="preserve"> to the United Nations Framework Convention on Climate Change</w:t>
      </w:r>
      <w:r w:rsidR="0026176A">
        <w:t>.</w:t>
      </w:r>
      <w:r w:rsidR="00DB3F31">
        <w:t xml:space="preserve">  </w:t>
      </w:r>
      <w:r w:rsidR="00E4192C">
        <w:t>An inventory of CO</w:t>
      </w:r>
      <w:r w:rsidR="00E4192C" w:rsidRPr="00E4192C">
        <w:rPr>
          <w:vertAlign w:val="subscript"/>
        </w:rPr>
        <w:t>2</w:t>
      </w:r>
      <w:r w:rsidR="00E4192C">
        <w:t xml:space="preserve"> emissions has been done and a </w:t>
      </w:r>
      <w:r w:rsidR="00DB3F31">
        <w:t>National Climate Change Strategy has been prepared.</w:t>
      </w:r>
    </w:p>
    <w:p w:rsidR="0026176A" w:rsidRPr="00F727F2" w:rsidRDefault="0026176A" w:rsidP="00806FDE">
      <w:pPr>
        <w:spacing w:after="0" w:line="240" w:lineRule="auto"/>
      </w:pPr>
    </w:p>
    <w:p w:rsidR="008822E4" w:rsidRDefault="00F727F2" w:rsidP="0026176A">
      <w:pPr>
        <w:spacing w:after="0" w:line="240" w:lineRule="auto"/>
        <w:ind w:left="720" w:hanging="720"/>
      </w:pPr>
      <w:r w:rsidRPr="00F727F2">
        <w:t>3.3.2</w:t>
      </w:r>
      <w:r w:rsidRPr="00F727F2">
        <w:tab/>
      </w:r>
      <w:r w:rsidR="008822E4" w:rsidRPr="0026176A">
        <w:rPr>
          <w:u w:val="single"/>
        </w:rPr>
        <w:t>Rotterdam Convention</w:t>
      </w:r>
      <w:r w:rsidR="008822E4" w:rsidRPr="00F727F2">
        <w:t xml:space="preserve"> on the Prior Informed Consent Procedure for Certain Hazardous Chemicals and Pesticides in International Trade</w:t>
      </w:r>
      <w:r w:rsidR="0026176A">
        <w:t xml:space="preserve">.  Ratified </w:t>
      </w:r>
      <w:proofErr w:type="gramStart"/>
      <w:r w:rsidR="0026176A">
        <w:t>I</w:t>
      </w:r>
      <w:proofErr w:type="gramEnd"/>
      <w:r w:rsidR="0026176A">
        <w:t xml:space="preserve"> 2000.  Two pesticides have been banned by Suriname to date (</w:t>
      </w:r>
      <w:proofErr w:type="spellStart"/>
      <w:r w:rsidR="0026176A">
        <w:t>Dieldrin</w:t>
      </w:r>
      <w:proofErr w:type="spellEnd"/>
      <w:r w:rsidR="0026176A">
        <w:t xml:space="preserve"> and </w:t>
      </w:r>
      <w:proofErr w:type="spellStart"/>
      <w:r w:rsidR="0026176A">
        <w:t>Monocrotophos</w:t>
      </w:r>
      <w:proofErr w:type="spellEnd"/>
      <w:r w:rsidR="0026176A">
        <w:t>) and the country has notified its “No consent to import” for 26 other chemicals.</w:t>
      </w:r>
      <w:r w:rsidR="0026176A">
        <w:rPr>
          <w:rStyle w:val="FootnoteReference"/>
        </w:rPr>
        <w:footnoteReference w:id="11"/>
      </w:r>
      <w:r w:rsidR="008D5B5D">
        <w:t xml:space="preserve">  Although Suriname has a pesticide law (2005), monitoring and enforcement capacity is minimal.</w:t>
      </w:r>
    </w:p>
    <w:p w:rsidR="0026176A" w:rsidRDefault="0026176A" w:rsidP="0026176A">
      <w:pPr>
        <w:spacing w:after="0" w:line="240" w:lineRule="auto"/>
        <w:ind w:left="720" w:hanging="720"/>
      </w:pPr>
    </w:p>
    <w:p w:rsidR="00F727F2" w:rsidRPr="00F727F2" w:rsidRDefault="00F727F2" w:rsidP="00DB3F31">
      <w:pPr>
        <w:spacing w:after="0" w:line="240" w:lineRule="auto"/>
        <w:ind w:left="720" w:hanging="720"/>
      </w:pPr>
      <w:r>
        <w:t>3.3.3</w:t>
      </w:r>
      <w:r>
        <w:tab/>
      </w:r>
      <w:r w:rsidRPr="00DB3F31">
        <w:rPr>
          <w:u w:val="single"/>
        </w:rPr>
        <w:t>Stockholm Convention</w:t>
      </w:r>
      <w:r w:rsidRPr="00F727F2">
        <w:t xml:space="preserve"> on Persistent Organic Pollutants</w:t>
      </w:r>
      <w:r w:rsidR="0026176A">
        <w:t xml:space="preserve">.  </w:t>
      </w:r>
      <w:proofErr w:type="gramStart"/>
      <w:r w:rsidR="0026176A">
        <w:t>Ratified</w:t>
      </w:r>
      <w:r w:rsidR="00DB3F31">
        <w:t xml:space="preserve"> in</w:t>
      </w:r>
      <w:r w:rsidR="0026176A">
        <w:t xml:space="preserve"> 2011.</w:t>
      </w:r>
      <w:proofErr w:type="gramEnd"/>
      <w:r w:rsidR="0026176A">
        <w:t xml:space="preserve">  </w:t>
      </w:r>
      <w:r w:rsidR="00DB3F31">
        <w:t>A National Implementation Plan has been prepared.  A National Chemical Profile was prepared in 2006 and updated in 2010.</w:t>
      </w:r>
    </w:p>
    <w:p w:rsidR="00B90E12" w:rsidRDefault="00B90E12" w:rsidP="00806FDE">
      <w:pPr>
        <w:spacing w:after="0" w:line="240" w:lineRule="auto"/>
      </w:pPr>
    </w:p>
    <w:p w:rsidR="008822E4" w:rsidRPr="00342F9D" w:rsidRDefault="00B90E12" w:rsidP="00342F9D">
      <w:pPr>
        <w:spacing w:after="0" w:line="240" w:lineRule="auto"/>
        <w:ind w:left="720" w:hanging="720"/>
      </w:pPr>
      <w:r>
        <w:t>3.3.4</w:t>
      </w:r>
      <w:r>
        <w:tab/>
      </w:r>
      <w:r w:rsidR="008822E4" w:rsidRPr="00B90E12">
        <w:rPr>
          <w:u w:val="single"/>
        </w:rPr>
        <w:t>Convention on Biological Diversity</w:t>
      </w:r>
      <w:r w:rsidR="00342F9D">
        <w:t xml:space="preserve">.  </w:t>
      </w:r>
      <w:proofErr w:type="gramStart"/>
      <w:r w:rsidR="00342F9D">
        <w:t>Ratified in 1996.</w:t>
      </w:r>
      <w:proofErr w:type="gramEnd"/>
      <w:r w:rsidR="00342F9D">
        <w:t xml:space="preserve">  A Strategy for Biodiversity was prepared in 2006 as well as a Biodiversity Action Plan.  Suriname has 16 protected, proposed for protection, and special multiple-use areas totaling over 2 million acres.</w:t>
      </w:r>
      <w:r w:rsidR="00342F9D">
        <w:rPr>
          <w:rStyle w:val="FootnoteReference"/>
        </w:rPr>
        <w:footnoteReference w:id="12"/>
      </w:r>
    </w:p>
    <w:p w:rsidR="00EB3ED8" w:rsidRDefault="00EB3ED8" w:rsidP="00B90E12">
      <w:pPr>
        <w:spacing w:after="0" w:line="240" w:lineRule="auto"/>
      </w:pPr>
    </w:p>
    <w:p w:rsidR="004616A4" w:rsidRDefault="00B90E12" w:rsidP="00FC2604">
      <w:pPr>
        <w:spacing w:after="0" w:line="240" w:lineRule="auto"/>
        <w:ind w:left="720" w:hanging="720"/>
        <w:rPr>
          <w:color w:val="000000"/>
        </w:rPr>
      </w:pPr>
      <w:r>
        <w:t>3.3.5</w:t>
      </w:r>
      <w:r>
        <w:tab/>
      </w:r>
      <w:r w:rsidR="008822E4" w:rsidRPr="00B90E12">
        <w:rPr>
          <w:u w:val="single"/>
        </w:rPr>
        <w:t>Cartagena Protocol on Biosafety</w:t>
      </w:r>
      <w:r w:rsidR="008822E4" w:rsidRPr="00F727F2">
        <w:t xml:space="preserve"> to the Convention on Biological Diversity</w:t>
      </w:r>
      <w:r w:rsidR="00EB3ED8">
        <w:t>.  Suriname has developed a National Biosafety Strategy</w:t>
      </w:r>
      <w:r w:rsidR="00451953">
        <w:t xml:space="preserve"> </w:t>
      </w:r>
      <w:r w:rsidR="00FC2604">
        <w:t xml:space="preserve">(NBF), presented in 2004, with the participation of LVV and other organizations.  The NBF </w:t>
      </w:r>
      <w:r w:rsidR="00FC2604">
        <w:rPr>
          <w:color w:val="000000"/>
        </w:rPr>
        <w:t>applies to the research, development, handling, transport, use, trans</w:t>
      </w:r>
      <w:r w:rsidR="00451953">
        <w:rPr>
          <w:color w:val="000000"/>
        </w:rPr>
        <w:t>-</w:t>
      </w:r>
      <w:r w:rsidR="00FC2604">
        <w:rPr>
          <w:color w:val="000000"/>
        </w:rPr>
        <w:t xml:space="preserve">boundary movement, release and management of Genetically Modified Organisms (GMOs).  It consists of a policy and regulatory framework; an administrative system to handle requests; a mechanism for risk assessment, monitoring and enforcement; mechanisms for public participation, and a system to provide information to stakeholders. </w:t>
      </w:r>
    </w:p>
    <w:p w:rsidR="00FC2604" w:rsidRPr="00F727F2" w:rsidRDefault="00FC2604" w:rsidP="00FC2604">
      <w:pPr>
        <w:spacing w:after="0" w:line="240" w:lineRule="auto"/>
        <w:ind w:left="720" w:hanging="720"/>
      </w:pPr>
    </w:p>
    <w:p w:rsidR="004616A4" w:rsidRPr="00F727F2" w:rsidRDefault="00EB3ED8" w:rsidP="00EB3ED8">
      <w:pPr>
        <w:spacing w:after="0" w:line="240" w:lineRule="auto"/>
        <w:ind w:left="720" w:hanging="720"/>
      </w:pPr>
      <w:r>
        <w:t>3.3.6</w:t>
      </w:r>
      <w:r>
        <w:tab/>
      </w:r>
      <w:r w:rsidR="008822E4" w:rsidRPr="00EB3ED8">
        <w:rPr>
          <w:u w:val="single"/>
        </w:rPr>
        <w:t>Convention on Wetlands of International Importance</w:t>
      </w:r>
      <w:r w:rsidR="008822E4" w:rsidRPr="00F727F2">
        <w:t xml:space="preserve"> especially as Waterfowl Habitat. </w:t>
      </w:r>
      <w:proofErr w:type="gramStart"/>
      <w:r w:rsidR="008822E4" w:rsidRPr="00F727F2">
        <w:t>(R</w:t>
      </w:r>
      <w:r>
        <w:t>AMSAR</w:t>
      </w:r>
      <w:r w:rsidR="008822E4" w:rsidRPr="00F727F2">
        <w:t>)</w:t>
      </w:r>
      <w:r>
        <w:t>.</w:t>
      </w:r>
      <w:proofErr w:type="gramEnd"/>
      <w:r>
        <w:t xml:space="preserve">  </w:t>
      </w:r>
      <w:proofErr w:type="gramStart"/>
      <w:r>
        <w:t>Came into effect in 1985.</w:t>
      </w:r>
      <w:proofErr w:type="gramEnd"/>
      <w:r>
        <w:t xml:space="preserve">  Suriname has one site designated under RAMSAR – </w:t>
      </w:r>
      <w:proofErr w:type="spellStart"/>
      <w:r>
        <w:t>Coppenamemonding</w:t>
      </w:r>
      <w:proofErr w:type="spellEnd"/>
      <w:r>
        <w:t xml:space="preserve"> in the </w:t>
      </w:r>
      <w:proofErr w:type="spellStart"/>
      <w:r>
        <w:t>Saramacca</w:t>
      </w:r>
      <w:proofErr w:type="spellEnd"/>
      <w:r>
        <w:t xml:space="preserve"> region </w:t>
      </w:r>
      <w:r w:rsidR="00451953">
        <w:t>(</w:t>
      </w:r>
      <w:r>
        <w:t>12,000 ha</w:t>
      </w:r>
      <w:r w:rsidR="00451953">
        <w:t>.)</w:t>
      </w:r>
      <w:r>
        <w:t>.</w:t>
      </w:r>
      <w:r w:rsidR="0097391E">
        <w:rPr>
          <w:rStyle w:val="FootnoteReference"/>
        </w:rPr>
        <w:footnoteReference w:id="13"/>
      </w:r>
    </w:p>
    <w:p w:rsidR="00EB3ED8" w:rsidRDefault="00EB3ED8" w:rsidP="00806FDE">
      <w:pPr>
        <w:spacing w:after="0" w:line="240" w:lineRule="auto"/>
      </w:pPr>
    </w:p>
    <w:p w:rsidR="00451953" w:rsidRDefault="00EB3ED8" w:rsidP="001A0EF7">
      <w:pPr>
        <w:spacing w:after="0" w:line="240" w:lineRule="auto"/>
        <w:ind w:left="720" w:hanging="720"/>
      </w:pPr>
      <w:r>
        <w:t>3.3.7</w:t>
      </w:r>
      <w:r>
        <w:tab/>
      </w:r>
      <w:r w:rsidR="007409CF" w:rsidRPr="00EB3ED8">
        <w:rPr>
          <w:u w:val="single"/>
        </w:rPr>
        <w:t>Basel Convention</w:t>
      </w:r>
      <w:r w:rsidR="007409CF" w:rsidRPr="00F727F2">
        <w:t xml:space="preserve"> on the Control of Trans</w:t>
      </w:r>
      <w:r w:rsidR="00451953">
        <w:t>-</w:t>
      </w:r>
      <w:r w:rsidR="007409CF" w:rsidRPr="00F727F2">
        <w:t xml:space="preserve">boundary Movements of Hazardous Wastes and their Disposal. </w:t>
      </w:r>
      <w:r>
        <w:t xml:space="preserve"> </w:t>
      </w:r>
      <w:proofErr w:type="gramStart"/>
      <w:r>
        <w:t xml:space="preserve">Approved </w:t>
      </w:r>
      <w:r w:rsidR="007409CF" w:rsidRPr="00F727F2">
        <w:t>on February 15, 2011.</w:t>
      </w:r>
      <w:proofErr w:type="gramEnd"/>
      <w:r w:rsidR="007409CF" w:rsidRPr="00F727F2">
        <w:t xml:space="preserve"> </w:t>
      </w:r>
      <w:r>
        <w:t xml:space="preserve"> Suriname has no related law or regulations governing the management of hazardous wastes, nor any in-country capacity for the proper storage and disposal of such wastes.  </w:t>
      </w:r>
      <w:r w:rsidR="00451953">
        <w:t>However, ATM and LVV have collaborated in collecting banned and expired pesticides and placing them into storage for eventual treatment/disposal</w:t>
      </w:r>
      <w:r w:rsidR="001A0EF7">
        <w:t xml:space="preserve"> </w:t>
      </w:r>
      <w:r w:rsidR="001A0EF7">
        <w:lastRenderedPageBreak/>
        <w:t>(which may involve shipping them to approved pesticide treatment and disposal facilities in another country)</w:t>
      </w:r>
      <w:r w:rsidR="00451953">
        <w:t>.  The Fisheries laboratory in Paramaribo has also begun segregating chemical wastes and storing them until there is a solution for their proper disposal</w:t>
      </w:r>
      <w:r w:rsidR="00451953">
        <w:rPr>
          <w:rStyle w:val="FootnoteReference"/>
        </w:rPr>
        <w:footnoteReference w:id="14"/>
      </w:r>
      <w:r w:rsidR="00451953">
        <w:t xml:space="preserve">.  </w:t>
      </w:r>
      <w:r w:rsidR="000C050C">
        <w:t>There is reportedly a medical waste disposal service provider in Suriname that operates an incinerator and has contracts with hospitals and clinics for medical waste disposal.  It is uncertain whether veterinary clinics or laboratories that generate biological wastes (including LVV laboratories) utilize this service.</w:t>
      </w:r>
    </w:p>
    <w:p w:rsidR="000C050C" w:rsidRDefault="000C050C" w:rsidP="001A0EF7">
      <w:pPr>
        <w:spacing w:after="0" w:line="240" w:lineRule="auto"/>
        <w:ind w:left="720" w:hanging="720"/>
      </w:pPr>
    </w:p>
    <w:p w:rsidR="007070C5" w:rsidRPr="007070C5" w:rsidRDefault="007070C5" w:rsidP="001A0EF7">
      <w:pPr>
        <w:pStyle w:val="Heading2"/>
        <w:spacing w:before="0" w:line="240" w:lineRule="auto"/>
        <w:rPr>
          <w:rFonts w:asciiTheme="minorHAnsi" w:hAnsiTheme="minorHAnsi"/>
        </w:rPr>
      </w:pPr>
      <w:bookmarkStart w:id="12" w:name="_Toc367792172"/>
      <w:r w:rsidRPr="007070C5">
        <w:rPr>
          <w:rFonts w:asciiTheme="minorHAnsi" w:hAnsiTheme="minorHAnsi"/>
        </w:rPr>
        <w:t>3.4</w:t>
      </w:r>
      <w:r w:rsidRPr="007070C5">
        <w:rPr>
          <w:rFonts w:asciiTheme="minorHAnsi" w:hAnsiTheme="minorHAnsi"/>
        </w:rPr>
        <w:tab/>
        <w:t>Environmental and Social Management in LVV</w:t>
      </w:r>
      <w:bookmarkEnd w:id="12"/>
    </w:p>
    <w:p w:rsidR="007070C5" w:rsidRDefault="007070C5" w:rsidP="00451953">
      <w:pPr>
        <w:spacing w:after="0" w:line="240" w:lineRule="auto"/>
        <w:ind w:left="720" w:hanging="720"/>
      </w:pPr>
    </w:p>
    <w:p w:rsidR="007070C5" w:rsidRDefault="007070C5" w:rsidP="007070C5">
      <w:pPr>
        <w:spacing w:after="0" w:line="240" w:lineRule="auto"/>
      </w:pPr>
      <w:r>
        <w:t>The Ministry of Agriculture (LVV) does not have an environmental management unit or any staff designated for that function.  There are no written policies or plans for ensuring good environmental management of LVV facilities.  It should be noted that the plant and animal health laboratories are not currently in operation – they are being rebuilt after a fire destroyed them in 2010.  The Fisheries Laboratory is in operation and has procedures in place for sterilization of biological wastes, management of sharps, and is now segregating its chemical wastes for temporary storage until hazardous waste disposal options become available.</w:t>
      </w:r>
    </w:p>
    <w:p w:rsidR="001A0EF7" w:rsidRDefault="001A0EF7" w:rsidP="007070C5">
      <w:pPr>
        <w:spacing w:after="0" w:line="240" w:lineRule="auto"/>
      </w:pPr>
    </w:p>
    <w:p w:rsidR="001A0EF7" w:rsidRDefault="001A0EF7" w:rsidP="007070C5">
      <w:pPr>
        <w:spacing w:after="0" w:line="240" w:lineRule="auto"/>
      </w:pPr>
      <w:r>
        <w:t xml:space="preserve">LVV has some experience in development of biological pest control technologies (there is an ongoing project to test the use of biological predators to control the </w:t>
      </w:r>
      <w:proofErr w:type="spellStart"/>
      <w:r>
        <w:t>carambola</w:t>
      </w:r>
      <w:proofErr w:type="spellEnd"/>
      <w:r>
        <w:t xml:space="preserve"> fruit fly (a pest that also affects other fruits in Suriname).  LVV also is working on a project to develop integrated pest management approaches for rice production.  However, it is not clear if these kinds of approaches for environmentally sustainable agricultural practices are prioritized in the country.</w:t>
      </w:r>
    </w:p>
    <w:p w:rsidR="007070C5" w:rsidRDefault="007070C5" w:rsidP="007070C5">
      <w:pPr>
        <w:spacing w:after="0" w:line="240" w:lineRule="auto"/>
      </w:pPr>
    </w:p>
    <w:p w:rsidR="000C050C" w:rsidRDefault="000C050C" w:rsidP="00451953">
      <w:pPr>
        <w:spacing w:after="0" w:line="240" w:lineRule="auto"/>
        <w:ind w:left="720" w:hanging="720"/>
      </w:pPr>
    </w:p>
    <w:p w:rsidR="00036B7B" w:rsidRPr="00BE2864" w:rsidRDefault="00036B7B" w:rsidP="00036B7B">
      <w:pPr>
        <w:pStyle w:val="Heading1"/>
        <w:spacing w:before="0" w:line="240" w:lineRule="auto"/>
        <w:ind w:left="720" w:hanging="720"/>
        <w:rPr>
          <w:rFonts w:asciiTheme="minorHAnsi" w:hAnsiTheme="minorHAnsi"/>
        </w:rPr>
      </w:pPr>
      <w:bookmarkStart w:id="13" w:name="_Toc367792173"/>
      <w:r w:rsidRPr="00BE2864">
        <w:rPr>
          <w:rFonts w:asciiTheme="minorHAnsi" w:hAnsiTheme="minorHAnsi"/>
        </w:rPr>
        <w:t>IV.</w:t>
      </w:r>
      <w:r w:rsidRPr="00BE2864">
        <w:rPr>
          <w:rFonts w:asciiTheme="minorHAnsi" w:hAnsiTheme="minorHAnsi"/>
        </w:rPr>
        <w:tab/>
        <w:t>KEY SOCIO-ENVIRONMENTAL ISSUES</w:t>
      </w:r>
      <w:r>
        <w:rPr>
          <w:rFonts w:asciiTheme="minorHAnsi" w:hAnsiTheme="minorHAnsi"/>
        </w:rPr>
        <w:t xml:space="preserve"> RELATED TO THE OPERATION, EXPECTED IMPACTS/RISKS, AND RECOMMENDATIONS</w:t>
      </w:r>
      <w:bookmarkEnd w:id="13"/>
    </w:p>
    <w:p w:rsidR="00036B7B" w:rsidRDefault="00036B7B" w:rsidP="00036B7B">
      <w:pPr>
        <w:pStyle w:val="NoSpacing"/>
        <w:jc w:val="both"/>
        <w:rPr>
          <w:rFonts w:asciiTheme="minorHAnsi" w:hAnsiTheme="minorHAnsi"/>
          <w:lang w:val="en-US"/>
        </w:rPr>
      </w:pPr>
    </w:p>
    <w:p w:rsidR="007070C5" w:rsidRPr="007070C5" w:rsidRDefault="007070C5" w:rsidP="007070C5">
      <w:pPr>
        <w:pStyle w:val="Heading2"/>
        <w:rPr>
          <w:sz w:val="22"/>
          <w:szCs w:val="22"/>
        </w:rPr>
      </w:pPr>
      <w:bookmarkStart w:id="14" w:name="_Toc367792174"/>
      <w:r w:rsidRPr="007070C5">
        <w:rPr>
          <w:sz w:val="22"/>
          <w:szCs w:val="22"/>
        </w:rPr>
        <w:t>4.1</w:t>
      </w:r>
      <w:r w:rsidRPr="007070C5">
        <w:rPr>
          <w:sz w:val="22"/>
          <w:szCs w:val="22"/>
        </w:rPr>
        <w:tab/>
        <w:t>Potential Environmental and Social Impacts</w:t>
      </w:r>
      <w:bookmarkEnd w:id="14"/>
    </w:p>
    <w:p w:rsidR="007070C5" w:rsidRDefault="007070C5" w:rsidP="00036B7B">
      <w:pPr>
        <w:pStyle w:val="NoSpacing"/>
        <w:jc w:val="both"/>
        <w:rPr>
          <w:rFonts w:asciiTheme="minorHAnsi" w:hAnsiTheme="minorHAnsi"/>
          <w:lang w:val="en-US"/>
        </w:rPr>
      </w:pPr>
    </w:p>
    <w:p w:rsidR="003463B4" w:rsidRDefault="00036B7B" w:rsidP="007070C5">
      <w:pPr>
        <w:pStyle w:val="Caption"/>
        <w:spacing w:after="0"/>
        <w:rPr>
          <w:b w:val="0"/>
          <w:color w:val="auto"/>
          <w:sz w:val="22"/>
          <w:szCs w:val="22"/>
        </w:rPr>
      </w:pPr>
      <w:r>
        <w:rPr>
          <w:b w:val="0"/>
          <w:color w:val="auto"/>
          <w:sz w:val="22"/>
          <w:szCs w:val="22"/>
        </w:rPr>
        <w:t>In carrying out the Str</w:t>
      </w:r>
      <w:r w:rsidRPr="00451953">
        <w:rPr>
          <w:b w:val="0"/>
          <w:color w:val="auto"/>
          <w:sz w:val="22"/>
          <w:szCs w:val="22"/>
        </w:rPr>
        <w:t>ategic Environmental Assessment</w:t>
      </w:r>
      <w:r>
        <w:rPr>
          <w:b w:val="0"/>
          <w:color w:val="auto"/>
          <w:sz w:val="22"/>
          <w:szCs w:val="22"/>
        </w:rPr>
        <w:t>, existing environmental and social issues related to the</w:t>
      </w:r>
      <w:r w:rsidR="00214359">
        <w:rPr>
          <w:b w:val="0"/>
          <w:color w:val="auto"/>
          <w:sz w:val="22"/>
          <w:szCs w:val="22"/>
        </w:rPr>
        <w:t xml:space="preserve"> proposed components of the PBP</w:t>
      </w:r>
      <w:r w:rsidR="003463B4">
        <w:rPr>
          <w:b w:val="0"/>
          <w:color w:val="auto"/>
          <w:sz w:val="22"/>
          <w:szCs w:val="22"/>
        </w:rPr>
        <w:t xml:space="preserve">, and the types of policies and plans to be </w:t>
      </w:r>
      <w:proofErr w:type="gramStart"/>
      <w:r w:rsidR="003463B4">
        <w:rPr>
          <w:b w:val="0"/>
          <w:color w:val="auto"/>
          <w:sz w:val="22"/>
          <w:szCs w:val="22"/>
        </w:rPr>
        <w:t>formulated,</w:t>
      </w:r>
      <w:proofErr w:type="gramEnd"/>
      <w:r w:rsidR="003463B4">
        <w:rPr>
          <w:b w:val="0"/>
          <w:color w:val="auto"/>
          <w:sz w:val="22"/>
          <w:szCs w:val="22"/>
        </w:rPr>
        <w:t xml:space="preserve"> </w:t>
      </w:r>
      <w:r>
        <w:rPr>
          <w:b w:val="0"/>
          <w:color w:val="auto"/>
          <w:sz w:val="22"/>
          <w:szCs w:val="22"/>
        </w:rPr>
        <w:t xml:space="preserve">were evaluated and the potential risks and impacts of the proposed policies and plans assessed.  </w:t>
      </w:r>
    </w:p>
    <w:p w:rsidR="003463B4" w:rsidRDefault="003463B4" w:rsidP="007070C5">
      <w:pPr>
        <w:pStyle w:val="Caption"/>
        <w:spacing w:after="0"/>
        <w:rPr>
          <w:b w:val="0"/>
          <w:color w:val="auto"/>
          <w:sz w:val="22"/>
          <w:szCs w:val="22"/>
        </w:rPr>
      </w:pPr>
    </w:p>
    <w:p w:rsidR="003463B4" w:rsidRPr="003463B4" w:rsidRDefault="003463B4" w:rsidP="003463B4">
      <w:pPr>
        <w:spacing w:after="0" w:line="240" w:lineRule="auto"/>
      </w:pPr>
      <w:r w:rsidRPr="003463B4">
        <w:t xml:space="preserve">Based on these assessments it can be concluded that </w:t>
      </w:r>
      <w:r w:rsidR="00036B7B" w:rsidRPr="003463B4">
        <w:t xml:space="preserve">the proposed policy changes will </w:t>
      </w:r>
      <w:r w:rsidRPr="003463B4">
        <w:t xml:space="preserve">likely </w:t>
      </w:r>
      <w:r w:rsidR="00036B7B" w:rsidRPr="003463B4">
        <w:t>have positive environmental and social impacts over the long term as they are implemented</w:t>
      </w:r>
      <w:r w:rsidR="009E3093" w:rsidRPr="003463B4">
        <w:t xml:space="preserve"> </w:t>
      </w:r>
      <w:r w:rsidRPr="003463B4">
        <w:t>and will benefit farmers because of improved agricultural services delivery.  Irrigation will be made more efficient, reducing the over-use of water and allowing for improved equitable distribution of water to farmers, who will also have more control over the management of water.  Food safety will be improved with subsequent positive social impacts for Suriname’s citizens.  Agricultural innovation (research and extension services) will contribute to improved yields and health for crops and improved animal health, thus benefitting farmers</w:t>
      </w:r>
      <w:r>
        <w:t xml:space="preserve"> and consumers</w:t>
      </w:r>
      <w:r w:rsidRPr="003463B4">
        <w:t xml:space="preserve">.  This component also provides opportunities for making plant health practices more environmentally sustainable, through the development, validation, and transfer of technologies for biological pest control and integrated pest management.  The fisheries sector will be </w:t>
      </w:r>
      <w:r w:rsidRPr="003463B4">
        <w:lastRenderedPageBreak/>
        <w:t>strengthened with new tools and resources for fish stock monitoring and enforcement, thus improving the sustainability of the marine and freshwater ecosystems.  The fisheries component also provides opportunities for developing policies to promote</w:t>
      </w:r>
      <w:r>
        <w:t xml:space="preserve"> an</w:t>
      </w:r>
      <w:r w:rsidRPr="003463B4">
        <w:t xml:space="preserve"> environmentally and economically sustainable </w:t>
      </w:r>
      <w:r>
        <w:t>fishery in Suriname, both for the export sector and Suriname consumers</w:t>
      </w:r>
      <w:r w:rsidRPr="003463B4">
        <w:t>.</w:t>
      </w:r>
    </w:p>
    <w:p w:rsidR="009E3093" w:rsidRDefault="009E3093" w:rsidP="007070C5">
      <w:pPr>
        <w:pStyle w:val="Caption"/>
        <w:spacing w:after="0"/>
        <w:rPr>
          <w:b w:val="0"/>
          <w:color w:val="auto"/>
          <w:sz w:val="22"/>
          <w:szCs w:val="22"/>
        </w:rPr>
      </w:pPr>
    </w:p>
    <w:p w:rsidR="00036B7B" w:rsidRDefault="003463B4" w:rsidP="000D52FE">
      <w:pPr>
        <w:pStyle w:val="Caption"/>
        <w:spacing w:after="0"/>
        <w:rPr>
          <w:b w:val="0"/>
          <w:color w:val="auto"/>
          <w:sz w:val="22"/>
          <w:szCs w:val="22"/>
        </w:rPr>
      </w:pPr>
      <w:r>
        <w:rPr>
          <w:b w:val="0"/>
          <w:color w:val="auto"/>
          <w:sz w:val="22"/>
          <w:szCs w:val="22"/>
        </w:rPr>
        <w:t xml:space="preserve">The SEA report presents </w:t>
      </w:r>
      <w:r w:rsidR="00036B7B">
        <w:rPr>
          <w:b w:val="0"/>
          <w:color w:val="auto"/>
          <w:sz w:val="22"/>
          <w:szCs w:val="22"/>
        </w:rPr>
        <w:t xml:space="preserve">recommendations to improve the environmental </w:t>
      </w:r>
      <w:r>
        <w:rPr>
          <w:b w:val="0"/>
          <w:color w:val="auto"/>
          <w:sz w:val="22"/>
          <w:szCs w:val="22"/>
        </w:rPr>
        <w:t xml:space="preserve">and </w:t>
      </w:r>
      <w:r w:rsidR="00036B7B">
        <w:rPr>
          <w:b w:val="0"/>
          <w:color w:val="auto"/>
          <w:sz w:val="22"/>
          <w:szCs w:val="22"/>
        </w:rPr>
        <w:t xml:space="preserve">social sustainability of the </w:t>
      </w:r>
      <w:r>
        <w:rPr>
          <w:b w:val="0"/>
          <w:color w:val="auto"/>
          <w:sz w:val="22"/>
          <w:szCs w:val="22"/>
        </w:rPr>
        <w:t xml:space="preserve">anticipated </w:t>
      </w:r>
      <w:r w:rsidR="00036B7B">
        <w:rPr>
          <w:b w:val="0"/>
          <w:color w:val="auto"/>
          <w:sz w:val="22"/>
          <w:szCs w:val="22"/>
        </w:rPr>
        <w:t>policies</w:t>
      </w:r>
      <w:r>
        <w:rPr>
          <w:b w:val="0"/>
          <w:color w:val="auto"/>
          <w:sz w:val="22"/>
          <w:szCs w:val="22"/>
        </w:rPr>
        <w:t xml:space="preserve">, </w:t>
      </w:r>
      <w:r w:rsidR="00036B7B">
        <w:rPr>
          <w:b w:val="0"/>
          <w:color w:val="auto"/>
          <w:sz w:val="22"/>
          <w:szCs w:val="22"/>
        </w:rPr>
        <w:t>plans</w:t>
      </w:r>
      <w:r>
        <w:rPr>
          <w:b w:val="0"/>
          <w:color w:val="auto"/>
          <w:sz w:val="22"/>
          <w:szCs w:val="22"/>
        </w:rPr>
        <w:t xml:space="preserve">, and programs to be developed through the </w:t>
      </w:r>
      <w:r w:rsidR="00214359">
        <w:rPr>
          <w:b w:val="0"/>
          <w:color w:val="auto"/>
          <w:sz w:val="22"/>
          <w:szCs w:val="22"/>
        </w:rPr>
        <w:t>PBP</w:t>
      </w:r>
      <w:r>
        <w:rPr>
          <w:b w:val="0"/>
          <w:color w:val="auto"/>
          <w:sz w:val="22"/>
          <w:szCs w:val="22"/>
        </w:rPr>
        <w:t>.</w:t>
      </w:r>
      <w:r w:rsidR="00036B7B">
        <w:rPr>
          <w:b w:val="0"/>
          <w:color w:val="auto"/>
          <w:sz w:val="22"/>
          <w:szCs w:val="22"/>
        </w:rPr>
        <w:t xml:space="preserve">  </w:t>
      </w:r>
    </w:p>
    <w:p w:rsidR="007070C5" w:rsidRDefault="007070C5" w:rsidP="000D52FE">
      <w:pPr>
        <w:spacing w:after="0" w:line="240" w:lineRule="auto"/>
      </w:pPr>
    </w:p>
    <w:p w:rsidR="007070C5" w:rsidRPr="007070C5" w:rsidRDefault="007070C5" w:rsidP="000D52FE">
      <w:pPr>
        <w:pStyle w:val="Heading2"/>
        <w:spacing w:before="0" w:line="240" w:lineRule="auto"/>
        <w:rPr>
          <w:rFonts w:asciiTheme="minorHAnsi" w:hAnsiTheme="minorHAnsi"/>
        </w:rPr>
      </w:pPr>
      <w:bookmarkStart w:id="15" w:name="_Toc367792175"/>
      <w:r w:rsidRPr="007070C5">
        <w:rPr>
          <w:rFonts w:asciiTheme="minorHAnsi" w:hAnsiTheme="minorHAnsi"/>
        </w:rPr>
        <w:t>4.2</w:t>
      </w:r>
      <w:r w:rsidRPr="007070C5">
        <w:rPr>
          <w:rFonts w:asciiTheme="minorHAnsi" w:hAnsiTheme="minorHAnsi"/>
        </w:rPr>
        <w:tab/>
        <w:t>Environmental and Social Risks</w:t>
      </w:r>
      <w:bookmarkEnd w:id="15"/>
      <w:r w:rsidRPr="007070C5">
        <w:rPr>
          <w:rFonts w:asciiTheme="minorHAnsi" w:hAnsiTheme="minorHAnsi"/>
        </w:rPr>
        <w:t xml:space="preserve"> </w:t>
      </w:r>
    </w:p>
    <w:p w:rsidR="007070C5" w:rsidRDefault="007070C5" w:rsidP="007070C5">
      <w:pPr>
        <w:spacing w:after="0" w:line="240" w:lineRule="auto"/>
      </w:pPr>
    </w:p>
    <w:p w:rsidR="007070C5" w:rsidRDefault="007070C5" w:rsidP="007070C5">
      <w:pPr>
        <w:spacing w:after="0" w:line="240" w:lineRule="auto"/>
      </w:pPr>
      <w:r>
        <w:t>No significant expansion of agricultural activities into areas that are fragile or sensitive is anticipated, because there is already a large supply of formerly agricultural land available and not in use.  It is hoped that the policies, plans and institutional ch</w:t>
      </w:r>
      <w:r w:rsidR="009E3093">
        <w:t>anges will increase not only agricultural</w:t>
      </w:r>
      <w:r>
        <w:t xml:space="preserve"> </w:t>
      </w:r>
      <w:r w:rsidR="009E3093">
        <w:t xml:space="preserve">productivity, </w:t>
      </w:r>
      <w:r>
        <w:t>but also expan</w:t>
      </w:r>
      <w:r w:rsidR="003463B4">
        <w:t>sion</w:t>
      </w:r>
      <w:r>
        <w:t xml:space="preserve"> into the agricultural lands now lying fallow.  </w:t>
      </w:r>
    </w:p>
    <w:p w:rsidR="007070C5" w:rsidRDefault="007070C5" w:rsidP="007070C5">
      <w:pPr>
        <w:spacing w:after="0" w:line="240" w:lineRule="auto"/>
      </w:pPr>
    </w:p>
    <w:p w:rsidR="007070C5" w:rsidRDefault="007070C5" w:rsidP="007070C5">
      <w:pPr>
        <w:spacing w:after="0" w:line="240" w:lineRule="auto"/>
      </w:pPr>
      <w:r>
        <w:t xml:space="preserve">There are risks associated with the development of aquaculture production, if policies are not put in place to ensure </w:t>
      </w:r>
      <w:r w:rsidR="009E3093">
        <w:t xml:space="preserve">its sustainable development, taking into account, management of wastes, antibiotics, food sources, mechanisms for containment of exotic species, and the protection of fragile ecosystems.  Table 1 provides a recommendation for incorporating such considerations into policy development.  </w:t>
      </w:r>
    </w:p>
    <w:p w:rsidR="003463B4" w:rsidRDefault="003463B4" w:rsidP="007070C5">
      <w:pPr>
        <w:spacing w:after="0" w:line="240" w:lineRule="auto"/>
      </w:pPr>
    </w:p>
    <w:p w:rsidR="003463B4" w:rsidRPr="007070C5" w:rsidRDefault="003463B4" w:rsidP="007070C5">
      <w:pPr>
        <w:spacing w:after="0" w:line="240" w:lineRule="auto"/>
      </w:pPr>
      <w:r>
        <w:t>Other risks are associated with the operation of LVV facilities regarding biosafety and waste management.  Recommendations are included in this report to improve environmental and occupational health and safety of the operations.</w:t>
      </w:r>
    </w:p>
    <w:p w:rsidR="00036B7B" w:rsidRDefault="00036B7B" w:rsidP="007070C5">
      <w:pPr>
        <w:spacing w:after="0" w:line="240" w:lineRule="auto"/>
        <w:ind w:left="720" w:hanging="720"/>
      </w:pPr>
    </w:p>
    <w:p w:rsidR="003463B4" w:rsidRDefault="003463B4" w:rsidP="003463B4">
      <w:pPr>
        <w:pStyle w:val="Caption"/>
        <w:spacing w:after="0"/>
        <w:rPr>
          <w:b w:val="0"/>
          <w:color w:val="auto"/>
          <w:sz w:val="22"/>
          <w:szCs w:val="22"/>
        </w:rPr>
      </w:pPr>
      <w:r>
        <w:rPr>
          <w:b w:val="0"/>
          <w:color w:val="auto"/>
          <w:sz w:val="22"/>
          <w:szCs w:val="22"/>
        </w:rPr>
        <w:t>The results of the SEA are summarized in Table 1, along with the recommendations.</w:t>
      </w:r>
      <w:r w:rsidR="00FD1A25">
        <w:rPr>
          <w:b w:val="0"/>
          <w:color w:val="auto"/>
          <w:sz w:val="22"/>
          <w:szCs w:val="22"/>
        </w:rPr>
        <w:t xml:space="preserve">  </w:t>
      </w:r>
    </w:p>
    <w:p w:rsidR="003463B4" w:rsidRDefault="003463B4" w:rsidP="007070C5">
      <w:pPr>
        <w:spacing w:after="0" w:line="240" w:lineRule="auto"/>
        <w:ind w:left="720" w:hanging="720"/>
      </w:pPr>
    </w:p>
    <w:p w:rsidR="003463B4" w:rsidRPr="00F727F2" w:rsidRDefault="003463B4" w:rsidP="007070C5">
      <w:pPr>
        <w:spacing w:after="0" w:line="240" w:lineRule="auto"/>
        <w:ind w:left="720" w:hanging="720"/>
      </w:pPr>
    </w:p>
    <w:p w:rsidR="0057013D" w:rsidRDefault="0057013D" w:rsidP="00806FDE">
      <w:pPr>
        <w:pStyle w:val="NoSpacing"/>
        <w:jc w:val="both"/>
        <w:rPr>
          <w:rFonts w:asciiTheme="minorHAnsi" w:hAnsiTheme="minorHAnsi"/>
          <w:lang w:val="en-US"/>
        </w:rPr>
      </w:pPr>
    </w:p>
    <w:p w:rsidR="003A6F83" w:rsidRPr="00BE2864" w:rsidRDefault="003A6F83" w:rsidP="00182D8C">
      <w:pPr>
        <w:pStyle w:val="ListParagraph"/>
        <w:spacing w:after="0" w:line="240" w:lineRule="auto"/>
        <w:jc w:val="both"/>
        <w:rPr>
          <w:lang w:val="en-GB"/>
        </w:rPr>
        <w:sectPr w:rsidR="003A6F83" w:rsidRPr="00BE2864" w:rsidSect="003A6F83">
          <w:headerReference w:type="default" r:id="rId12"/>
          <w:footerReference w:type="default" r:id="rId13"/>
          <w:pgSz w:w="12240" w:h="15840"/>
          <w:pgMar w:top="1440" w:right="1440" w:bottom="1440" w:left="1440" w:header="720" w:footer="720" w:gutter="0"/>
          <w:cols w:space="720"/>
          <w:docGrid w:linePitch="360"/>
        </w:sectPr>
      </w:pPr>
    </w:p>
    <w:p w:rsidR="00182D8C" w:rsidRPr="003E3372" w:rsidRDefault="003E3372" w:rsidP="003E3372">
      <w:pPr>
        <w:pStyle w:val="Caption"/>
        <w:ind w:left="900" w:hanging="900"/>
        <w:rPr>
          <w:color w:val="auto"/>
          <w:sz w:val="24"/>
          <w:szCs w:val="24"/>
        </w:rPr>
      </w:pPr>
      <w:bookmarkStart w:id="16" w:name="_Toc367629339"/>
      <w:proofErr w:type="gramStart"/>
      <w:r w:rsidRPr="003E3372">
        <w:rPr>
          <w:color w:val="auto"/>
          <w:sz w:val="24"/>
          <w:szCs w:val="24"/>
        </w:rPr>
        <w:lastRenderedPageBreak/>
        <w:t xml:space="preserve">Table </w:t>
      </w:r>
      <w:r w:rsidRPr="003E3372">
        <w:rPr>
          <w:color w:val="auto"/>
          <w:sz w:val="24"/>
          <w:szCs w:val="24"/>
        </w:rPr>
        <w:fldChar w:fldCharType="begin"/>
      </w:r>
      <w:r w:rsidRPr="003E3372">
        <w:rPr>
          <w:color w:val="auto"/>
          <w:sz w:val="24"/>
          <w:szCs w:val="24"/>
        </w:rPr>
        <w:instrText xml:space="preserve"> SEQ Table \* ARABIC </w:instrText>
      </w:r>
      <w:r w:rsidRPr="003E3372">
        <w:rPr>
          <w:color w:val="auto"/>
          <w:sz w:val="24"/>
          <w:szCs w:val="24"/>
        </w:rPr>
        <w:fldChar w:fldCharType="separate"/>
      </w:r>
      <w:r w:rsidRPr="003E3372">
        <w:rPr>
          <w:noProof/>
          <w:color w:val="auto"/>
          <w:sz w:val="24"/>
          <w:szCs w:val="24"/>
        </w:rPr>
        <w:t>1</w:t>
      </w:r>
      <w:r w:rsidRPr="003E3372">
        <w:rPr>
          <w:color w:val="auto"/>
          <w:sz w:val="24"/>
          <w:szCs w:val="24"/>
        </w:rPr>
        <w:fldChar w:fldCharType="end"/>
      </w:r>
      <w:r w:rsidRPr="003E3372">
        <w:rPr>
          <w:color w:val="auto"/>
          <w:sz w:val="24"/>
          <w:szCs w:val="24"/>
        </w:rPr>
        <w:t>.</w:t>
      </w:r>
      <w:proofErr w:type="gramEnd"/>
      <w:r w:rsidRPr="003E3372">
        <w:rPr>
          <w:color w:val="auto"/>
          <w:sz w:val="24"/>
          <w:szCs w:val="24"/>
        </w:rPr>
        <w:t xml:space="preserve">  Summary of SEA Findings, Key Socio-Environmental Issues and Impacts, Recommendations to Improve Sustainability of Policies and Plans</w:t>
      </w:r>
      <w:bookmarkEnd w:id="16"/>
    </w:p>
    <w:tbl>
      <w:tblPr>
        <w:tblStyle w:val="TableGrid"/>
        <w:tblW w:w="5000" w:type="pct"/>
        <w:tblLayout w:type="fixed"/>
        <w:tblLook w:val="04A0" w:firstRow="1" w:lastRow="0" w:firstColumn="1" w:lastColumn="0" w:noHBand="0" w:noVBand="1"/>
      </w:tblPr>
      <w:tblGrid>
        <w:gridCol w:w="1956"/>
        <w:gridCol w:w="1441"/>
        <w:gridCol w:w="2200"/>
        <w:gridCol w:w="1982"/>
        <w:gridCol w:w="2498"/>
        <w:gridCol w:w="3099"/>
      </w:tblGrid>
      <w:tr w:rsidR="009A5669" w:rsidRPr="00036B7B" w:rsidTr="00DF3F8E">
        <w:trPr>
          <w:tblHeader/>
        </w:trPr>
        <w:tc>
          <w:tcPr>
            <w:tcW w:w="742" w:type="pct"/>
          </w:tcPr>
          <w:p w:rsidR="009A5669" w:rsidRPr="00036B7B" w:rsidRDefault="009A5669" w:rsidP="00DF3F8E">
            <w:pPr>
              <w:rPr>
                <w:b/>
                <w:sz w:val="20"/>
                <w:szCs w:val="20"/>
              </w:rPr>
            </w:pPr>
            <w:r w:rsidRPr="00036B7B">
              <w:rPr>
                <w:b/>
                <w:sz w:val="20"/>
                <w:szCs w:val="20"/>
              </w:rPr>
              <w:t>Component</w:t>
            </w:r>
          </w:p>
        </w:tc>
        <w:tc>
          <w:tcPr>
            <w:tcW w:w="547" w:type="pct"/>
          </w:tcPr>
          <w:p w:rsidR="009A5669" w:rsidRPr="00036B7B" w:rsidRDefault="009A5669" w:rsidP="00DF3F8E">
            <w:pPr>
              <w:rPr>
                <w:b/>
                <w:sz w:val="20"/>
                <w:szCs w:val="20"/>
              </w:rPr>
            </w:pPr>
            <w:r w:rsidRPr="00036B7B">
              <w:rPr>
                <w:b/>
                <w:sz w:val="20"/>
                <w:szCs w:val="20"/>
              </w:rPr>
              <w:t>Objectives</w:t>
            </w:r>
          </w:p>
        </w:tc>
        <w:tc>
          <w:tcPr>
            <w:tcW w:w="835" w:type="pct"/>
          </w:tcPr>
          <w:p w:rsidR="009A5669" w:rsidRPr="00036B7B" w:rsidRDefault="00036B7B" w:rsidP="00DF3F8E">
            <w:pPr>
              <w:rPr>
                <w:b/>
                <w:sz w:val="20"/>
                <w:szCs w:val="20"/>
              </w:rPr>
            </w:pPr>
            <w:r>
              <w:rPr>
                <w:b/>
                <w:sz w:val="20"/>
                <w:szCs w:val="20"/>
              </w:rPr>
              <w:t>Expected</w:t>
            </w:r>
            <w:r w:rsidR="009A5669" w:rsidRPr="00036B7B">
              <w:rPr>
                <w:b/>
                <w:sz w:val="20"/>
                <w:szCs w:val="20"/>
              </w:rPr>
              <w:t xml:space="preserve"> Indirect Socio-Environmental Impacts of Policies</w:t>
            </w:r>
          </w:p>
        </w:tc>
        <w:tc>
          <w:tcPr>
            <w:tcW w:w="752" w:type="pct"/>
          </w:tcPr>
          <w:p w:rsidR="009A5669" w:rsidRPr="00036B7B" w:rsidRDefault="009A5669" w:rsidP="00DF3F8E">
            <w:pPr>
              <w:rPr>
                <w:b/>
                <w:sz w:val="20"/>
                <w:szCs w:val="20"/>
              </w:rPr>
            </w:pPr>
            <w:r w:rsidRPr="00036B7B">
              <w:rPr>
                <w:b/>
                <w:sz w:val="20"/>
                <w:szCs w:val="20"/>
              </w:rPr>
              <w:t xml:space="preserve">Key Environmental or Social Issues </w:t>
            </w:r>
          </w:p>
        </w:tc>
        <w:tc>
          <w:tcPr>
            <w:tcW w:w="948" w:type="pct"/>
          </w:tcPr>
          <w:p w:rsidR="009A5669" w:rsidRPr="00036B7B" w:rsidRDefault="009A5669" w:rsidP="00DF3F8E">
            <w:pPr>
              <w:rPr>
                <w:b/>
                <w:sz w:val="20"/>
                <w:szCs w:val="20"/>
              </w:rPr>
            </w:pPr>
            <w:r w:rsidRPr="00036B7B">
              <w:rPr>
                <w:b/>
                <w:sz w:val="20"/>
                <w:szCs w:val="20"/>
              </w:rPr>
              <w:t>Policies and Plans Three Programmatic Loans</w:t>
            </w:r>
          </w:p>
        </w:tc>
        <w:tc>
          <w:tcPr>
            <w:tcW w:w="1176" w:type="pct"/>
          </w:tcPr>
          <w:p w:rsidR="009A5669" w:rsidRPr="00036B7B" w:rsidRDefault="009A5669" w:rsidP="00DF3F8E">
            <w:pPr>
              <w:rPr>
                <w:b/>
                <w:sz w:val="20"/>
                <w:szCs w:val="20"/>
              </w:rPr>
            </w:pPr>
            <w:r w:rsidRPr="00036B7B">
              <w:rPr>
                <w:b/>
                <w:sz w:val="20"/>
                <w:szCs w:val="20"/>
              </w:rPr>
              <w:t>Recommendations to Improve Environmental and Social Sustainability</w:t>
            </w:r>
          </w:p>
        </w:tc>
      </w:tr>
      <w:tr w:rsidR="009A5669" w:rsidRPr="00036B7B" w:rsidTr="00DF3F8E">
        <w:tc>
          <w:tcPr>
            <w:tcW w:w="742" w:type="pct"/>
          </w:tcPr>
          <w:p w:rsidR="009A5669" w:rsidRPr="00036B7B" w:rsidRDefault="009A5669" w:rsidP="009A5669">
            <w:pPr>
              <w:pStyle w:val="ListParagraph"/>
              <w:numPr>
                <w:ilvl w:val="0"/>
                <w:numId w:val="15"/>
              </w:numPr>
              <w:ind w:left="180" w:hanging="180"/>
              <w:rPr>
                <w:sz w:val="20"/>
                <w:szCs w:val="20"/>
              </w:rPr>
            </w:pPr>
            <w:r w:rsidRPr="00036B7B">
              <w:rPr>
                <w:sz w:val="20"/>
                <w:szCs w:val="20"/>
              </w:rPr>
              <w:t>Policy Support for Agriculture Statistics Modernization</w:t>
            </w:r>
          </w:p>
        </w:tc>
        <w:tc>
          <w:tcPr>
            <w:tcW w:w="547" w:type="pct"/>
          </w:tcPr>
          <w:p w:rsidR="009A5669" w:rsidRPr="00036B7B" w:rsidRDefault="009A5669" w:rsidP="00DF3F8E">
            <w:pPr>
              <w:rPr>
                <w:sz w:val="20"/>
                <w:szCs w:val="20"/>
              </w:rPr>
            </w:pPr>
            <w:r w:rsidRPr="00036B7B">
              <w:rPr>
                <w:sz w:val="20"/>
                <w:szCs w:val="20"/>
              </w:rPr>
              <w:t>Improve data collection and analysis</w:t>
            </w:r>
          </w:p>
        </w:tc>
        <w:tc>
          <w:tcPr>
            <w:tcW w:w="835" w:type="pct"/>
          </w:tcPr>
          <w:p w:rsidR="009A5669" w:rsidRPr="00036B7B" w:rsidRDefault="009A5669" w:rsidP="00DF3F8E">
            <w:pPr>
              <w:rPr>
                <w:sz w:val="20"/>
                <w:szCs w:val="20"/>
              </w:rPr>
            </w:pPr>
            <w:r w:rsidRPr="00036B7B">
              <w:rPr>
                <w:sz w:val="20"/>
                <w:szCs w:val="20"/>
              </w:rPr>
              <w:t>Positive social impacts.  Data collection plan will include characterization of farmers in the country, which will help to improve agricultural services</w:t>
            </w:r>
          </w:p>
        </w:tc>
        <w:tc>
          <w:tcPr>
            <w:tcW w:w="752" w:type="pct"/>
          </w:tcPr>
          <w:p w:rsidR="009A5669" w:rsidRPr="00036B7B" w:rsidRDefault="00036B7B" w:rsidP="00DF3F8E">
            <w:pPr>
              <w:rPr>
                <w:sz w:val="20"/>
                <w:szCs w:val="20"/>
              </w:rPr>
            </w:pPr>
            <w:r>
              <w:rPr>
                <w:sz w:val="20"/>
                <w:szCs w:val="20"/>
              </w:rPr>
              <w:t>Lack of d</w:t>
            </w:r>
            <w:r w:rsidR="009A5669" w:rsidRPr="00036B7B">
              <w:rPr>
                <w:sz w:val="20"/>
                <w:szCs w:val="20"/>
              </w:rPr>
              <w:t>ata characterizing farmers</w:t>
            </w:r>
            <w:r>
              <w:rPr>
                <w:sz w:val="20"/>
                <w:szCs w:val="20"/>
              </w:rPr>
              <w:t xml:space="preserve"> (agricultural census data from 20</w:t>
            </w:r>
            <w:r w:rsidR="00214359">
              <w:rPr>
                <w:sz w:val="20"/>
                <w:szCs w:val="20"/>
              </w:rPr>
              <w:t>09</w:t>
            </w:r>
            <w:r>
              <w:rPr>
                <w:sz w:val="20"/>
                <w:szCs w:val="20"/>
              </w:rPr>
              <w:t xml:space="preserve"> not yet available)</w:t>
            </w: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tc>
        <w:tc>
          <w:tcPr>
            <w:tcW w:w="948" w:type="pct"/>
          </w:tcPr>
          <w:p w:rsidR="009A5669" w:rsidRPr="00036B7B" w:rsidRDefault="009A5669" w:rsidP="00DF3F8E">
            <w:pPr>
              <w:rPr>
                <w:sz w:val="20"/>
                <w:szCs w:val="20"/>
              </w:rPr>
            </w:pPr>
            <w:r w:rsidRPr="00036B7B">
              <w:rPr>
                <w:sz w:val="20"/>
                <w:szCs w:val="20"/>
              </w:rPr>
              <w:t>Annual Program for Agricultural Statistics</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Operation manual for Agricultural Information System (AIS)</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Long term data collection plan and update of methods of collection and analysis</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Training for new statistical methodologies</w:t>
            </w:r>
          </w:p>
        </w:tc>
        <w:tc>
          <w:tcPr>
            <w:tcW w:w="1176" w:type="pct"/>
          </w:tcPr>
          <w:p w:rsidR="009A5669" w:rsidRPr="00036B7B" w:rsidRDefault="009A5669" w:rsidP="00DF3F8E">
            <w:pPr>
              <w:rPr>
                <w:sz w:val="20"/>
                <w:szCs w:val="20"/>
              </w:rPr>
            </w:pPr>
            <w:r w:rsidRPr="00036B7B">
              <w:rPr>
                <w:sz w:val="20"/>
                <w:szCs w:val="20"/>
              </w:rPr>
              <w:t>Include in data collection plans- collection of  information on women farmers and identification of vulnerable cultural group affiliation</w:t>
            </w:r>
          </w:p>
        </w:tc>
      </w:tr>
      <w:tr w:rsidR="009A5669" w:rsidRPr="00036B7B" w:rsidTr="00DF3F8E">
        <w:tc>
          <w:tcPr>
            <w:tcW w:w="742" w:type="pct"/>
            <w:vMerge w:val="restart"/>
          </w:tcPr>
          <w:p w:rsidR="009A5669" w:rsidRPr="00036B7B" w:rsidRDefault="009A5669" w:rsidP="009A5669">
            <w:pPr>
              <w:pStyle w:val="ListParagraph"/>
              <w:numPr>
                <w:ilvl w:val="0"/>
                <w:numId w:val="15"/>
              </w:numPr>
              <w:ind w:left="270" w:hanging="270"/>
              <w:rPr>
                <w:sz w:val="20"/>
                <w:szCs w:val="20"/>
              </w:rPr>
            </w:pPr>
            <w:r w:rsidRPr="00036B7B">
              <w:rPr>
                <w:sz w:val="20"/>
                <w:szCs w:val="20"/>
              </w:rPr>
              <w:t>Policy Support for Agricultural Health and Food Safety</w:t>
            </w: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tc>
        <w:tc>
          <w:tcPr>
            <w:tcW w:w="547" w:type="pct"/>
          </w:tcPr>
          <w:p w:rsidR="009A5669" w:rsidRPr="00036B7B" w:rsidRDefault="009A5669" w:rsidP="00DF3F8E">
            <w:pPr>
              <w:rPr>
                <w:sz w:val="20"/>
                <w:szCs w:val="20"/>
              </w:rPr>
            </w:pPr>
            <w:r w:rsidRPr="00036B7B">
              <w:rPr>
                <w:sz w:val="20"/>
                <w:szCs w:val="20"/>
              </w:rPr>
              <w:lastRenderedPageBreak/>
              <w:t>Improve food safety services</w:t>
            </w: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tc>
        <w:tc>
          <w:tcPr>
            <w:tcW w:w="835" w:type="pct"/>
          </w:tcPr>
          <w:p w:rsidR="009A5669" w:rsidRPr="00036B7B" w:rsidRDefault="009A5669" w:rsidP="00DF3F8E">
            <w:pPr>
              <w:rPr>
                <w:sz w:val="20"/>
                <w:szCs w:val="20"/>
              </w:rPr>
            </w:pPr>
            <w:r w:rsidRPr="00036B7B">
              <w:rPr>
                <w:sz w:val="20"/>
                <w:szCs w:val="20"/>
              </w:rPr>
              <w:lastRenderedPageBreak/>
              <w:t xml:space="preserve">Positive health impacts for society </w:t>
            </w:r>
          </w:p>
        </w:tc>
        <w:tc>
          <w:tcPr>
            <w:tcW w:w="752" w:type="pct"/>
          </w:tcPr>
          <w:p w:rsidR="009A5669" w:rsidRPr="00036B7B" w:rsidRDefault="009A5669" w:rsidP="00DF3F8E">
            <w:pPr>
              <w:rPr>
                <w:sz w:val="20"/>
                <w:szCs w:val="20"/>
              </w:rPr>
            </w:pPr>
            <w:r w:rsidRPr="00036B7B">
              <w:rPr>
                <w:sz w:val="20"/>
                <w:szCs w:val="20"/>
              </w:rPr>
              <w:t>Health risks to population - insufficient inspection, detection, and enforcement capacity to ensure food safety for population</w:t>
            </w:r>
          </w:p>
        </w:tc>
        <w:tc>
          <w:tcPr>
            <w:tcW w:w="948" w:type="pct"/>
          </w:tcPr>
          <w:p w:rsidR="009A5669" w:rsidRPr="00036B7B" w:rsidRDefault="009A5669" w:rsidP="00DF3F8E">
            <w:pPr>
              <w:rPr>
                <w:sz w:val="20"/>
                <w:szCs w:val="20"/>
              </w:rPr>
            </w:pPr>
            <w:r w:rsidRPr="00036B7B">
              <w:rPr>
                <w:sz w:val="20"/>
                <w:szCs w:val="20"/>
              </w:rPr>
              <w:t>Food Safety Strategy (prepared by Inter-Ministerial Working Group)</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Food Safety Legislation &amp; Protocols</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Food Safety Human Resources Plan/Implementation</w:t>
            </w:r>
          </w:p>
          <w:p w:rsidR="009A5669" w:rsidRPr="00036B7B" w:rsidRDefault="009A5669" w:rsidP="00DF3F8E">
            <w:pPr>
              <w:rPr>
                <w:sz w:val="20"/>
                <w:szCs w:val="20"/>
              </w:rPr>
            </w:pPr>
          </w:p>
          <w:p w:rsidR="009A5669" w:rsidRPr="00036B7B" w:rsidRDefault="009A5669" w:rsidP="00DF3F8E">
            <w:pPr>
              <w:rPr>
                <w:sz w:val="20"/>
                <w:szCs w:val="20"/>
              </w:rPr>
            </w:pPr>
          </w:p>
          <w:p w:rsidR="009A5669" w:rsidRDefault="009A5669" w:rsidP="00DF3F8E">
            <w:pPr>
              <w:rPr>
                <w:sz w:val="20"/>
                <w:szCs w:val="20"/>
              </w:rPr>
            </w:pPr>
          </w:p>
          <w:p w:rsidR="00036B7B" w:rsidRPr="00036B7B" w:rsidRDefault="00036B7B" w:rsidP="00DF3F8E">
            <w:pPr>
              <w:rPr>
                <w:sz w:val="20"/>
                <w:szCs w:val="20"/>
              </w:rPr>
            </w:pPr>
          </w:p>
          <w:p w:rsidR="009A5669" w:rsidRPr="00036B7B" w:rsidRDefault="009A5669" w:rsidP="00DF3F8E">
            <w:pPr>
              <w:rPr>
                <w:sz w:val="20"/>
                <w:szCs w:val="20"/>
              </w:rPr>
            </w:pPr>
            <w:r w:rsidRPr="00036B7B">
              <w:rPr>
                <w:sz w:val="20"/>
                <w:szCs w:val="20"/>
              </w:rPr>
              <w:t xml:space="preserve">Food Safety Infrastructure &amp; Equipment Plan </w:t>
            </w:r>
          </w:p>
          <w:p w:rsidR="009A5669" w:rsidRPr="00036B7B" w:rsidRDefault="009A5669" w:rsidP="00DF3F8E">
            <w:pPr>
              <w:rPr>
                <w:sz w:val="20"/>
                <w:szCs w:val="20"/>
              </w:rPr>
            </w:pPr>
          </w:p>
          <w:p w:rsidR="009A5669" w:rsidRPr="00036B7B" w:rsidRDefault="009A5669" w:rsidP="00DF3F8E">
            <w:pPr>
              <w:rPr>
                <w:sz w:val="20"/>
                <w:szCs w:val="20"/>
              </w:rPr>
            </w:pPr>
          </w:p>
        </w:tc>
        <w:tc>
          <w:tcPr>
            <w:tcW w:w="1176" w:type="pct"/>
          </w:tcPr>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Include training for health and safety for laboratory and inspection staff</w:t>
            </w:r>
          </w:p>
          <w:p w:rsidR="009A5669" w:rsidRDefault="009A5669" w:rsidP="00DF3F8E">
            <w:pPr>
              <w:rPr>
                <w:sz w:val="20"/>
                <w:szCs w:val="20"/>
              </w:rPr>
            </w:pPr>
            <w:r w:rsidRPr="00036B7B">
              <w:rPr>
                <w:sz w:val="20"/>
                <w:szCs w:val="20"/>
              </w:rPr>
              <w:t>Include health and safety features and equipment in plan to protect field and lab staff.</w:t>
            </w:r>
          </w:p>
          <w:p w:rsidR="00036B7B" w:rsidRPr="00036B7B" w:rsidRDefault="00036B7B" w:rsidP="00DF3F8E">
            <w:pPr>
              <w:rPr>
                <w:sz w:val="20"/>
                <w:szCs w:val="20"/>
              </w:rPr>
            </w:pPr>
          </w:p>
          <w:p w:rsidR="009A5669" w:rsidRPr="00036B7B" w:rsidRDefault="009A5669" w:rsidP="00DF3F8E">
            <w:pPr>
              <w:rPr>
                <w:sz w:val="20"/>
                <w:szCs w:val="20"/>
              </w:rPr>
            </w:pPr>
            <w:r w:rsidRPr="00036B7B">
              <w:rPr>
                <w:sz w:val="20"/>
                <w:szCs w:val="20"/>
              </w:rPr>
              <w:t xml:space="preserve">Ensure measures for  adequate environmental management of wastes in laboratories and other </w:t>
            </w:r>
            <w:r w:rsidRPr="00036B7B">
              <w:rPr>
                <w:sz w:val="20"/>
                <w:szCs w:val="20"/>
              </w:rPr>
              <w:lastRenderedPageBreak/>
              <w:t>facilities (solid waste, pathological waste, effluents, emissions</w:t>
            </w:r>
            <w:r w:rsidR="00036B7B">
              <w:rPr>
                <w:sz w:val="20"/>
                <w:szCs w:val="20"/>
              </w:rPr>
              <w:t>, chemicals</w:t>
            </w:r>
            <w:r w:rsidRPr="00036B7B">
              <w:rPr>
                <w:sz w:val="20"/>
                <w:szCs w:val="20"/>
              </w:rPr>
              <w:t>)</w:t>
            </w:r>
          </w:p>
        </w:tc>
      </w:tr>
      <w:tr w:rsidR="009A5669" w:rsidRPr="00036B7B" w:rsidTr="00DF3F8E">
        <w:tc>
          <w:tcPr>
            <w:tcW w:w="742" w:type="pct"/>
            <w:vMerge/>
          </w:tcPr>
          <w:p w:rsidR="009A5669" w:rsidRPr="00036B7B" w:rsidRDefault="009A5669" w:rsidP="00DF3F8E">
            <w:pPr>
              <w:pStyle w:val="ListParagraph"/>
              <w:ind w:left="270"/>
              <w:rPr>
                <w:sz w:val="20"/>
                <w:szCs w:val="20"/>
              </w:rPr>
            </w:pPr>
          </w:p>
        </w:tc>
        <w:tc>
          <w:tcPr>
            <w:tcW w:w="547" w:type="pct"/>
          </w:tcPr>
          <w:p w:rsidR="009A5669" w:rsidRPr="00036B7B" w:rsidRDefault="009A5669" w:rsidP="00DF3F8E">
            <w:pPr>
              <w:rPr>
                <w:sz w:val="20"/>
                <w:szCs w:val="20"/>
              </w:rPr>
            </w:pPr>
            <w:r w:rsidRPr="00036B7B">
              <w:rPr>
                <w:sz w:val="20"/>
                <w:szCs w:val="20"/>
              </w:rPr>
              <w:t>Improve animal health services</w:t>
            </w:r>
          </w:p>
          <w:p w:rsidR="009A5669" w:rsidRPr="00036B7B" w:rsidRDefault="009A5669" w:rsidP="00DF3F8E">
            <w:pPr>
              <w:rPr>
                <w:sz w:val="20"/>
                <w:szCs w:val="20"/>
              </w:rPr>
            </w:pPr>
          </w:p>
        </w:tc>
        <w:tc>
          <w:tcPr>
            <w:tcW w:w="835" w:type="pct"/>
          </w:tcPr>
          <w:p w:rsidR="009A5669" w:rsidRPr="00036B7B" w:rsidRDefault="009A5669" w:rsidP="00DF3F8E">
            <w:pPr>
              <w:rPr>
                <w:sz w:val="20"/>
                <w:szCs w:val="20"/>
              </w:rPr>
            </w:pPr>
            <w:r w:rsidRPr="00036B7B">
              <w:rPr>
                <w:sz w:val="20"/>
                <w:szCs w:val="20"/>
              </w:rPr>
              <w:t>Improved meat safety for consumers, improved well-being of animals, improvement in safety and environmental conditions in slaughterhouses</w:t>
            </w:r>
          </w:p>
        </w:tc>
        <w:tc>
          <w:tcPr>
            <w:tcW w:w="752" w:type="pct"/>
          </w:tcPr>
          <w:p w:rsidR="009A5669" w:rsidRPr="00036B7B" w:rsidRDefault="009A5669" w:rsidP="00DF3F8E">
            <w:pPr>
              <w:rPr>
                <w:sz w:val="20"/>
                <w:szCs w:val="20"/>
              </w:rPr>
            </w:pPr>
          </w:p>
        </w:tc>
        <w:tc>
          <w:tcPr>
            <w:tcW w:w="948" w:type="pct"/>
          </w:tcPr>
          <w:p w:rsidR="009A5669" w:rsidRPr="00036B7B" w:rsidRDefault="009A5669" w:rsidP="00DF3F8E">
            <w:pPr>
              <w:rPr>
                <w:sz w:val="20"/>
                <w:szCs w:val="20"/>
              </w:rPr>
            </w:pPr>
            <w:r w:rsidRPr="00036B7B">
              <w:rPr>
                <w:sz w:val="20"/>
                <w:szCs w:val="20"/>
              </w:rPr>
              <w:t>Legislation on slaughterhouses &amp; meat inspection; animal production, health and welfare; animal feed</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Plan for diagnosis, risk analysis, emergency response, traceability</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Human resources plan</w:t>
            </w: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Infrastructure &amp; equipment plan</w:t>
            </w: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 xml:space="preserve">National </w:t>
            </w:r>
            <w:r w:rsidR="00DF3F8E">
              <w:rPr>
                <w:sz w:val="20"/>
                <w:szCs w:val="20"/>
              </w:rPr>
              <w:t xml:space="preserve">Animal Disease Surveillance &amp; </w:t>
            </w:r>
            <w:r w:rsidRPr="00036B7B">
              <w:rPr>
                <w:sz w:val="20"/>
                <w:szCs w:val="20"/>
              </w:rPr>
              <w:t>Monitoring Plan</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Protocols/rules for border control and quarantine</w:t>
            </w:r>
          </w:p>
          <w:p w:rsidR="009A5669" w:rsidRPr="00036B7B" w:rsidRDefault="009A5669" w:rsidP="00DF3F8E">
            <w:pPr>
              <w:rPr>
                <w:sz w:val="20"/>
                <w:szCs w:val="20"/>
              </w:rPr>
            </w:pPr>
          </w:p>
          <w:p w:rsidR="00DF3F8E" w:rsidRDefault="009A5669" w:rsidP="00FD1A25">
            <w:pPr>
              <w:rPr>
                <w:sz w:val="20"/>
                <w:szCs w:val="20"/>
              </w:rPr>
            </w:pPr>
            <w:r w:rsidRPr="00036B7B">
              <w:rPr>
                <w:sz w:val="20"/>
                <w:szCs w:val="20"/>
              </w:rPr>
              <w:t>Strategy for disease-free certification for key animal diseases</w:t>
            </w:r>
          </w:p>
          <w:p w:rsidR="00FD1A25" w:rsidRPr="00036B7B" w:rsidRDefault="00FD1A25" w:rsidP="00FD1A25">
            <w:pPr>
              <w:rPr>
                <w:sz w:val="20"/>
                <w:szCs w:val="20"/>
              </w:rPr>
            </w:pPr>
          </w:p>
        </w:tc>
        <w:tc>
          <w:tcPr>
            <w:tcW w:w="1176" w:type="pct"/>
          </w:tcPr>
          <w:p w:rsidR="009A5669" w:rsidRPr="00036B7B" w:rsidRDefault="009A5669" w:rsidP="00DF3F8E">
            <w:pPr>
              <w:rPr>
                <w:sz w:val="20"/>
                <w:szCs w:val="20"/>
              </w:rPr>
            </w:pPr>
            <w:r w:rsidRPr="00036B7B">
              <w:rPr>
                <w:sz w:val="20"/>
                <w:szCs w:val="20"/>
              </w:rPr>
              <w:t>Incorporate requirements to ensure that slaughterhouses have adequate waste management (liquids and solids)</w:t>
            </w: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Default="009A5669" w:rsidP="00DF3F8E">
            <w:pPr>
              <w:rPr>
                <w:sz w:val="20"/>
                <w:szCs w:val="20"/>
              </w:rPr>
            </w:pPr>
          </w:p>
          <w:p w:rsidR="00DF3F8E" w:rsidRPr="00036B7B" w:rsidRDefault="00DF3F8E" w:rsidP="00DF3F8E">
            <w:pPr>
              <w:rPr>
                <w:sz w:val="20"/>
                <w:szCs w:val="20"/>
              </w:rPr>
            </w:pPr>
          </w:p>
          <w:p w:rsidR="009A5669" w:rsidRPr="00036B7B" w:rsidRDefault="009A5669" w:rsidP="00DF3F8E">
            <w:pPr>
              <w:rPr>
                <w:sz w:val="20"/>
                <w:szCs w:val="20"/>
              </w:rPr>
            </w:pPr>
            <w:r w:rsidRPr="00036B7B">
              <w:rPr>
                <w:sz w:val="20"/>
                <w:szCs w:val="20"/>
              </w:rPr>
              <w:t>Ensure that training plan includes health and safety training and medical monitoring for inspectors, laboratory workers</w:t>
            </w:r>
          </w:p>
          <w:p w:rsidR="00DF3F8E" w:rsidRPr="00036B7B" w:rsidRDefault="00DF3F8E" w:rsidP="00DF3F8E">
            <w:pPr>
              <w:rPr>
                <w:sz w:val="20"/>
                <w:szCs w:val="20"/>
              </w:rPr>
            </w:pPr>
          </w:p>
          <w:p w:rsidR="009A5669" w:rsidRPr="00036B7B" w:rsidRDefault="009A5669" w:rsidP="00DF3F8E">
            <w:pPr>
              <w:rPr>
                <w:sz w:val="20"/>
                <w:szCs w:val="20"/>
              </w:rPr>
            </w:pPr>
            <w:r w:rsidRPr="00036B7B">
              <w:rPr>
                <w:sz w:val="20"/>
                <w:szCs w:val="20"/>
              </w:rPr>
              <w:t>Ensure that health and safety features</w:t>
            </w:r>
            <w:r w:rsidR="00FD1A25">
              <w:rPr>
                <w:sz w:val="20"/>
                <w:szCs w:val="20"/>
              </w:rPr>
              <w:t xml:space="preserve"> &amp;</w:t>
            </w:r>
            <w:r w:rsidRPr="00036B7B">
              <w:rPr>
                <w:sz w:val="20"/>
                <w:szCs w:val="20"/>
              </w:rPr>
              <w:t xml:space="preserve">equipment </w:t>
            </w:r>
            <w:r w:rsidR="00DF3F8E">
              <w:rPr>
                <w:sz w:val="20"/>
                <w:szCs w:val="20"/>
              </w:rPr>
              <w:t>are</w:t>
            </w:r>
            <w:r w:rsidRPr="00036B7B">
              <w:rPr>
                <w:sz w:val="20"/>
                <w:szCs w:val="20"/>
              </w:rPr>
              <w:t xml:space="preserve"> included in plan and infrastructure for adequate environmental management of wastes</w:t>
            </w:r>
            <w:r w:rsidR="00FD1A25">
              <w:rPr>
                <w:sz w:val="20"/>
                <w:szCs w:val="20"/>
              </w:rPr>
              <w:t xml:space="preserve"> and protection of personnel</w:t>
            </w:r>
            <w:r w:rsidRPr="00036B7B">
              <w:rPr>
                <w:sz w:val="20"/>
                <w:szCs w:val="20"/>
              </w:rPr>
              <w:t>.</w:t>
            </w: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 xml:space="preserve">Ensure adequate biosafety measures included in rules (containment, treatment/disposal).  </w:t>
            </w:r>
          </w:p>
        </w:tc>
      </w:tr>
      <w:tr w:rsidR="009A5669" w:rsidRPr="00036B7B" w:rsidTr="00DF3F8E">
        <w:tc>
          <w:tcPr>
            <w:tcW w:w="742" w:type="pct"/>
            <w:vMerge/>
          </w:tcPr>
          <w:p w:rsidR="009A5669" w:rsidRPr="00036B7B" w:rsidRDefault="009A5669" w:rsidP="00DF3F8E">
            <w:pPr>
              <w:pStyle w:val="ListParagraph"/>
              <w:ind w:left="270"/>
              <w:rPr>
                <w:sz w:val="20"/>
                <w:szCs w:val="20"/>
              </w:rPr>
            </w:pPr>
          </w:p>
        </w:tc>
        <w:tc>
          <w:tcPr>
            <w:tcW w:w="547" w:type="pct"/>
          </w:tcPr>
          <w:p w:rsidR="009A5669" w:rsidRPr="00036B7B" w:rsidRDefault="009A5669" w:rsidP="00DF3F8E">
            <w:pPr>
              <w:rPr>
                <w:sz w:val="20"/>
                <w:szCs w:val="20"/>
              </w:rPr>
            </w:pPr>
            <w:r w:rsidRPr="00036B7B">
              <w:rPr>
                <w:sz w:val="20"/>
                <w:szCs w:val="20"/>
              </w:rPr>
              <w:t>Improve plant health services</w:t>
            </w:r>
          </w:p>
        </w:tc>
        <w:tc>
          <w:tcPr>
            <w:tcW w:w="835" w:type="pct"/>
          </w:tcPr>
          <w:p w:rsidR="009A5669" w:rsidRPr="00036B7B" w:rsidRDefault="009A5669" w:rsidP="00DF3F8E">
            <w:pPr>
              <w:rPr>
                <w:sz w:val="20"/>
                <w:szCs w:val="20"/>
              </w:rPr>
            </w:pPr>
            <w:r w:rsidRPr="00036B7B">
              <w:rPr>
                <w:sz w:val="20"/>
                <w:szCs w:val="20"/>
              </w:rPr>
              <w:t>Health benefits for population from safer fruits and vegetables &amp; to agricultural workers for reduction in pesticide use</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Long term reduction in pesticide use (due to measures to reduce pesticide residuals on products)</w:t>
            </w: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Increase in yields and incomes of farmers (improved seed quality, improved crop quality)</w:t>
            </w:r>
          </w:p>
        </w:tc>
        <w:tc>
          <w:tcPr>
            <w:tcW w:w="752" w:type="pct"/>
          </w:tcPr>
          <w:p w:rsidR="009A5669" w:rsidRPr="00036B7B" w:rsidRDefault="009A5669" w:rsidP="00DF3F8E">
            <w:pPr>
              <w:rPr>
                <w:sz w:val="20"/>
                <w:szCs w:val="20"/>
              </w:rPr>
            </w:pPr>
            <w:r w:rsidRPr="00036B7B">
              <w:rPr>
                <w:sz w:val="20"/>
                <w:szCs w:val="20"/>
              </w:rPr>
              <w:t>Use of highly toxic pesticides banned in-country or not accepted for import and of pesticides banned by importing countries; pesticide residuals exceed importer standards.</w:t>
            </w:r>
            <w:r w:rsidR="00D3101C">
              <w:rPr>
                <w:sz w:val="20"/>
                <w:szCs w:val="20"/>
              </w:rPr>
              <w:t xml:space="preserve"> Institutional capacity for testing for pesticide residuals not yet in place</w:t>
            </w:r>
          </w:p>
          <w:p w:rsidR="009A5669" w:rsidRPr="00036B7B" w:rsidRDefault="009A5669" w:rsidP="00DF3F8E">
            <w:pPr>
              <w:rPr>
                <w:sz w:val="20"/>
                <w:szCs w:val="20"/>
              </w:rPr>
            </w:pPr>
          </w:p>
          <w:p w:rsidR="009A5669" w:rsidRDefault="00D3101C" w:rsidP="00DF3F8E">
            <w:pPr>
              <w:rPr>
                <w:sz w:val="20"/>
                <w:szCs w:val="20"/>
              </w:rPr>
            </w:pPr>
            <w:r>
              <w:rPr>
                <w:sz w:val="20"/>
                <w:szCs w:val="20"/>
              </w:rPr>
              <w:t xml:space="preserve">Pesticides banned by Suriname continue being imported and used in-country (sometimes </w:t>
            </w:r>
            <w:proofErr w:type="spellStart"/>
            <w:r>
              <w:rPr>
                <w:sz w:val="20"/>
                <w:szCs w:val="20"/>
              </w:rPr>
              <w:t>mis</w:t>
            </w:r>
            <w:proofErr w:type="spellEnd"/>
            <w:r>
              <w:rPr>
                <w:sz w:val="20"/>
                <w:szCs w:val="20"/>
              </w:rPr>
              <w:t>-labeled).  No in-country capacity for testing active ingredients of pesticides being imported.</w:t>
            </w:r>
          </w:p>
          <w:p w:rsidR="00D3101C" w:rsidRPr="00036B7B" w:rsidRDefault="00D3101C" w:rsidP="00DF3F8E">
            <w:pPr>
              <w:rPr>
                <w:sz w:val="20"/>
                <w:szCs w:val="20"/>
              </w:rPr>
            </w:pPr>
          </w:p>
          <w:p w:rsidR="009A5669" w:rsidRPr="00036B7B" w:rsidRDefault="009A5669" w:rsidP="00DF3F8E">
            <w:pPr>
              <w:rPr>
                <w:sz w:val="20"/>
                <w:szCs w:val="20"/>
              </w:rPr>
            </w:pPr>
            <w:r w:rsidRPr="00036B7B">
              <w:rPr>
                <w:sz w:val="20"/>
                <w:szCs w:val="20"/>
              </w:rPr>
              <w:t>No system in</w:t>
            </w:r>
            <w:r w:rsidR="00D3101C">
              <w:rPr>
                <w:sz w:val="20"/>
                <w:szCs w:val="20"/>
              </w:rPr>
              <w:t xml:space="preserve"> place </w:t>
            </w:r>
            <w:r w:rsidRPr="00036B7B">
              <w:rPr>
                <w:sz w:val="20"/>
                <w:szCs w:val="20"/>
              </w:rPr>
              <w:t xml:space="preserve">for </w:t>
            </w:r>
            <w:r w:rsidR="00D3101C">
              <w:rPr>
                <w:sz w:val="20"/>
                <w:szCs w:val="20"/>
              </w:rPr>
              <w:t xml:space="preserve">disposal </w:t>
            </w:r>
            <w:r w:rsidRPr="00036B7B">
              <w:rPr>
                <w:sz w:val="20"/>
                <w:szCs w:val="20"/>
              </w:rPr>
              <w:t>of unused pesticides or empty containers</w:t>
            </w: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 xml:space="preserve"> </w:t>
            </w:r>
          </w:p>
        </w:tc>
        <w:tc>
          <w:tcPr>
            <w:tcW w:w="948" w:type="pct"/>
          </w:tcPr>
          <w:p w:rsidR="009A5669" w:rsidRPr="00036B7B" w:rsidRDefault="009A5669" w:rsidP="00DF3F8E">
            <w:pPr>
              <w:rPr>
                <w:sz w:val="20"/>
                <w:szCs w:val="20"/>
              </w:rPr>
            </w:pPr>
            <w:r w:rsidRPr="00036B7B">
              <w:rPr>
                <w:sz w:val="20"/>
                <w:szCs w:val="20"/>
              </w:rPr>
              <w:t>Plant Protection Act to Parliament, regulations drafted</w:t>
            </w: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Decree on pesticide, storage, labeling of pesticides</w:t>
            </w: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 xml:space="preserve">Plant health organizational study </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Plant Health Strategy</w:t>
            </w:r>
          </w:p>
          <w:p w:rsidR="009A5669" w:rsidRPr="00036B7B" w:rsidRDefault="009A5669" w:rsidP="00DF3F8E">
            <w:pPr>
              <w:rPr>
                <w:sz w:val="20"/>
                <w:szCs w:val="20"/>
              </w:rPr>
            </w:pPr>
          </w:p>
          <w:p w:rsidR="00D3101C" w:rsidRPr="00036B7B" w:rsidRDefault="00D3101C" w:rsidP="00DF3F8E">
            <w:pPr>
              <w:rPr>
                <w:sz w:val="20"/>
                <w:szCs w:val="20"/>
              </w:rPr>
            </w:pPr>
          </w:p>
          <w:p w:rsidR="00D3101C" w:rsidRDefault="009A5669" w:rsidP="00DF3F8E">
            <w:pPr>
              <w:rPr>
                <w:sz w:val="20"/>
                <w:szCs w:val="20"/>
              </w:rPr>
            </w:pPr>
            <w:r w:rsidRPr="00036B7B">
              <w:rPr>
                <w:sz w:val="20"/>
                <w:szCs w:val="20"/>
              </w:rPr>
              <w:t xml:space="preserve">Plans for improving technical capabilities in diagnosis, risk assessment, emergency response (includes Human Resources </w:t>
            </w:r>
          </w:p>
          <w:p w:rsidR="004D4650" w:rsidRDefault="004D4650" w:rsidP="00DF3F8E">
            <w:pPr>
              <w:rPr>
                <w:sz w:val="20"/>
                <w:szCs w:val="20"/>
              </w:rPr>
            </w:pPr>
          </w:p>
          <w:p w:rsidR="004D4650" w:rsidRDefault="004D4650" w:rsidP="00DF3F8E">
            <w:pPr>
              <w:rPr>
                <w:sz w:val="20"/>
                <w:szCs w:val="20"/>
              </w:rPr>
            </w:pPr>
          </w:p>
          <w:p w:rsidR="004D4650" w:rsidRDefault="004D4650" w:rsidP="00DF3F8E">
            <w:pPr>
              <w:rPr>
                <w:sz w:val="20"/>
                <w:szCs w:val="20"/>
              </w:rPr>
            </w:pPr>
          </w:p>
          <w:p w:rsidR="004D4650" w:rsidRDefault="004D4650" w:rsidP="00DF3F8E">
            <w:pPr>
              <w:rPr>
                <w:sz w:val="20"/>
                <w:szCs w:val="20"/>
              </w:rPr>
            </w:pPr>
          </w:p>
          <w:p w:rsidR="009A5669" w:rsidRPr="00036B7B" w:rsidRDefault="009A5669" w:rsidP="00DF3F8E">
            <w:pPr>
              <w:rPr>
                <w:sz w:val="20"/>
                <w:szCs w:val="20"/>
              </w:rPr>
            </w:pPr>
            <w:r w:rsidRPr="00036B7B">
              <w:rPr>
                <w:sz w:val="20"/>
                <w:szCs w:val="20"/>
              </w:rPr>
              <w:t>Plan, Infrastructure &amp; Equipment Plan)</w:t>
            </w:r>
          </w:p>
          <w:p w:rsidR="009A5669" w:rsidRPr="00036B7B" w:rsidRDefault="009A5669" w:rsidP="00DF3F8E">
            <w:pPr>
              <w:rPr>
                <w:sz w:val="20"/>
                <w:szCs w:val="20"/>
              </w:rPr>
            </w:pPr>
          </w:p>
          <w:p w:rsidR="009A5669" w:rsidRPr="00036B7B" w:rsidRDefault="009A5669" w:rsidP="00DF3F8E">
            <w:pPr>
              <w:rPr>
                <w:sz w:val="20"/>
                <w:szCs w:val="20"/>
              </w:rPr>
            </w:pPr>
          </w:p>
          <w:p w:rsidR="009A5669" w:rsidRDefault="009A5669" w:rsidP="00DF3F8E">
            <w:pPr>
              <w:rPr>
                <w:sz w:val="20"/>
                <w:szCs w:val="20"/>
              </w:rPr>
            </w:pPr>
          </w:p>
          <w:p w:rsidR="009A5669" w:rsidRPr="00036B7B" w:rsidRDefault="009A5669" w:rsidP="00DF3F8E">
            <w:pPr>
              <w:rPr>
                <w:sz w:val="20"/>
                <w:szCs w:val="20"/>
              </w:rPr>
            </w:pPr>
            <w:r w:rsidRPr="00036B7B">
              <w:rPr>
                <w:sz w:val="20"/>
                <w:szCs w:val="20"/>
              </w:rPr>
              <w:t>National plant pest surveillance and monitoring plan &amp; implementation protocols</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Rules/protocols for border control &amp; quarantine</w:t>
            </w:r>
          </w:p>
          <w:p w:rsidR="009A5669" w:rsidRPr="00036B7B" w:rsidRDefault="009A5669" w:rsidP="00DF3F8E">
            <w:pPr>
              <w:rPr>
                <w:sz w:val="20"/>
                <w:szCs w:val="20"/>
              </w:rPr>
            </w:pPr>
          </w:p>
        </w:tc>
        <w:tc>
          <w:tcPr>
            <w:tcW w:w="1176" w:type="pct"/>
          </w:tcPr>
          <w:p w:rsidR="009A5669" w:rsidRPr="00036B7B" w:rsidRDefault="009A5669" w:rsidP="00DF3F8E">
            <w:pPr>
              <w:rPr>
                <w:sz w:val="20"/>
                <w:szCs w:val="20"/>
              </w:rPr>
            </w:pPr>
            <w:r w:rsidRPr="00036B7B">
              <w:rPr>
                <w:sz w:val="20"/>
                <w:szCs w:val="20"/>
              </w:rPr>
              <w:lastRenderedPageBreak/>
              <w:t xml:space="preserve">Ensure incorporation of biosafety regulations to protect biodiversity and human health following the National Biosafety Framework </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Include requirements for safety and environmental safeguards for storage facilities</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Establish pesticide importation enforcement/monitoring plan and identify resources for developing laboratory capabilities to analyze content of pesticides being imported.</w:t>
            </w: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D3101C" w:rsidRPr="00036B7B" w:rsidRDefault="00D3101C" w:rsidP="00DF3F8E">
            <w:pPr>
              <w:rPr>
                <w:sz w:val="20"/>
                <w:szCs w:val="20"/>
              </w:rPr>
            </w:pPr>
          </w:p>
          <w:p w:rsidR="009A5669" w:rsidRPr="00036B7B" w:rsidRDefault="009A5669" w:rsidP="00DF3F8E">
            <w:pPr>
              <w:rPr>
                <w:sz w:val="20"/>
                <w:szCs w:val="20"/>
              </w:rPr>
            </w:pPr>
            <w:r w:rsidRPr="00036B7B">
              <w:rPr>
                <w:sz w:val="20"/>
                <w:szCs w:val="20"/>
              </w:rPr>
              <w:t>Prioritize the use of biological pest control and IPM for all crops</w:t>
            </w:r>
          </w:p>
          <w:p w:rsidR="009A5669" w:rsidRPr="00036B7B" w:rsidRDefault="009A5669" w:rsidP="00DF3F8E">
            <w:pPr>
              <w:rPr>
                <w:sz w:val="20"/>
                <w:szCs w:val="20"/>
              </w:rPr>
            </w:pPr>
          </w:p>
          <w:p w:rsidR="004D4650" w:rsidRPr="00036B7B" w:rsidRDefault="009A5669" w:rsidP="004D4650">
            <w:pPr>
              <w:rPr>
                <w:sz w:val="20"/>
                <w:szCs w:val="20"/>
              </w:rPr>
            </w:pPr>
            <w:r w:rsidRPr="00036B7B">
              <w:rPr>
                <w:sz w:val="20"/>
                <w:szCs w:val="20"/>
              </w:rPr>
              <w:t xml:space="preserve">Ensure that training plan includes health and safety training for inspectors, laboratory workers, </w:t>
            </w:r>
            <w:proofErr w:type="gramStart"/>
            <w:r w:rsidRPr="00036B7B">
              <w:rPr>
                <w:sz w:val="20"/>
                <w:szCs w:val="20"/>
              </w:rPr>
              <w:t>quarantine</w:t>
            </w:r>
            <w:proofErr w:type="gramEnd"/>
            <w:r w:rsidRPr="00036B7B">
              <w:rPr>
                <w:sz w:val="20"/>
                <w:szCs w:val="20"/>
              </w:rPr>
              <w:t xml:space="preserve"> officers.</w:t>
            </w:r>
            <w:r w:rsidR="004D4650">
              <w:rPr>
                <w:sz w:val="20"/>
                <w:szCs w:val="20"/>
              </w:rPr>
              <w:t xml:space="preserve"> </w:t>
            </w:r>
            <w:r w:rsidR="004D4650" w:rsidRPr="00036B7B">
              <w:rPr>
                <w:sz w:val="20"/>
                <w:szCs w:val="20"/>
              </w:rPr>
              <w:t xml:space="preserve">Include </w:t>
            </w:r>
            <w:r w:rsidR="004D4650">
              <w:rPr>
                <w:sz w:val="20"/>
                <w:szCs w:val="20"/>
              </w:rPr>
              <w:t xml:space="preserve">plan </w:t>
            </w:r>
            <w:r w:rsidR="004D4650" w:rsidRPr="00036B7B">
              <w:rPr>
                <w:sz w:val="20"/>
                <w:szCs w:val="20"/>
              </w:rPr>
              <w:t>development of capacity for detection of genetically modified organisms</w:t>
            </w:r>
            <w:r w:rsidR="004D4650">
              <w:rPr>
                <w:sz w:val="20"/>
                <w:szCs w:val="20"/>
              </w:rPr>
              <w:t xml:space="preserve"> and pesticide testing capabilities.</w:t>
            </w:r>
          </w:p>
          <w:p w:rsidR="00577648" w:rsidRPr="00036B7B" w:rsidRDefault="00577648" w:rsidP="00DF3F8E">
            <w:pPr>
              <w:rPr>
                <w:sz w:val="20"/>
                <w:szCs w:val="20"/>
              </w:rPr>
            </w:pPr>
          </w:p>
          <w:p w:rsidR="009A5669" w:rsidRPr="00036B7B" w:rsidRDefault="009A5669" w:rsidP="00DF3F8E">
            <w:pPr>
              <w:rPr>
                <w:sz w:val="20"/>
                <w:szCs w:val="20"/>
              </w:rPr>
            </w:pPr>
            <w:r w:rsidRPr="00036B7B">
              <w:rPr>
                <w:sz w:val="20"/>
                <w:szCs w:val="20"/>
              </w:rPr>
              <w:t xml:space="preserve">Ensure </w:t>
            </w:r>
            <w:proofErr w:type="gramStart"/>
            <w:r w:rsidRPr="00036B7B">
              <w:rPr>
                <w:sz w:val="20"/>
                <w:szCs w:val="20"/>
              </w:rPr>
              <w:t>that health and safety features/equipment are</w:t>
            </w:r>
            <w:proofErr w:type="gramEnd"/>
            <w:r w:rsidRPr="00036B7B">
              <w:rPr>
                <w:sz w:val="20"/>
                <w:szCs w:val="20"/>
              </w:rPr>
              <w:t xml:space="preserve"> included in plan as well as infrastructure for adequate environmental </w:t>
            </w:r>
            <w:r w:rsidRPr="00036B7B">
              <w:rPr>
                <w:sz w:val="20"/>
                <w:szCs w:val="20"/>
              </w:rPr>
              <w:lastRenderedPageBreak/>
              <w:t>management of wastes.</w:t>
            </w:r>
          </w:p>
          <w:p w:rsidR="009A5669" w:rsidRPr="00036B7B" w:rsidRDefault="009A5669" w:rsidP="00DF3F8E">
            <w:pPr>
              <w:rPr>
                <w:sz w:val="20"/>
                <w:szCs w:val="20"/>
              </w:rPr>
            </w:pPr>
          </w:p>
          <w:p w:rsidR="009A5669" w:rsidRPr="00036B7B" w:rsidRDefault="009A5669" w:rsidP="00DF3F8E">
            <w:pPr>
              <w:rPr>
                <w:sz w:val="20"/>
                <w:szCs w:val="20"/>
              </w:rPr>
            </w:pPr>
          </w:p>
          <w:p w:rsidR="00D3101C" w:rsidRDefault="00D3101C" w:rsidP="00DF3F8E">
            <w:pPr>
              <w:rPr>
                <w:sz w:val="20"/>
                <w:szCs w:val="20"/>
              </w:rPr>
            </w:pPr>
          </w:p>
          <w:p w:rsidR="00D3101C" w:rsidRDefault="00D3101C" w:rsidP="00DF3F8E">
            <w:pPr>
              <w:rPr>
                <w:sz w:val="20"/>
                <w:szCs w:val="20"/>
              </w:rPr>
            </w:pPr>
          </w:p>
          <w:p w:rsidR="00D3101C" w:rsidRDefault="00D3101C" w:rsidP="00DF3F8E">
            <w:pPr>
              <w:rPr>
                <w:sz w:val="20"/>
                <w:szCs w:val="20"/>
              </w:rPr>
            </w:pPr>
          </w:p>
          <w:p w:rsidR="00D3101C" w:rsidRPr="00036B7B" w:rsidRDefault="009A5669" w:rsidP="004D4650">
            <w:pPr>
              <w:rPr>
                <w:sz w:val="20"/>
                <w:szCs w:val="20"/>
              </w:rPr>
            </w:pPr>
            <w:r w:rsidRPr="00036B7B">
              <w:rPr>
                <w:sz w:val="20"/>
                <w:szCs w:val="20"/>
              </w:rPr>
              <w:t xml:space="preserve">Ensure adequate biosafety measures included in rules (containment, transport, </w:t>
            </w:r>
            <w:proofErr w:type="gramStart"/>
            <w:r w:rsidRPr="00036B7B">
              <w:rPr>
                <w:sz w:val="20"/>
                <w:szCs w:val="20"/>
              </w:rPr>
              <w:t>treatment</w:t>
            </w:r>
            <w:proofErr w:type="gramEnd"/>
            <w:r w:rsidRPr="00036B7B">
              <w:rPr>
                <w:sz w:val="20"/>
                <w:szCs w:val="20"/>
              </w:rPr>
              <w:t xml:space="preserve">/disposal).  </w:t>
            </w:r>
          </w:p>
        </w:tc>
      </w:tr>
      <w:tr w:rsidR="009A5669" w:rsidRPr="00036B7B" w:rsidTr="00DF3F8E">
        <w:tc>
          <w:tcPr>
            <w:tcW w:w="742" w:type="pct"/>
          </w:tcPr>
          <w:p w:rsidR="009A5669" w:rsidRPr="00036B7B" w:rsidRDefault="009A5669" w:rsidP="009A5669">
            <w:pPr>
              <w:pStyle w:val="ListParagraph"/>
              <w:numPr>
                <w:ilvl w:val="0"/>
                <w:numId w:val="15"/>
              </w:numPr>
              <w:ind w:left="270" w:hanging="270"/>
              <w:rPr>
                <w:sz w:val="20"/>
                <w:szCs w:val="20"/>
              </w:rPr>
            </w:pPr>
            <w:r w:rsidRPr="00036B7B">
              <w:rPr>
                <w:sz w:val="20"/>
                <w:szCs w:val="20"/>
              </w:rPr>
              <w:lastRenderedPageBreak/>
              <w:t>Policy Support - Modernization of Agricultural Innovation</w:t>
            </w:r>
          </w:p>
        </w:tc>
        <w:tc>
          <w:tcPr>
            <w:tcW w:w="547" w:type="pct"/>
          </w:tcPr>
          <w:p w:rsidR="009A5669" w:rsidRPr="00036B7B" w:rsidRDefault="009A5669" w:rsidP="00DF3F8E">
            <w:pPr>
              <w:rPr>
                <w:sz w:val="20"/>
                <w:szCs w:val="20"/>
              </w:rPr>
            </w:pPr>
            <w:r w:rsidRPr="00036B7B">
              <w:rPr>
                <w:sz w:val="20"/>
                <w:szCs w:val="20"/>
              </w:rPr>
              <w:t>Improve agricultural innovation services</w:t>
            </w:r>
            <w:r w:rsidRPr="00036B7B">
              <w:rPr>
                <w:rStyle w:val="FootnoteReference"/>
                <w:sz w:val="20"/>
                <w:szCs w:val="20"/>
              </w:rPr>
              <w:footnoteReference w:id="15"/>
            </w:r>
          </w:p>
        </w:tc>
        <w:tc>
          <w:tcPr>
            <w:tcW w:w="835" w:type="pct"/>
          </w:tcPr>
          <w:p w:rsidR="009A5669" w:rsidRPr="00036B7B" w:rsidRDefault="009A5669" w:rsidP="00DF3F8E">
            <w:pPr>
              <w:rPr>
                <w:sz w:val="20"/>
                <w:szCs w:val="20"/>
              </w:rPr>
            </w:pPr>
            <w:r w:rsidRPr="00036B7B">
              <w:rPr>
                <w:sz w:val="20"/>
                <w:szCs w:val="20"/>
              </w:rPr>
              <w:t>Opportunities for positive impacts on environment if sustainable technologies are developed, transferred and adopted by farmers/processors</w:t>
            </w:r>
          </w:p>
        </w:tc>
        <w:tc>
          <w:tcPr>
            <w:tcW w:w="752" w:type="pct"/>
          </w:tcPr>
          <w:p w:rsidR="009A5669" w:rsidRPr="00036B7B" w:rsidRDefault="009A5669" w:rsidP="00DF3F8E">
            <w:pPr>
              <w:rPr>
                <w:sz w:val="20"/>
                <w:szCs w:val="20"/>
              </w:rPr>
            </w:pPr>
            <w:r w:rsidRPr="00036B7B">
              <w:rPr>
                <w:sz w:val="20"/>
                <w:szCs w:val="20"/>
              </w:rPr>
              <w:t xml:space="preserve">Outdated facilities without necessary safeguards for occupational health and safety and management of wastes.  </w:t>
            </w:r>
          </w:p>
        </w:tc>
        <w:tc>
          <w:tcPr>
            <w:tcW w:w="948" w:type="pct"/>
          </w:tcPr>
          <w:p w:rsidR="009A5669" w:rsidRPr="00036B7B" w:rsidRDefault="009A5669" w:rsidP="00DF3F8E">
            <w:pPr>
              <w:rPr>
                <w:sz w:val="20"/>
                <w:szCs w:val="20"/>
              </w:rPr>
            </w:pPr>
            <w:r w:rsidRPr="00036B7B">
              <w:rPr>
                <w:sz w:val="20"/>
                <w:szCs w:val="20"/>
              </w:rPr>
              <w:t>Agriculture Innovation Strategy</w:t>
            </w: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National Agriculture Innovation Board (recommends research projects)</w:t>
            </w: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lastRenderedPageBreak/>
              <w:t>Human Resources Plan</w:t>
            </w: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Default="009A5669" w:rsidP="00DF3F8E">
            <w:pPr>
              <w:rPr>
                <w:sz w:val="20"/>
                <w:szCs w:val="20"/>
              </w:rPr>
            </w:pPr>
          </w:p>
          <w:p w:rsidR="00DF3F8E" w:rsidRPr="00036B7B" w:rsidRDefault="00DF3F8E" w:rsidP="00DF3F8E">
            <w:pPr>
              <w:rPr>
                <w:sz w:val="20"/>
                <w:szCs w:val="20"/>
              </w:rPr>
            </w:pPr>
          </w:p>
          <w:p w:rsidR="009A5669" w:rsidRPr="00036B7B" w:rsidRDefault="009A5669" w:rsidP="00DF3F8E">
            <w:pPr>
              <w:rPr>
                <w:sz w:val="20"/>
                <w:szCs w:val="20"/>
              </w:rPr>
            </w:pPr>
            <w:r w:rsidRPr="00036B7B">
              <w:rPr>
                <w:sz w:val="20"/>
                <w:szCs w:val="20"/>
              </w:rPr>
              <w:t>Infrastructure &amp; equipment plan</w:t>
            </w: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tc>
        <w:tc>
          <w:tcPr>
            <w:tcW w:w="1176" w:type="pct"/>
          </w:tcPr>
          <w:p w:rsidR="009A5669" w:rsidRPr="00036B7B" w:rsidRDefault="009A5669" w:rsidP="00DF3F8E">
            <w:pPr>
              <w:rPr>
                <w:sz w:val="20"/>
                <w:szCs w:val="20"/>
              </w:rPr>
            </w:pPr>
            <w:r w:rsidRPr="00036B7B">
              <w:rPr>
                <w:sz w:val="20"/>
                <w:szCs w:val="20"/>
              </w:rPr>
              <w:lastRenderedPageBreak/>
              <w:t>Where the strategy applies to agricultural technologies and extension services for farmers in the interior, consider development of culturally-appropriate approaches for working with indigenous and Maroon communities.</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In operating procedures</w:t>
            </w:r>
            <w:r w:rsidR="005F2EE8">
              <w:rPr>
                <w:sz w:val="20"/>
                <w:szCs w:val="20"/>
              </w:rPr>
              <w:t xml:space="preserve"> for the project selection process</w:t>
            </w:r>
            <w:r w:rsidRPr="00036B7B">
              <w:rPr>
                <w:sz w:val="20"/>
                <w:szCs w:val="20"/>
              </w:rPr>
              <w:t xml:space="preserve"> include a criterion to not fund investigations that could have significant, negative environmental or social impacts.</w:t>
            </w:r>
            <w:r w:rsidR="005F2EE8">
              <w:rPr>
                <w:sz w:val="20"/>
                <w:szCs w:val="20"/>
              </w:rPr>
              <w:t xml:space="preserve"> </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Ensure that investigation projects include identification of appropriate environmental and social safeguards and consider potential long-term environmental and social impacts of technology adoption.</w:t>
            </w:r>
          </w:p>
          <w:p w:rsidR="009A5669" w:rsidRPr="00036B7B" w:rsidRDefault="009A5669" w:rsidP="00DF3F8E">
            <w:pPr>
              <w:rPr>
                <w:sz w:val="20"/>
                <w:szCs w:val="20"/>
              </w:rPr>
            </w:pPr>
            <w:r w:rsidRPr="00036B7B">
              <w:rPr>
                <w:sz w:val="20"/>
                <w:szCs w:val="20"/>
              </w:rPr>
              <w:lastRenderedPageBreak/>
              <w:t xml:space="preserve">Include appropriate health and safety training programs for laboratory workers, </w:t>
            </w:r>
            <w:r w:rsidR="00DF3F8E">
              <w:rPr>
                <w:sz w:val="20"/>
                <w:szCs w:val="20"/>
              </w:rPr>
              <w:t>laborers in experiment stations, pesticide applicators</w:t>
            </w:r>
            <w:r w:rsidRPr="00036B7B">
              <w:rPr>
                <w:sz w:val="20"/>
                <w:szCs w:val="20"/>
              </w:rPr>
              <w:t>.</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Ensure that health and safety (including biosafety) infrastructure and equipment are included in plan, as well as infrastructure for adequate environmental management of wastes.</w:t>
            </w:r>
          </w:p>
        </w:tc>
      </w:tr>
      <w:tr w:rsidR="009A5669" w:rsidRPr="00036B7B" w:rsidTr="00DF3F8E">
        <w:tc>
          <w:tcPr>
            <w:tcW w:w="742" w:type="pct"/>
          </w:tcPr>
          <w:p w:rsidR="009A5669" w:rsidRPr="00036B7B" w:rsidRDefault="009A5669" w:rsidP="009A5669">
            <w:pPr>
              <w:pStyle w:val="ListParagraph"/>
              <w:numPr>
                <w:ilvl w:val="0"/>
                <w:numId w:val="15"/>
              </w:numPr>
              <w:ind w:left="270" w:hanging="270"/>
              <w:rPr>
                <w:sz w:val="20"/>
                <w:szCs w:val="20"/>
              </w:rPr>
            </w:pPr>
            <w:r w:rsidRPr="00036B7B">
              <w:rPr>
                <w:sz w:val="20"/>
                <w:szCs w:val="20"/>
              </w:rPr>
              <w:lastRenderedPageBreak/>
              <w:t>Policy Support - Modernization of Drainage and Irrigation</w:t>
            </w:r>
            <w:r w:rsidRPr="00036B7B">
              <w:rPr>
                <w:rStyle w:val="FootnoteReference"/>
                <w:sz w:val="20"/>
                <w:szCs w:val="20"/>
              </w:rPr>
              <w:footnoteReference w:id="16"/>
            </w:r>
            <w:r w:rsidRPr="00036B7B">
              <w:rPr>
                <w:sz w:val="20"/>
                <w:szCs w:val="20"/>
              </w:rPr>
              <w:t xml:space="preserve"> Services</w:t>
            </w:r>
          </w:p>
        </w:tc>
        <w:tc>
          <w:tcPr>
            <w:tcW w:w="547" w:type="pct"/>
          </w:tcPr>
          <w:p w:rsidR="009A5669" w:rsidRPr="00036B7B" w:rsidRDefault="009A5669" w:rsidP="00DF3F8E">
            <w:pPr>
              <w:rPr>
                <w:sz w:val="20"/>
                <w:szCs w:val="20"/>
              </w:rPr>
            </w:pPr>
            <w:r w:rsidRPr="00036B7B">
              <w:rPr>
                <w:sz w:val="20"/>
                <w:szCs w:val="20"/>
              </w:rPr>
              <w:t>Improve management effectiveness &amp; sustainability of drainage and irrigation  systems</w:t>
            </w: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tc>
        <w:tc>
          <w:tcPr>
            <w:tcW w:w="835" w:type="pct"/>
          </w:tcPr>
          <w:p w:rsidR="009A5669" w:rsidRPr="00036B7B" w:rsidRDefault="009A5669" w:rsidP="00DF3F8E">
            <w:pPr>
              <w:rPr>
                <w:sz w:val="20"/>
                <w:szCs w:val="20"/>
              </w:rPr>
            </w:pPr>
            <w:r w:rsidRPr="00036B7B">
              <w:rPr>
                <w:sz w:val="20"/>
                <w:szCs w:val="20"/>
              </w:rPr>
              <w:t>Better management of and rehabilitation of existing irrigation systems will reduce overuse of water &amp; help reduce saltwater intrusion into rivers.</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Better management of systems and involvement of farmers in water boards will help improve equitable distribution of irrigation water</w:t>
            </w:r>
          </w:p>
        </w:tc>
        <w:tc>
          <w:tcPr>
            <w:tcW w:w="752" w:type="pct"/>
          </w:tcPr>
          <w:p w:rsidR="009A5669" w:rsidRPr="00036B7B" w:rsidRDefault="009A5669" w:rsidP="00DF3F8E">
            <w:pPr>
              <w:rPr>
                <w:sz w:val="20"/>
                <w:szCs w:val="20"/>
              </w:rPr>
            </w:pPr>
            <w:r w:rsidRPr="00036B7B">
              <w:rPr>
                <w:sz w:val="20"/>
                <w:szCs w:val="20"/>
              </w:rPr>
              <w:t>Inefficient irrigation delivery system: over extraction of water for irrigation (contributing to saltwater intrusion</w:t>
            </w:r>
            <w:r w:rsidR="00DF3F8E">
              <w:rPr>
                <w:sz w:val="20"/>
                <w:szCs w:val="20"/>
              </w:rPr>
              <w:t xml:space="preserve"> from marine tides reaching further up-river</w:t>
            </w:r>
            <w:r w:rsidRPr="00036B7B">
              <w:rPr>
                <w:sz w:val="20"/>
                <w:szCs w:val="20"/>
              </w:rPr>
              <w:t>); no equitable means of distribution (some farmers don’t get any water or don’t get it when most needed).</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 xml:space="preserve">Canals with weed growth often treated with herbicides  –  potential human </w:t>
            </w:r>
            <w:r w:rsidRPr="00036B7B">
              <w:rPr>
                <w:sz w:val="20"/>
                <w:szCs w:val="20"/>
              </w:rPr>
              <w:lastRenderedPageBreak/>
              <w:t>health impacts from harvesting fish in canals; potential downstream ecological impacts to canals and other surface waters</w:t>
            </w:r>
          </w:p>
        </w:tc>
        <w:tc>
          <w:tcPr>
            <w:tcW w:w="948" w:type="pct"/>
          </w:tcPr>
          <w:p w:rsidR="009A5669" w:rsidRPr="00036B7B" w:rsidRDefault="009A5669" w:rsidP="00DF3F8E">
            <w:pPr>
              <w:rPr>
                <w:rFonts w:cs="Times New Roman"/>
                <w:sz w:val="20"/>
                <w:szCs w:val="20"/>
              </w:rPr>
            </w:pPr>
            <w:r w:rsidRPr="00036B7B">
              <w:rPr>
                <w:rFonts w:cs="Times New Roman"/>
                <w:sz w:val="20"/>
                <w:szCs w:val="20"/>
              </w:rPr>
              <w:lastRenderedPageBreak/>
              <w:t xml:space="preserve">Inter-Ministerial </w:t>
            </w:r>
            <w:r w:rsidR="00FE6CBD">
              <w:rPr>
                <w:rFonts w:cs="Times New Roman"/>
                <w:sz w:val="20"/>
                <w:szCs w:val="20"/>
              </w:rPr>
              <w:t xml:space="preserve">Coordination Working Group on </w:t>
            </w:r>
            <w:r w:rsidRPr="00036B7B">
              <w:rPr>
                <w:rFonts w:cs="Times New Roman"/>
                <w:sz w:val="20"/>
                <w:szCs w:val="20"/>
              </w:rPr>
              <w:t>Irrigation and Drainage (</w:t>
            </w:r>
            <w:r w:rsidR="00FE6CBD">
              <w:rPr>
                <w:rFonts w:cs="Times New Roman"/>
                <w:sz w:val="20"/>
                <w:szCs w:val="20"/>
              </w:rPr>
              <w:t>IMCWGID</w:t>
            </w:r>
            <w:r w:rsidRPr="00036B7B">
              <w:rPr>
                <w:rFonts w:cs="Times New Roman"/>
                <w:sz w:val="20"/>
                <w:szCs w:val="20"/>
              </w:rPr>
              <w:t>)</w:t>
            </w:r>
          </w:p>
          <w:p w:rsidR="009A5669" w:rsidRPr="00036B7B" w:rsidRDefault="009A5669" w:rsidP="00DF3F8E">
            <w:pPr>
              <w:rPr>
                <w:rFonts w:cs="Times New Roman"/>
                <w:sz w:val="20"/>
                <w:szCs w:val="20"/>
              </w:rPr>
            </w:pPr>
          </w:p>
          <w:p w:rsidR="009A5669" w:rsidRPr="00036B7B" w:rsidRDefault="009A5669" w:rsidP="00DF3F8E">
            <w:pPr>
              <w:pStyle w:val="BodyText"/>
              <w:spacing w:after="0"/>
              <w:ind w:right="29"/>
              <w:rPr>
                <w:rFonts w:asciiTheme="minorHAnsi" w:hAnsiTheme="minorHAnsi"/>
                <w:sz w:val="20"/>
                <w:szCs w:val="20"/>
                <w:lang w:val="en-US"/>
              </w:rPr>
            </w:pPr>
            <w:r w:rsidRPr="00036B7B">
              <w:rPr>
                <w:rFonts w:asciiTheme="minorHAnsi" w:hAnsiTheme="minorHAnsi"/>
                <w:sz w:val="20"/>
                <w:szCs w:val="20"/>
                <w:lang w:val="en-US"/>
              </w:rPr>
              <w:t>National Vision for Irrigation and Drainage</w:t>
            </w:r>
          </w:p>
          <w:p w:rsidR="009A5669" w:rsidRPr="00036B7B" w:rsidRDefault="009A5669" w:rsidP="00DF3F8E">
            <w:pPr>
              <w:pStyle w:val="BodyText"/>
              <w:spacing w:after="0"/>
              <w:ind w:right="29"/>
              <w:rPr>
                <w:rFonts w:asciiTheme="minorHAnsi" w:hAnsiTheme="minorHAnsi"/>
                <w:sz w:val="20"/>
                <w:szCs w:val="20"/>
                <w:lang w:val="en-US"/>
              </w:rPr>
            </w:pPr>
          </w:p>
          <w:p w:rsidR="009A5669" w:rsidRPr="00036B7B" w:rsidRDefault="009A5669" w:rsidP="00DF3F8E">
            <w:pPr>
              <w:pStyle w:val="BodyText"/>
              <w:spacing w:after="0"/>
              <w:ind w:right="29"/>
              <w:rPr>
                <w:rFonts w:asciiTheme="minorHAnsi" w:hAnsiTheme="minorHAnsi"/>
                <w:sz w:val="20"/>
                <w:szCs w:val="20"/>
                <w:lang w:val="en-US"/>
              </w:rPr>
            </w:pPr>
            <w:r w:rsidRPr="00036B7B">
              <w:rPr>
                <w:rFonts w:asciiTheme="minorHAnsi" w:hAnsiTheme="minorHAnsi"/>
                <w:sz w:val="20"/>
                <w:szCs w:val="20"/>
                <w:lang w:val="en-US"/>
              </w:rPr>
              <w:t>Rehabilitation</w:t>
            </w:r>
            <w:r w:rsidRPr="00036B7B">
              <w:rPr>
                <w:rStyle w:val="FootnoteReference"/>
                <w:rFonts w:asciiTheme="minorHAnsi" w:hAnsiTheme="minorHAnsi"/>
                <w:sz w:val="20"/>
                <w:szCs w:val="20"/>
                <w:lang w:val="en-US"/>
              </w:rPr>
              <w:footnoteReference w:id="17"/>
            </w:r>
            <w:r w:rsidRPr="00036B7B">
              <w:rPr>
                <w:rFonts w:asciiTheme="minorHAnsi" w:hAnsiTheme="minorHAnsi"/>
                <w:sz w:val="20"/>
                <w:szCs w:val="20"/>
                <w:lang w:val="en-US"/>
              </w:rPr>
              <w:t xml:space="preserve"> plans and projects for polders</w:t>
            </w:r>
          </w:p>
          <w:p w:rsidR="009A5669" w:rsidRPr="00036B7B" w:rsidRDefault="009A5669" w:rsidP="00DF3F8E">
            <w:pPr>
              <w:pStyle w:val="BodyText"/>
              <w:spacing w:after="0"/>
              <w:ind w:right="29"/>
              <w:rPr>
                <w:rFonts w:asciiTheme="minorHAnsi" w:hAnsiTheme="minorHAnsi"/>
                <w:sz w:val="20"/>
                <w:szCs w:val="20"/>
                <w:lang w:val="en-US"/>
              </w:rPr>
            </w:pPr>
          </w:p>
          <w:p w:rsidR="009A5669" w:rsidRPr="00036B7B" w:rsidRDefault="009A5669" w:rsidP="00DF3F8E">
            <w:pPr>
              <w:pStyle w:val="BodyText"/>
              <w:spacing w:after="0"/>
              <w:ind w:right="29"/>
              <w:rPr>
                <w:rFonts w:asciiTheme="minorHAnsi" w:hAnsiTheme="minorHAnsi"/>
                <w:sz w:val="20"/>
                <w:szCs w:val="20"/>
                <w:lang w:val="en-US"/>
              </w:rPr>
            </w:pPr>
            <w:r w:rsidRPr="00036B7B">
              <w:rPr>
                <w:rFonts w:asciiTheme="minorHAnsi" w:hAnsiTheme="minorHAnsi"/>
                <w:sz w:val="20"/>
                <w:szCs w:val="20"/>
                <w:lang w:val="en-US"/>
              </w:rPr>
              <w:t>Program to develop, execute and monitor infrastructure investments.</w:t>
            </w:r>
          </w:p>
          <w:p w:rsidR="009A5669" w:rsidRPr="00036B7B" w:rsidRDefault="009A5669" w:rsidP="00DF3F8E">
            <w:pPr>
              <w:pStyle w:val="BodyText"/>
              <w:spacing w:after="0"/>
              <w:ind w:right="29"/>
              <w:rPr>
                <w:rFonts w:asciiTheme="minorHAnsi" w:hAnsiTheme="minorHAnsi"/>
                <w:sz w:val="20"/>
                <w:szCs w:val="20"/>
                <w:lang w:val="en-US"/>
              </w:rPr>
            </w:pPr>
          </w:p>
          <w:p w:rsidR="009A5669" w:rsidRPr="00036B7B" w:rsidRDefault="009A5669" w:rsidP="00DF3F8E">
            <w:pPr>
              <w:pStyle w:val="BodyText"/>
              <w:spacing w:after="0"/>
              <w:ind w:right="29"/>
              <w:rPr>
                <w:rFonts w:asciiTheme="minorHAnsi" w:hAnsiTheme="minorHAnsi"/>
                <w:sz w:val="20"/>
                <w:szCs w:val="20"/>
                <w:lang w:val="en-US"/>
              </w:rPr>
            </w:pPr>
            <w:r w:rsidRPr="00036B7B">
              <w:rPr>
                <w:rFonts w:asciiTheme="minorHAnsi" w:hAnsiTheme="minorHAnsi"/>
                <w:sz w:val="20"/>
                <w:szCs w:val="20"/>
                <w:lang w:val="en-US"/>
              </w:rPr>
              <w:t xml:space="preserve">Creation, training of Water Boards made up of farmers &amp; preparation of operations and </w:t>
            </w:r>
            <w:r w:rsidRPr="00036B7B">
              <w:rPr>
                <w:rFonts w:asciiTheme="minorHAnsi" w:hAnsiTheme="minorHAnsi"/>
                <w:sz w:val="20"/>
                <w:szCs w:val="20"/>
                <w:lang w:val="en-US"/>
              </w:rPr>
              <w:lastRenderedPageBreak/>
              <w:t>maintenance plans</w:t>
            </w:r>
          </w:p>
        </w:tc>
        <w:tc>
          <w:tcPr>
            <w:tcW w:w="1176" w:type="pct"/>
          </w:tcPr>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 xml:space="preserve">Ensure that vision considers climate change and water supply and </w:t>
            </w:r>
            <w:r w:rsidR="004D4650">
              <w:rPr>
                <w:sz w:val="20"/>
                <w:szCs w:val="20"/>
              </w:rPr>
              <w:t xml:space="preserve">water </w:t>
            </w:r>
            <w:r w:rsidRPr="00036B7B">
              <w:rPr>
                <w:sz w:val="20"/>
                <w:szCs w:val="20"/>
              </w:rPr>
              <w:t xml:space="preserve">quality </w:t>
            </w:r>
            <w:r w:rsidR="004D4650">
              <w:rPr>
                <w:sz w:val="20"/>
                <w:szCs w:val="20"/>
              </w:rPr>
              <w:t xml:space="preserve">(of drainage water) </w:t>
            </w:r>
            <w:r w:rsidRPr="00036B7B">
              <w:rPr>
                <w:sz w:val="20"/>
                <w:szCs w:val="20"/>
              </w:rPr>
              <w:t xml:space="preserve">sustainability issues  </w:t>
            </w: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Encourage in Water Board operations and maintenance plans, manual weed removal from canals instead of herbicides for cleaning canals</w:t>
            </w:r>
          </w:p>
        </w:tc>
      </w:tr>
      <w:tr w:rsidR="009A5669" w:rsidRPr="00036B7B" w:rsidTr="00DF3F8E">
        <w:tc>
          <w:tcPr>
            <w:tcW w:w="742" w:type="pct"/>
          </w:tcPr>
          <w:p w:rsidR="009A5669" w:rsidRPr="00036B7B" w:rsidRDefault="009A5669" w:rsidP="009A5669">
            <w:pPr>
              <w:pStyle w:val="ListParagraph"/>
              <w:numPr>
                <w:ilvl w:val="0"/>
                <w:numId w:val="15"/>
              </w:numPr>
              <w:ind w:left="180" w:hanging="180"/>
              <w:rPr>
                <w:sz w:val="20"/>
                <w:szCs w:val="20"/>
              </w:rPr>
            </w:pPr>
            <w:r w:rsidRPr="00036B7B">
              <w:rPr>
                <w:sz w:val="20"/>
                <w:szCs w:val="20"/>
              </w:rPr>
              <w:lastRenderedPageBreak/>
              <w:t>Policy Support for Sustainable Fisheries Management</w:t>
            </w:r>
          </w:p>
        </w:tc>
        <w:tc>
          <w:tcPr>
            <w:tcW w:w="547" w:type="pct"/>
          </w:tcPr>
          <w:p w:rsidR="009A5669" w:rsidRPr="00036B7B" w:rsidRDefault="009A5669" w:rsidP="00DF3F8E">
            <w:pPr>
              <w:rPr>
                <w:sz w:val="20"/>
                <w:szCs w:val="20"/>
              </w:rPr>
            </w:pPr>
            <w:r w:rsidRPr="00036B7B">
              <w:rPr>
                <w:sz w:val="20"/>
                <w:szCs w:val="20"/>
              </w:rPr>
              <w:t>Improve LVV capacity to manage the fisheries sector</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Strengthen the monitoring, statistical analysis, fisheries research, and management functions of the Fisheries Sub-Sector</w:t>
            </w:r>
          </w:p>
        </w:tc>
        <w:tc>
          <w:tcPr>
            <w:tcW w:w="835" w:type="pct"/>
          </w:tcPr>
          <w:p w:rsidR="009A5669" w:rsidRPr="00036B7B" w:rsidRDefault="009A5669" w:rsidP="00DF3F8E">
            <w:pPr>
              <w:rPr>
                <w:sz w:val="20"/>
                <w:szCs w:val="20"/>
              </w:rPr>
            </w:pPr>
            <w:r w:rsidRPr="00036B7B">
              <w:rPr>
                <w:sz w:val="20"/>
                <w:szCs w:val="20"/>
              </w:rPr>
              <w:t>Updated legislation and plans, improved data collection and improved enforcement capacity will contribute to long-term environmental sustainability of fisheries/ecosystem (avoidance of overfishing)</w:t>
            </w: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tc>
        <w:tc>
          <w:tcPr>
            <w:tcW w:w="752" w:type="pct"/>
          </w:tcPr>
          <w:p w:rsidR="009A5669" w:rsidRPr="00036B7B" w:rsidRDefault="009A5669" w:rsidP="00DF3F8E">
            <w:pPr>
              <w:rPr>
                <w:sz w:val="20"/>
                <w:szCs w:val="20"/>
              </w:rPr>
            </w:pPr>
            <w:r w:rsidRPr="00036B7B">
              <w:rPr>
                <w:sz w:val="20"/>
                <w:szCs w:val="20"/>
              </w:rPr>
              <w:t xml:space="preserve">Lack of data on artisanal fishery catch and of recent data on other stocks.  Possible overfishing of shrimp.  </w:t>
            </w:r>
          </w:p>
          <w:p w:rsidR="00DF3F8E" w:rsidRDefault="00DF3F8E" w:rsidP="00DF3F8E">
            <w:pPr>
              <w:rPr>
                <w:sz w:val="20"/>
                <w:szCs w:val="20"/>
              </w:rPr>
            </w:pPr>
          </w:p>
          <w:p w:rsidR="009A5669" w:rsidRPr="00036B7B" w:rsidRDefault="009A5669" w:rsidP="00DF3F8E">
            <w:pPr>
              <w:rPr>
                <w:sz w:val="20"/>
                <w:szCs w:val="20"/>
              </w:rPr>
            </w:pPr>
            <w:r w:rsidRPr="00036B7B">
              <w:rPr>
                <w:sz w:val="20"/>
                <w:szCs w:val="20"/>
              </w:rPr>
              <w:t>Lack of data on by-catch and ecological effects of trawling for bottom fish.</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 xml:space="preserve">Illegal fishing &amp; piracy in Surinamese waters. </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Insufficient enforcement and monitoring due to lack of sufficient staffing and equipment.  Insufficient staff to deal with cross-boundary fisheries management issues</w:t>
            </w:r>
          </w:p>
        </w:tc>
        <w:tc>
          <w:tcPr>
            <w:tcW w:w="948" w:type="pct"/>
          </w:tcPr>
          <w:p w:rsidR="009A5669" w:rsidRPr="00036B7B" w:rsidRDefault="009A5669" w:rsidP="00DF3F8E">
            <w:pPr>
              <w:rPr>
                <w:sz w:val="20"/>
                <w:szCs w:val="20"/>
              </w:rPr>
            </w:pPr>
            <w:r w:rsidRPr="00036B7B">
              <w:rPr>
                <w:sz w:val="20"/>
                <w:szCs w:val="20"/>
              </w:rPr>
              <w:t>Monitoring</w:t>
            </w:r>
            <w:r w:rsidR="005F723D">
              <w:rPr>
                <w:sz w:val="20"/>
                <w:szCs w:val="20"/>
              </w:rPr>
              <w:t>, Control</w:t>
            </w:r>
            <w:r w:rsidRPr="00036B7B">
              <w:rPr>
                <w:sz w:val="20"/>
                <w:szCs w:val="20"/>
              </w:rPr>
              <w:t xml:space="preserve"> &amp; Surveillance System with Coast Guard</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Updated Fisheries Management Plan</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Updated &amp; integrated Fish Stock Protection Act and Fisheries Act</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National Fish Information System</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Cooperation in bi-lateral research and fisheries management with neighboring countries</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Fisheries staff trained in data collection, analysis, stock assessments</w:t>
            </w: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Aquaculture development plan and law</w:t>
            </w:r>
          </w:p>
        </w:tc>
        <w:tc>
          <w:tcPr>
            <w:tcW w:w="1176" w:type="pct"/>
          </w:tcPr>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p>
          <w:p w:rsidR="009A5669" w:rsidRPr="00036B7B" w:rsidRDefault="009A5669" w:rsidP="00DF3F8E">
            <w:pPr>
              <w:rPr>
                <w:sz w:val="20"/>
                <w:szCs w:val="20"/>
              </w:rPr>
            </w:pPr>
            <w:r w:rsidRPr="00036B7B">
              <w:rPr>
                <w:sz w:val="20"/>
                <w:szCs w:val="20"/>
              </w:rPr>
              <w:t xml:space="preserve">Ensure the incorporation of environmental and social sustainability for aquaculture management, including adequate means of waste management and antibiotic use, prevention of </w:t>
            </w:r>
            <w:r w:rsidRPr="00036B7B">
              <w:rPr>
                <w:sz w:val="20"/>
                <w:szCs w:val="20"/>
              </w:rPr>
              <w:lastRenderedPageBreak/>
              <w:t>escapes of exotic species, protection of important estuarine habitat, wetlands and rivers and sustainable sources for feeding that will not adversely affect natural ecosystems.</w:t>
            </w:r>
          </w:p>
        </w:tc>
      </w:tr>
    </w:tbl>
    <w:p w:rsidR="00182D8C" w:rsidRDefault="00182D8C" w:rsidP="00182D8C"/>
    <w:p w:rsidR="002D5492" w:rsidRDefault="002D5492" w:rsidP="00182D8C">
      <w:pPr>
        <w:sectPr w:rsidR="002D5492" w:rsidSect="003A6F83">
          <w:pgSz w:w="15840" w:h="12240" w:orient="landscape"/>
          <w:pgMar w:top="1440" w:right="1440" w:bottom="1440" w:left="1440" w:header="720" w:footer="720" w:gutter="0"/>
          <w:cols w:space="720"/>
          <w:docGrid w:linePitch="360"/>
        </w:sectPr>
      </w:pPr>
    </w:p>
    <w:p w:rsidR="002D5492" w:rsidRDefault="00C44203" w:rsidP="00DF3F8E">
      <w:pPr>
        <w:pStyle w:val="Heading1"/>
        <w:spacing w:before="0" w:line="240" w:lineRule="auto"/>
        <w:ind w:left="720" w:hanging="720"/>
        <w:rPr>
          <w:rFonts w:asciiTheme="minorHAnsi" w:hAnsiTheme="minorHAnsi"/>
          <w:b w:val="0"/>
          <w:sz w:val="22"/>
          <w:szCs w:val="22"/>
        </w:rPr>
      </w:pPr>
      <w:bookmarkStart w:id="17" w:name="_Toc367792176"/>
      <w:r w:rsidRPr="00C44203">
        <w:rPr>
          <w:rFonts w:asciiTheme="minorHAnsi" w:hAnsiTheme="minorHAnsi"/>
        </w:rPr>
        <w:lastRenderedPageBreak/>
        <w:t>V.</w:t>
      </w:r>
      <w:r w:rsidRPr="00C44203">
        <w:rPr>
          <w:rFonts w:asciiTheme="minorHAnsi" w:hAnsiTheme="minorHAnsi"/>
        </w:rPr>
        <w:tab/>
        <w:t>MECHANISMS FOR MONITORING IMPLEMENTATION OF RECOMMENDATIONS</w:t>
      </w:r>
      <w:bookmarkEnd w:id="17"/>
      <w:r>
        <w:rPr>
          <w:rFonts w:asciiTheme="minorHAnsi" w:hAnsiTheme="minorHAnsi"/>
        </w:rPr>
        <w:t xml:space="preserve"> </w:t>
      </w:r>
    </w:p>
    <w:p w:rsidR="00C44203" w:rsidRDefault="00C44203" w:rsidP="00DF3F8E">
      <w:pPr>
        <w:spacing w:after="0" w:line="240" w:lineRule="auto"/>
      </w:pPr>
    </w:p>
    <w:p w:rsidR="008B29AC" w:rsidRDefault="008B29AC" w:rsidP="008B29AC">
      <w:pPr>
        <w:spacing w:after="0" w:line="240" w:lineRule="auto"/>
      </w:pPr>
      <w:r>
        <w:t>The recommendations in Table 1, designed to promote increased social and environmental sustainability in new policies and plans</w:t>
      </w:r>
      <w:r w:rsidR="00DD361A">
        <w:t>,</w:t>
      </w:r>
      <w:bookmarkStart w:id="18" w:name="_GoBack"/>
      <w:bookmarkEnd w:id="18"/>
      <w:r>
        <w:t xml:space="preserve"> are linked to specific deliverables identified in a policy matrix for the operation, to trigger each stage of the three P</w:t>
      </w:r>
      <w:r w:rsidR="00214359">
        <w:t>BP</w:t>
      </w:r>
      <w:r w:rsidR="00DE706C">
        <w:t>s</w:t>
      </w:r>
      <w:r>
        <w:t>, and agreed between the Bank and the Suriname Government.  As such, the implementation of the recommendations will be able to be verified by the Bank when the specified products and means of verification are provided to the Bank.  The Bank will need to review each plan or policy submittal and determine if the recommendations were incorporated.</w:t>
      </w:r>
    </w:p>
    <w:p w:rsidR="00B33B91" w:rsidRDefault="00B33B91" w:rsidP="00C44203">
      <w:pPr>
        <w:spacing w:after="0" w:line="240" w:lineRule="auto"/>
      </w:pPr>
    </w:p>
    <w:p w:rsidR="00B33B91" w:rsidRDefault="00B33B91" w:rsidP="00C44203">
      <w:pPr>
        <w:spacing w:after="0" w:line="240" w:lineRule="auto"/>
      </w:pPr>
    </w:p>
    <w:p w:rsidR="00B33B91" w:rsidRDefault="00B33B91" w:rsidP="00B33B91">
      <w:pPr>
        <w:pStyle w:val="Heading1"/>
        <w:spacing w:before="0" w:line="240" w:lineRule="auto"/>
        <w:rPr>
          <w:rFonts w:asciiTheme="minorHAnsi" w:hAnsiTheme="minorHAnsi"/>
          <w:b w:val="0"/>
        </w:rPr>
      </w:pPr>
      <w:bookmarkStart w:id="19" w:name="_Toc367792177"/>
      <w:r>
        <w:t>VI.</w:t>
      </w:r>
      <w:r>
        <w:tab/>
        <w:t>PUBLIC CONSULTATION</w:t>
      </w:r>
      <w:r w:rsidR="000D52FE">
        <w:t xml:space="preserve"> PROCESS</w:t>
      </w:r>
      <w:bookmarkEnd w:id="19"/>
    </w:p>
    <w:p w:rsidR="00B33B91" w:rsidRDefault="00B33B91" w:rsidP="00B33B91">
      <w:pPr>
        <w:spacing w:after="0" w:line="240" w:lineRule="auto"/>
      </w:pPr>
    </w:p>
    <w:p w:rsidR="00B33B91" w:rsidRDefault="00BD195A" w:rsidP="00B33B91">
      <w:pPr>
        <w:spacing w:after="0" w:line="240" w:lineRule="auto"/>
      </w:pPr>
      <w:r>
        <w:t xml:space="preserve">LVV and specialists preparing studies and recommending policy reforms have carried out numerous consultations with stakeholders (meetings, interviews) to obtain their input on key issues to be addressed.  For example representatives of the fisheries industry were consulted during the preparation of the operation.  LVV has already been working directly with rice farmers in Nickerie to discuss the formation of new </w:t>
      </w:r>
      <w:proofErr w:type="spellStart"/>
      <w:r>
        <w:t>waterboards</w:t>
      </w:r>
      <w:proofErr w:type="spellEnd"/>
      <w:r>
        <w:t xml:space="preserve"> (and is providing training to a newly formed </w:t>
      </w:r>
      <w:r w:rsidR="003D6FAF">
        <w:t xml:space="preserve">regional </w:t>
      </w:r>
      <w:r>
        <w:t>Water Board</w:t>
      </w:r>
      <w:r w:rsidR="003D6FAF">
        <w:t xml:space="preserve"> in the Nickerie District</w:t>
      </w:r>
      <w:r>
        <w:t xml:space="preserve">).  The Drainage and Irrigation Component of the Operation includes </w:t>
      </w:r>
      <w:r w:rsidR="003D6FAF">
        <w:t xml:space="preserve">provisions for </w:t>
      </w:r>
      <w:r>
        <w:t>ample public consultation in the development of the “Vision” for drainage and irrigation.</w:t>
      </w:r>
    </w:p>
    <w:p w:rsidR="00BD195A" w:rsidRDefault="00BD195A" w:rsidP="00B33B91">
      <w:pPr>
        <w:spacing w:after="0" w:line="240" w:lineRule="auto"/>
      </w:pPr>
    </w:p>
    <w:p w:rsidR="00BD195A" w:rsidRDefault="00BD195A" w:rsidP="00B33B91">
      <w:pPr>
        <w:spacing w:after="0" w:line="240" w:lineRule="auto"/>
      </w:pPr>
      <w:r>
        <w:t>Additional public consultations are planned by LVV</w:t>
      </w:r>
      <w:r w:rsidR="00AB25C1">
        <w:t xml:space="preserve"> for the Agricultural Innovation Component</w:t>
      </w:r>
      <w:r>
        <w:t xml:space="preserve">.  A meeting is planned in October </w:t>
      </w:r>
      <w:r w:rsidR="00DE706C">
        <w:t xml:space="preserve">2013 </w:t>
      </w:r>
      <w:r>
        <w:t xml:space="preserve">to meet with farmers, processors and exporters to obtain input on </w:t>
      </w:r>
      <w:r w:rsidR="00AB25C1">
        <w:t xml:space="preserve">the strategy for innovation.  </w:t>
      </w:r>
    </w:p>
    <w:p w:rsidR="004C5179" w:rsidRPr="00B33B91" w:rsidRDefault="004C5179" w:rsidP="00B33B91">
      <w:pPr>
        <w:spacing w:after="0" w:line="240" w:lineRule="auto"/>
      </w:pPr>
    </w:p>
    <w:sectPr w:rsidR="004C5179" w:rsidRPr="00B33B91" w:rsidSect="00C4420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3EA" w:rsidRDefault="003F53EA" w:rsidP="0009541E">
      <w:pPr>
        <w:spacing w:after="0" w:line="240" w:lineRule="auto"/>
      </w:pPr>
      <w:r>
        <w:separator/>
      </w:r>
    </w:p>
  </w:endnote>
  <w:endnote w:type="continuationSeparator" w:id="0">
    <w:p w:rsidR="003F53EA" w:rsidRDefault="003F53EA" w:rsidP="00095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91E" w:rsidRDefault="0097391E">
    <w:pPr>
      <w:pStyle w:val="Footer"/>
      <w:pBdr>
        <w:top w:val="thinThickSmallGap" w:sz="24" w:space="1" w:color="622423" w:themeColor="accent2" w:themeShade="7F"/>
      </w:pBdr>
      <w:rPr>
        <w:rFonts w:asciiTheme="majorHAnsi" w:hAnsiTheme="majorHAnsi"/>
      </w:rPr>
    </w:pPr>
    <w:r>
      <w:rPr>
        <w:rFonts w:asciiTheme="majorHAnsi" w:hAnsiTheme="majorHAnsi"/>
      </w:rPr>
      <w:t xml:space="preserve">Draft Strategic Environmental Assessment, SU-T-1064, </w:t>
    </w:r>
    <w:r>
      <w:rPr>
        <w:rFonts w:asciiTheme="majorHAnsi" w:hAnsiTheme="majorHAnsi"/>
      </w:rPr>
      <w:fldChar w:fldCharType="begin"/>
    </w:r>
    <w:r>
      <w:rPr>
        <w:rFonts w:asciiTheme="majorHAnsi" w:hAnsiTheme="majorHAnsi"/>
      </w:rPr>
      <w:instrText xml:space="preserve"> DATE \@ "MMMM d, yyyy" </w:instrText>
    </w:r>
    <w:r>
      <w:rPr>
        <w:rFonts w:asciiTheme="majorHAnsi" w:hAnsiTheme="majorHAnsi"/>
      </w:rPr>
      <w:fldChar w:fldCharType="separate"/>
    </w:r>
    <w:r w:rsidR="00DD361A">
      <w:rPr>
        <w:rFonts w:asciiTheme="majorHAnsi" w:hAnsiTheme="majorHAnsi"/>
        <w:noProof/>
      </w:rPr>
      <w:t>October 7, 2013</w:t>
    </w:r>
    <w:r>
      <w:rPr>
        <w:rFonts w:asciiTheme="majorHAnsi" w:hAnsiTheme="majorHAnsi"/>
      </w:rPr>
      <w:fldChar w:fldCharType="end"/>
    </w:r>
  </w:p>
  <w:p w:rsidR="0097391E" w:rsidRDefault="009739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91E" w:rsidRDefault="0097391E">
    <w:pPr>
      <w:pStyle w:val="Footer"/>
      <w:pBdr>
        <w:top w:val="thinThickSmallGap" w:sz="24" w:space="1" w:color="622423" w:themeColor="accent2" w:themeShade="7F"/>
      </w:pBdr>
      <w:rPr>
        <w:rFonts w:asciiTheme="majorHAnsi" w:hAnsiTheme="majorHAnsi"/>
      </w:rPr>
    </w:pPr>
    <w:r>
      <w:rPr>
        <w:rFonts w:asciiTheme="majorHAnsi" w:hAnsiTheme="majorHAnsi"/>
      </w:rPr>
      <w:t xml:space="preserve">Draft Strategic Environmental Assessment, SU-L1033, </w:t>
    </w:r>
    <w:r>
      <w:rPr>
        <w:rFonts w:asciiTheme="majorHAnsi" w:hAnsiTheme="majorHAnsi"/>
      </w:rPr>
      <w:fldChar w:fldCharType="begin"/>
    </w:r>
    <w:r>
      <w:rPr>
        <w:rFonts w:asciiTheme="majorHAnsi" w:hAnsiTheme="majorHAnsi"/>
      </w:rPr>
      <w:instrText xml:space="preserve"> DATE \@ "d MMMM yyyy" </w:instrText>
    </w:r>
    <w:r>
      <w:rPr>
        <w:rFonts w:asciiTheme="majorHAnsi" w:hAnsiTheme="majorHAnsi"/>
      </w:rPr>
      <w:fldChar w:fldCharType="separate"/>
    </w:r>
    <w:r w:rsidR="00DD361A">
      <w:rPr>
        <w:rFonts w:asciiTheme="majorHAnsi" w:hAnsiTheme="majorHAnsi"/>
        <w:noProof/>
      </w:rPr>
      <w:t>7 October 2013</w:t>
    </w:r>
    <w:r>
      <w:rPr>
        <w:rFonts w:asciiTheme="majorHAnsi" w:hAnsiTheme="majorHAnsi"/>
      </w:rPr>
      <w:fldChar w:fldCharType="end"/>
    </w:r>
    <w:r>
      <w:rPr>
        <w:rFonts w:asciiTheme="majorHAnsi" w:hAnsiTheme="majorHAnsi"/>
      </w:rPr>
      <w:ptab w:relativeTo="margin" w:alignment="right" w:leader="none"/>
    </w:r>
    <w:r>
      <w:fldChar w:fldCharType="begin"/>
    </w:r>
    <w:r>
      <w:instrText xml:space="preserve"> PAGE   \* MERGEFORMAT </w:instrText>
    </w:r>
    <w:r>
      <w:fldChar w:fldCharType="separate"/>
    </w:r>
    <w:r w:rsidR="00DD361A" w:rsidRPr="00DD361A">
      <w:rPr>
        <w:rFonts w:asciiTheme="majorHAnsi" w:hAnsiTheme="majorHAnsi"/>
        <w:noProof/>
      </w:rPr>
      <w:t>i</w:t>
    </w:r>
    <w:r>
      <w:rPr>
        <w:rFonts w:asciiTheme="majorHAnsi" w:hAnsiTheme="majorHAnsi"/>
        <w:noProof/>
      </w:rPr>
      <w:fldChar w:fldCharType="end"/>
    </w:r>
  </w:p>
  <w:p w:rsidR="0097391E" w:rsidRDefault="0097391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91E" w:rsidRPr="00064073" w:rsidRDefault="0097391E" w:rsidP="00064073">
    <w:pPr>
      <w:pStyle w:val="Footer"/>
      <w:pBdr>
        <w:top w:val="thinThickSmallGap" w:sz="24" w:space="1" w:color="622423" w:themeColor="accent2" w:themeShade="7F"/>
      </w:pBdr>
      <w:rPr>
        <w:rFonts w:asciiTheme="majorHAnsi" w:hAnsiTheme="majorHAnsi"/>
      </w:rPr>
    </w:pPr>
    <w:r>
      <w:rPr>
        <w:rFonts w:asciiTheme="majorHAnsi" w:hAnsiTheme="majorHAnsi"/>
      </w:rPr>
      <w:t xml:space="preserve">Draft Strategic Environmental Assessment, SU-L-1033, </w:t>
    </w:r>
    <w:r>
      <w:rPr>
        <w:rFonts w:asciiTheme="majorHAnsi" w:hAnsiTheme="majorHAnsi"/>
      </w:rPr>
      <w:fldChar w:fldCharType="begin"/>
    </w:r>
    <w:r>
      <w:rPr>
        <w:rFonts w:asciiTheme="majorHAnsi" w:hAnsiTheme="majorHAnsi"/>
      </w:rPr>
      <w:instrText xml:space="preserve"> DATE \@ "d-MMM-yy" </w:instrText>
    </w:r>
    <w:r>
      <w:rPr>
        <w:rFonts w:asciiTheme="majorHAnsi" w:hAnsiTheme="majorHAnsi"/>
      </w:rPr>
      <w:fldChar w:fldCharType="separate"/>
    </w:r>
    <w:r w:rsidR="00DD361A">
      <w:rPr>
        <w:rFonts w:asciiTheme="majorHAnsi" w:hAnsiTheme="majorHAnsi"/>
        <w:noProof/>
      </w:rPr>
      <w:t>7-Oct-13</w:t>
    </w:r>
    <w:r>
      <w:rPr>
        <w:rFonts w:asciiTheme="majorHAnsi" w:hAnsiTheme="majorHAnsi"/>
      </w:rPr>
      <w:fldChar w:fldCharType="end"/>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DD361A" w:rsidRPr="00DD361A">
      <w:rPr>
        <w:rFonts w:asciiTheme="majorHAnsi" w:hAnsiTheme="majorHAnsi"/>
        <w:noProof/>
      </w:rPr>
      <w:t>17</w:t>
    </w:r>
    <w:r>
      <w:rPr>
        <w:rFonts w:asciiTheme="majorHAnsi" w:hAnsiTheme="majorHAns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3EA" w:rsidRDefault="003F53EA" w:rsidP="0009541E">
      <w:pPr>
        <w:spacing w:after="0" w:line="240" w:lineRule="auto"/>
      </w:pPr>
      <w:r>
        <w:separator/>
      </w:r>
    </w:p>
  </w:footnote>
  <w:footnote w:type="continuationSeparator" w:id="0">
    <w:p w:rsidR="003F53EA" w:rsidRDefault="003F53EA" w:rsidP="0009541E">
      <w:pPr>
        <w:spacing w:after="0" w:line="240" w:lineRule="auto"/>
      </w:pPr>
      <w:r>
        <w:continuationSeparator/>
      </w:r>
    </w:p>
  </w:footnote>
  <w:footnote w:id="1">
    <w:p w:rsidR="0097391E" w:rsidRPr="00B40CBC" w:rsidRDefault="0097391E">
      <w:pPr>
        <w:pStyle w:val="FootnoteText"/>
        <w:rPr>
          <w:sz w:val="18"/>
          <w:szCs w:val="18"/>
        </w:rPr>
      </w:pPr>
      <w:r>
        <w:rPr>
          <w:rStyle w:val="FootnoteReference"/>
        </w:rPr>
        <w:footnoteRef/>
      </w:r>
      <w:r w:rsidRPr="00DB0A9A">
        <w:t xml:space="preserve"> </w:t>
      </w:r>
      <w:r w:rsidRPr="00B40CBC">
        <w:rPr>
          <w:sz w:val="18"/>
          <w:szCs w:val="18"/>
        </w:rPr>
        <w:t>Environmental and Social Safeguards Policy – OP 703, IDB, Policy Document GN-2208-18, 2006</w:t>
      </w:r>
    </w:p>
  </w:footnote>
  <w:footnote w:id="2">
    <w:p w:rsidR="0097391E" w:rsidRPr="00B40CBC" w:rsidRDefault="0097391E">
      <w:pPr>
        <w:pStyle w:val="FootnoteText"/>
        <w:rPr>
          <w:sz w:val="18"/>
          <w:szCs w:val="18"/>
        </w:rPr>
      </w:pPr>
      <w:r w:rsidRPr="00B40CBC">
        <w:rPr>
          <w:rStyle w:val="FootnoteReference"/>
          <w:sz w:val="18"/>
          <w:szCs w:val="18"/>
        </w:rPr>
        <w:footnoteRef/>
      </w:r>
      <w:r w:rsidRPr="00B40CBC">
        <w:rPr>
          <w:sz w:val="18"/>
          <w:szCs w:val="18"/>
        </w:rPr>
        <w:t xml:space="preserve"> </w:t>
      </w:r>
      <w:r>
        <w:rPr>
          <w:sz w:val="18"/>
          <w:szCs w:val="18"/>
        </w:rPr>
        <w:t xml:space="preserve">IDB </w:t>
      </w:r>
      <w:r w:rsidRPr="00B40CBC">
        <w:rPr>
          <w:rFonts w:cs="Times New Roman"/>
          <w:sz w:val="18"/>
          <w:szCs w:val="18"/>
        </w:rPr>
        <w:t>Safeguards Policy Filter Report and Screening Form</w:t>
      </w:r>
    </w:p>
  </w:footnote>
  <w:footnote w:id="3">
    <w:p w:rsidR="0097391E" w:rsidRPr="00EF0CC5" w:rsidRDefault="0097391E">
      <w:pPr>
        <w:pStyle w:val="FootnoteText"/>
        <w:rPr>
          <w:lang w:val="es-ES"/>
        </w:rPr>
      </w:pPr>
      <w:r>
        <w:rPr>
          <w:rStyle w:val="FootnoteReference"/>
        </w:rPr>
        <w:footnoteRef/>
      </w:r>
      <w:r w:rsidRPr="00EF0CC5">
        <w:rPr>
          <w:lang w:val="es-ES"/>
        </w:rPr>
        <w:t xml:space="preserve"> </w:t>
      </w:r>
      <w:r w:rsidRPr="0047686F">
        <w:rPr>
          <w:sz w:val="18"/>
          <w:szCs w:val="18"/>
          <w:lang w:val="es-ES"/>
        </w:rPr>
        <w:t>Nota Técnica para la Implementación de la Evaluación Ambiental Estratégica, BID, 2010</w:t>
      </w:r>
    </w:p>
  </w:footnote>
  <w:footnote w:id="4">
    <w:p w:rsidR="0097391E" w:rsidRDefault="0097391E">
      <w:pPr>
        <w:pStyle w:val="FootnoteText"/>
      </w:pPr>
      <w:r>
        <w:rPr>
          <w:rStyle w:val="FootnoteReference"/>
        </w:rPr>
        <w:footnoteRef/>
      </w:r>
      <w:r>
        <w:t xml:space="preserve"> National Biodiversity Strategy, National Institute of Environment and Development &amp; Ministry of </w:t>
      </w:r>
      <w:proofErr w:type="spellStart"/>
      <w:r>
        <w:t>Labour</w:t>
      </w:r>
      <w:proofErr w:type="spellEnd"/>
      <w:r>
        <w:t>, Technology Development and Environment, UNDP Suriname and World Wildlife Fund March, 2006</w:t>
      </w:r>
    </w:p>
  </w:footnote>
  <w:footnote w:id="5">
    <w:p w:rsidR="0097391E" w:rsidRDefault="0097391E">
      <w:pPr>
        <w:pStyle w:val="FootnoteText"/>
      </w:pPr>
      <w:r>
        <w:rPr>
          <w:rStyle w:val="FootnoteReference"/>
        </w:rPr>
        <w:footnoteRef/>
      </w:r>
      <w:r>
        <w:t xml:space="preserve"> </w:t>
      </w:r>
      <w:proofErr w:type="spellStart"/>
      <w:r>
        <w:t>Roseboom</w:t>
      </w:r>
      <w:proofErr w:type="spellEnd"/>
      <w:r>
        <w:t xml:space="preserve">, </w:t>
      </w:r>
      <w:proofErr w:type="spellStart"/>
      <w:r>
        <w:t>Johanne</w:t>
      </w:r>
      <w:proofErr w:type="spellEnd"/>
      <w:r>
        <w:t xml:space="preserve">, Modernization of Agricultural Services, </w:t>
      </w:r>
      <w:proofErr w:type="gramStart"/>
      <w:r>
        <w:t>A</w:t>
      </w:r>
      <w:proofErr w:type="gramEnd"/>
      <w:r>
        <w:t xml:space="preserve"> Policy Analysis, 2012.</w:t>
      </w:r>
    </w:p>
  </w:footnote>
  <w:footnote w:id="6">
    <w:p w:rsidR="0097391E" w:rsidRDefault="0097391E">
      <w:pPr>
        <w:pStyle w:val="FootnoteText"/>
      </w:pPr>
      <w:r>
        <w:rPr>
          <w:rStyle w:val="FootnoteReference"/>
        </w:rPr>
        <w:footnoteRef/>
      </w:r>
      <w:r>
        <w:t xml:space="preserve"> “</w:t>
      </w:r>
    </w:p>
  </w:footnote>
  <w:footnote w:id="7">
    <w:p w:rsidR="0097391E" w:rsidRDefault="0097391E">
      <w:pPr>
        <w:pStyle w:val="FootnoteText"/>
      </w:pPr>
      <w:r>
        <w:rPr>
          <w:rStyle w:val="FootnoteReference"/>
        </w:rPr>
        <w:footnoteRef/>
      </w:r>
      <w:r>
        <w:t xml:space="preserve"> </w:t>
      </w:r>
      <w:proofErr w:type="spellStart"/>
      <w:r>
        <w:t>Seijo</w:t>
      </w:r>
      <w:proofErr w:type="spellEnd"/>
      <w:r>
        <w:t>, Juan Carlos, Sustainable Management of Suriname Fisheries, May 2013.</w:t>
      </w:r>
    </w:p>
  </w:footnote>
  <w:footnote w:id="8">
    <w:p w:rsidR="0097391E" w:rsidRDefault="0097391E">
      <w:pPr>
        <w:pStyle w:val="FootnoteText"/>
      </w:pPr>
      <w:r>
        <w:rPr>
          <w:rStyle w:val="FootnoteReference"/>
        </w:rPr>
        <w:footnoteRef/>
      </w:r>
      <w:r>
        <w:t xml:space="preserve"> </w:t>
      </w:r>
      <w:proofErr w:type="gramStart"/>
      <w:r>
        <w:t>NIMOS, personal communication, 17 September 2013.</w:t>
      </w:r>
      <w:proofErr w:type="gramEnd"/>
    </w:p>
  </w:footnote>
  <w:footnote w:id="9">
    <w:p w:rsidR="0097391E" w:rsidRDefault="0097391E">
      <w:pPr>
        <w:pStyle w:val="FootnoteText"/>
      </w:pPr>
      <w:r>
        <w:rPr>
          <w:rStyle w:val="FootnoteReference"/>
        </w:rPr>
        <w:footnoteRef/>
      </w:r>
      <w:r>
        <w:t xml:space="preserve"> </w:t>
      </w:r>
      <w:proofErr w:type="gramStart"/>
      <w:r>
        <w:t>ATM, Environment Directorate, personal communication, 17 September, 2013.</w:t>
      </w:r>
      <w:proofErr w:type="gramEnd"/>
    </w:p>
  </w:footnote>
  <w:footnote w:id="10">
    <w:p w:rsidR="0097391E" w:rsidRDefault="0097391E">
      <w:pPr>
        <w:pStyle w:val="FootnoteText"/>
      </w:pPr>
      <w:r>
        <w:rPr>
          <w:rStyle w:val="FootnoteReference"/>
        </w:rPr>
        <w:footnoteRef/>
      </w:r>
      <w:r>
        <w:rPr>
          <w:rStyle w:val="FootnoteReference"/>
        </w:rPr>
        <w:footnoteRef/>
      </w:r>
      <w:r>
        <w:t xml:space="preserve"> National Biosafety Strategy for Suriname, April 2004, ATM, </w:t>
      </w:r>
    </w:p>
  </w:footnote>
  <w:footnote w:id="11">
    <w:p w:rsidR="0097391E" w:rsidRDefault="0097391E">
      <w:pPr>
        <w:pStyle w:val="FootnoteText"/>
      </w:pPr>
      <w:r>
        <w:rPr>
          <w:rStyle w:val="FootnoteReference"/>
        </w:rPr>
        <w:footnoteRef/>
      </w:r>
      <w:r>
        <w:t xml:space="preserve"> Rotterdam Convention website, </w:t>
      </w:r>
      <w:hyperlink r:id="rId1" w:history="1">
        <w:r>
          <w:rPr>
            <w:rStyle w:val="Hyperlink"/>
          </w:rPr>
          <w:t>http://www.pic.int/</w:t>
        </w:r>
      </w:hyperlink>
      <w:r>
        <w:t>, September 2013</w:t>
      </w:r>
    </w:p>
  </w:footnote>
  <w:footnote w:id="12">
    <w:p w:rsidR="0097391E" w:rsidRDefault="0097391E">
      <w:pPr>
        <w:pStyle w:val="FootnoteText"/>
      </w:pPr>
      <w:r>
        <w:rPr>
          <w:rStyle w:val="FootnoteReference"/>
        </w:rPr>
        <w:footnoteRef/>
      </w:r>
      <w:r>
        <w:t xml:space="preserve"> Suriname, Fourth National Report on the Convention on Biological Diversity, ATM, 2013.</w:t>
      </w:r>
    </w:p>
  </w:footnote>
  <w:footnote w:id="13">
    <w:p w:rsidR="0097391E" w:rsidRDefault="0097391E">
      <w:pPr>
        <w:pStyle w:val="FootnoteText"/>
      </w:pPr>
      <w:r>
        <w:rPr>
          <w:rStyle w:val="FootnoteReference"/>
        </w:rPr>
        <w:footnoteRef/>
      </w:r>
      <w:r>
        <w:t xml:space="preserve"> RAMSAR Convention website, </w:t>
      </w:r>
      <w:hyperlink r:id="rId2" w:history="1">
        <w:r>
          <w:rPr>
            <w:rStyle w:val="Hyperlink"/>
          </w:rPr>
          <w:t>http://www.ramsar.org/cda/en/ramsar-home/main/ramsar/1_4000_0__</w:t>
        </w:r>
      </w:hyperlink>
    </w:p>
  </w:footnote>
  <w:footnote w:id="14">
    <w:p w:rsidR="0097391E" w:rsidRDefault="0097391E">
      <w:pPr>
        <w:pStyle w:val="FootnoteText"/>
      </w:pPr>
      <w:r>
        <w:rPr>
          <w:rStyle w:val="FootnoteReference"/>
        </w:rPr>
        <w:footnoteRef/>
      </w:r>
      <w:r>
        <w:t xml:space="preserve"> Fisheries Food Safety Inspector, personal communication, 24 September, 2013</w:t>
      </w:r>
    </w:p>
  </w:footnote>
  <w:footnote w:id="15">
    <w:p w:rsidR="0097391E" w:rsidRDefault="0097391E" w:rsidP="009A5669">
      <w:pPr>
        <w:pStyle w:val="FootnoteText"/>
      </w:pPr>
      <w:r>
        <w:rPr>
          <w:rStyle w:val="FootnoteReference"/>
        </w:rPr>
        <w:footnoteRef/>
      </w:r>
      <w:r>
        <w:rPr>
          <w:rStyle w:val="FootnoteReference"/>
        </w:rPr>
        <w:footnoteRef/>
      </w:r>
      <w:r>
        <w:t xml:space="preserve"> Innovation services include research and  extension services</w:t>
      </w:r>
    </w:p>
  </w:footnote>
  <w:footnote w:id="16">
    <w:p w:rsidR="0097391E" w:rsidRDefault="0097391E" w:rsidP="009A5669">
      <w:pPr>
        <w:pStyle w:val="FootnoteText"/>
      </w:pPr>
      <w:r>
        <w:rPr>
          <w:rStyle w:val="FootnoteReference"/>
        </w:rPr>
        <w:footnoteRef/>
      </w:r>
      <w:r>
        <w:t xml:space="preserve"> Policy mostly directed at rice production in Nickerie region, may expand to other regions &amp; other crops in future years</w:t>
      </w:r>
    </w:p>
  </w:footnote>
  <w:footnote w:id="17">
    <w:p w:rsidR="0097391E" w:rsidRDefault="0097391E" w:rsidP="009A5669">
      <w:pPr>
        <w:pStyle w:val="FootnoteText"/>
      </w:pPr>
      <w:r>
        <w:rPr>
          <w:rStyle w:val="FootnoteReference"/>
        </w:rPr>
        <w:footnoteRef/>
      </w:r>
      <w:r>
        <w:t xml:space="preserve"> Rehabilitation means leveling of fields to improve irrigation effectiveness and rice yields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91E" w:rsidRDefault="009739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366D0"/>
    <w:multiLevelType w:val="hybridMultilevel"/>
    <w:tmpl w:val="84B83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0F6E63"/>
    <w:multiLevelType w:val="hybridMultilevel"/>
    <w:tmpl w:val="2BE41188"/>
    <w:lvl w:ilvl="0" w:tplc="AF3E6AEA">
      <w:numFmt w:val="bullet"/>
      <w:lvlText w:val=""/>
      <w:lvlJc w:val="left"/>
      <w:pPr>
        <w:ind w:left="360" w:hanging="360"/>
      </w:pPr>
      <w:rPr>
        <w:rFonts w:ascii="Symbol" w:eastAsiaTheme="minorHAnsi" w:hAnsi="Symbol"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106E72C7"/>
    <w:multiLevelType w:val="hybridMultilevel"/>
    <w:tmpl w:val="051EB100"/>
    <w:lvl w:ilvl="0" w:tplc="04090001">
      <w:start w:val="1"/>
      <w:numFmt w:val="bullet"/>
      <w:lvlText w:val=""/>
      <w:lvlJc w:val="left"/>
      <w:pPr>
        <w:ind w:left="1440" w:hanging="72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562153"/>
    <w:multiLevelType w:val="hybridMultilevel"/>
    <w:tmpl w:val="480448C8"/>
    <w:lvl w:ilvl="0" w:tplc="9482EE46">
      <w:start w:val="1"/>
      <w:numFmt w:val="decimal"/>
      <w:lvlText w:val="%1."/>
      <w:lvlJc w:val="left"/>
      <w:pPr>
        <w:ind w:left="630" w:hanging="36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4">
    <w:nsid w:val="13BF4C6D"/>
    <w:multiLevelType w:val="hybridMultilevel"/>
    <w:tmpl w:val="2178491A"/>
    <w:lvl w:ilvl="0" w:tplc="909674C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7437BB"/>
    <w:multiLevelType w:val="hybridMultilevel"/>
    <w:tmpl w:val="EBDE28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9A08E1"/>
    <w:multiLevelType w:val="hybridMultilevel"/>
    <w:tmpl w:val="65BC556C"/>
    <w:lvl w:ilvl="0" w:tplc="9322F01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FA11DF"/>
    <w:multiLevelType w:val="multilevel"/>
    <w:tmpl w:val="7D860B32"/>
    <w:lvl w:ilvl="0">
      <w:start w:val="1"/>
      <w:numFmt w:val="decimal"/>
      <w:lvlText w:val="%1"/>
      <w:lvlJc w:val="left"/>
      <w:pPr>
        <w:ind w:left="405" w:hanging="40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8">
    <w:nsid w:val="2B017083"/>
    <w:multiLevelType w:val="hybridMultilevel"/>
    <w:tmpl w:val="68564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923B18"/>
    <w:multiLevelType w:val="hybridMultilevel"/>
    <w:tmpl w:val="A46C715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0">
    <w:nsid w:val="51E1646E"/>
    <w:multiLevelType w:val="multilevel"/>
    <w:tmpl w:val="74B84F98"/>
    <w:lvl w:ilvl="0">
      <w:start w:val="1"/>
      <w:numFmt w:val="upperRoman"/>
      <w:lvlText w:val="%1."/>
      <w:lvlJc w:val="left"/>
      <w:pPr>
        <w:ind w:left="144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nsid w:val="58161FA1"/>
    <w:multiLevelType w:val="hybridMultilevel"/>
    <w:tmpl w:val="22F21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D52776"/>
    <w:multiLevelType w:val="hybridMultilevel"/>
    <w:tmpl w:val="80745578"/>
    <w:lvl w:ilvl="0" w:tplc="00BEB51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D4331C"/>
    <w:multiLevelType w:val="hybridMultilevel"/>
    <w:tmpl w:val="D2EEA55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4">
    <w:nsid w:val="6E74241A"/>
    <w:multiLevelType w:val="hybridMultilevel"/>
    <w:tmpl w:val="AF920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511146"/>
    <w:multiLevelType w:val="hybridMultilevel"/>
    <w:tmpl w:val="E0BACCB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num w:numId="1">
    <w:abstractNumId w:val="12"/>
  </w:num>
  <w:num w:numId="2">
    <w:abstractNumId w:val="4"/>
  </w:num>
  <w:num w:numId="3">
    <w:abstractNumId w:val="7"/>
  </w:num>
  <w:num w:numId="4">
    <w:abstractNumId w:val="2"/>
  </w:num>
  <w:num w:numId="5">
    <w:abstractNumId w:val="1"/>
  </w:num>
  <w:num w:numId="6">
    <w:abstractNumId w:val="0"/>
  </w:num>
  <w:num w:numId="7">
    <w:abstractNumId w:val="1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8"/>
  </w:num>
  <w:num w:numId="11">
    <w:abstractNumId w:val="13"/>
  </w:num>
  <w:num w:numId="12">
    <w:abstractNumId w:val="9"/>
  </w:num>
  <w:num w:numId="13">
    <w:abstractNumId w:val="15"/>
  </w:num>
  <w:num w:numId="14">
    <w:abstractNumId w:val="11"/>
  </w:num>
  <w:num w:numId="15">
    <w:abstractNumId w:val="6"/>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41E"/>
    <w:rsid w:val="00026013"/>
    <w:rsid w:val="00036B7B"/>
    <w:rsid w:val="00040F4D"/>
    <w:rsid w:val="00043B25"/>
    <w:rsid w:val="00060A24"/>
    <w:rsid w:val="00064073"/>
    <w:rsid w:val="0006793C"/>
    <w:rsid w:val="00086905"/>
    <w:rsid w:val="00090BD4"/>
    <w:rsid w:val="0009541E"/>
    <w:rsid w:val="000A713F"/>
    <w:rsid w:val="000B301D"/>
    <w:rsid w:val="000B3229"/>
    <w:rsid w:val="000C050C"/>
    <w:rsid w:val="000D52FE"/>
    <w:rsid w:val="000D6F96"/>
    <w:rsid w:val="000E298A"/>
    <w:rsid w:val="00116D26"/>
    <w:rsid w:val="0012481B"/>
    <w:rsid w:val="001409EC"/>
    <w:rsid w:val="00182D8C"/>
    <w:rsid w:val="001A0EF7"/>
    <w:rsid w:val="001C7FDE"/>
    <w:rsid w:val="001E181E"/>
    <w:rsid w:val="001E2290"/>
    <w:rsid w:val="001E6A76"/>
    <w:rsid w:val="00214359"/>
    <w:rsid w:val="002419D5"/>
    <w:rsid w:val="002573BB"/>
    <w:rsid w:val="0026176A"/>
    <w:rsid w:val="00265AF9"/>
    <w:rsid w:val="002873CD"/>
    <w:rsid w:val="00294743"/>
    <w:rsid w:val="00294C41"/>
    <w:rsid w:val="002B4766"/>
    <w:rsid w:val="002C6442"/>
    <w:rsid w:val="002D140D"/>
    <w:rsid w:val="002D5492"/>
    <w:rsid w:val="00301C13"/>
    <w:rsid w:val="0030330E"/>
    <w:rsid w:val="003124CF"/>
    <w:rsid w:val="00312554"/>
    <w:rsid w:val="00316C42"/>
    <w:rsid w:val="00342F9D"/>
    <w:rsid w:val="003463B4"/>
    <w:rsid w:val="003859C1"/>
    <w:rsid w:val="003A6F83"/>
    <w:rsid w:val="003D6FAF"/>
    <w:rsid w:val="003E3372"/>
    <w:rsid w:val="003F53EA"/>
    <w:rsid w:val="00413FFC"/>
    <w:rsid w:val="00433A2C"/>
    <w:rsid w:val="00450AA3"/>
    <w:rsid w:val="00451953"/>
    <w:rsid w:val="004616A4"/>
    <w:rsid w:val="0047686F"/>
    <w:rsid w:val="004C5179"/>
    <w:rsid w:val="004D4650"/>
    <w:rsid w:val="004E507D"/>
    <w:rsid w:val="005268AE"/>
    <w:rsid w:val="00536E99"/>
    <w:rsid w:val="0057013D"/>
    <w:rsid w:val="00577648"/>
    <w:rsid w:val="005C6CDE"/>
    <w:rsid w:val="005C7A31"/>
    <w:rsid w:val="005D61D8"/>
    <w:rsid w:val="005E22DE"/>
    <w:rsid w:val="005F2EE8"/>
    <w:rsid w:val="005F723D"/>
    <w:rsid w:val="00603A7F"/>
    <w:rsid w:val="00605B72"/>
    <w:rsid w:val="00612478"/>
    <w:rsid w:val="0061616D"/>
    <w:rsid w:val="006205EE"/>
    <w:rsid w:val="006802EF"/>
    <w:rsid w:val="00694847"/>
    <w:rsid w:val="007070C5"/>
    <w:rsid w:val="00732B53"/>
    <w:rsid w:val="00736AA4"/>
    <w:rsid w:val="007409CF"/>
    <w:rsid w:val="00743C72"/>
    <w:rsid w:val="00752996"/>
    <w:rsid w:val="00797D57"/>
    <w:rsid w:val="007B209F"/>
    <w:rsid w:val="00801360"/>
    <w:rsid w:val="00806FDE"/>
    <w:rsid w:val="00853BF0"/>
    <w:rsid w:val="008656BD"/>
    <w:rsid w:val="008773DD"/>
    <w:rsid w:val="008822E4"/>
    <w:rsid w:val="008B29AC"/>
    <w:rsid w:val="008D5B5D"/>
    <w:rsid w:val="008E2BD7"/>
    <w:rsid w:val="008F22C8"/>
    <w:rsid w:val="0092310A"/>
    <w:rsid w:val="0097391E"/>
    <w:rsid w:val="009A5669"/>
    <w:rsid w:val="009B1A52"/>
    <w:rsid w:val="009B2609"/>
    <w:rsid w:val="009C686D"/>
    <w:rsid w:val="009E3093"/>
    <w:rsid w:val="009F7091"/>
    <w:rsid w:val="00A4374D"/>
    <w:rsid w:val="00A45D6C"/>
    <w:rsid w:val="00A61A09"/>
    <w:rsid w:val="00AA1F47"/>
    <w:rsid w:val="00AB25C1"/>
    <w:rsid w:val="00AE533B"/>
    <w:rsid w:val="00AE54F2"/>
    <w:rsid w:val="00B12A8F"/>
    <w:rsid w:val="00B15B90"/>
    <w:rsid w:val="00B262A1"/>
    <w:rsid w:val="00B33B91"/>
    <w:rsid w:val="00B40CBC"/>
    <w:rsid w:val="00B61BBA"/>
    <w:rsid w:val="00B63959"/>
    <w:rsid w:val="00B74D67"/>
    <w:rsid w:val="00B777A1"/>
    <w:rsid w:val="00B90E12"/>
    <w:rsid w:val="00B9353F"/>
    <w:rsid w:val="00B97D7B"/>
    <w:rsid w:val="00BD195A"/>
    <w:rsid w:val="00BE2864"/>
    <w:rsid w:val="00BF1CA1"/>
    <w:rsid w:val="00C03394"/>
    <w:rsid w:val="00C36E29"/>
    <w:rsid w:val="00C44203"/>
    <w:rsid w:val="00C44A41"/>
    <w:rsid w:val="00C44B44"/>
    <w:rsid w:val="00C50A10"/>
    <w:rsid w:val="00CA0F76"/>
    <w:rsid w:val="00CB137C"/>
    <w:rsid w:val="00CB2BD4"/>
    <w:rsid w:val="00CD59A1"/>
    <w:rsid w:val="00CF227C"/>
    <w:rsid w:val="00D00D0B"/>
    <w:rsid w:val="00D3101C"/>
    <w:rsid w:val="00D632D8"/>
    <w:rsid w:val="00D64658"/>
    <w:rsid w:val="00D7240A"/>
    <w:rsid w:val="00D9014E"/>
    <w:rsid w:val="00DB0A9A"/>
    <w:rsid w:val="00DB3F31"/>
    <w:rsid w:val="00DC156F"/>
    <w:rsid w:val="00DD361A"/>
    <w:rsid w:val="00DE706C"/>
    <w:rsid w:val="00DF0F5F"/>
    <w:rsid w:val="00DF3F8E"/>
    <w:rsid w:val="00E4192C"/>
    <w:rsid w:val="00E66899"/>
    <w:rsid w:val="00E94B3B"/>
    <w:rsid w:val="00EB2860"/>
    <w:rsid w:val="00EB3ED8"/>
    <w:rsid w:val="00EF0CC5"/>
    <w:rsid w:val="00F26D58"/>
    <w:rsid w:val="00F3032D"/>
    <w:rsid w:val="00F33D48"/>
    <w:rsid w:val="00F539D6"/>
    <w:rsid w:val="00F57D67"/>
    <w:rsid w:val="00F638DC"/>
    <w:rsid w:val="00F727F2"/>
    <w:rsid w:val="00F90CCB"/>
    <w:rsid w:val="00FC2604"/>
    <w:rsid w:val="00FC4B83"/>
    <w:rsid w:val="00FD1A25"/>
    <w:rsid w:val="00FE6CBD"/>
    <w:rsid w:val="00FF5EA9"/>
    <w:rsid w:val="00FF6F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4B83"/>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FC4B83"/>
    <w:pPr>
      <w:keepNext/>
      <w:keepLines/>
      <w:spacing w:before="200" w:after="0"/>
      <w:outlineLvl w:val="1"/>
    </w:pPr>
    <w:rPr>
      <w:rFonts w:asciiTheme="majorHAnsi" w:eastAsiaTheme="majorEastAsia" w:hAnsiTheme="majorHAnsi"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4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41E"/>
  </w:style>
  <w:style w:type="paragraph" w:styleId="Footer">
    <w:name w:val="footer"/>
    <w:basedOn w:val="Normal"/>
    <w:link w:val="FooterChar"/>
    <w:uiPriority w:val="99"/>
    <w:unhideWhenUsed/>
    <w:rsid w:val="000954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41E"/>
  </w:style>
  <w:style w:type="paragraph" w:styleId="ListParagraph">
    <w:name w:val="List Paragraph"/>
    <w:basedOn w:val="Normal"/>
    <w:link w:val="ListParagraphChar"/>
    <w:uiPriority w:val="34"/>
    <w:qFormat/>
    <w:rsid w:val="0009541E"/>
    <w:pPr>
      <w:ind w:left="720"/>
      <w:contextualSpacing/>
    </w:pPr>
  </w:style>
  <w:style w:type="paragraph" w:styleId="FootnoteText">
    <w:name w:val="footnote text"/>
    <w:basedOn w:val="Normal"/>
    <w:link w:val="FootnoteTextChar"/>
    <w:uiPriority w:val="99"/>
    <w:unhideWhenUsed/>
    <w:rsid w:val="00FF6FCF"/>
    <w:pPr>
      <w:spacing w:after="0" w:line="240" w:lineRule="auto"/>
    </w:pPr>
    <w:rPr>
      <w:sz w:val="20"/>
      <w:szCs w:val="20"/>
    </w:rPr>
  </w:style>
  <w:style w:type="character" w:customStyle="1" w:styleId="FootnoteTextChar">
    <w:name w:val="Footnote Text Char"/>
    <w:basedOn w:val="DefaultParagraphFont"/>
    <w:link w:val="FootnoteText"/>
    <w:uiPriority w:val="99"/>
    <w:rsid w:val="00FF6FCF"/>
    <w:rPr>
      <w:sz w:val="20"/>
      <w:szCs w:val="20"/>
    </w:rPr>
  </w:style>
  <w:style w:type="character" w:styleId="FootnoteReference">
    <w:name w:val="footnote reference"/>
    <w:basedOn w:val="DefaultParagraphFont"/>
    <w:uiPriority w:val="99"/>
    <w:semiHidden/>
    <w:unhideWhenUsed/>
    <w:rsid w:val="00FF6FCF"/>
    <w:rPr>
      <w:vertAlign w:val="superscript"/>
    </w:rPr>
  </w:style>
  <w:style w:type="paragraph" w:styleId="NormalWeb">
    <w:name w:val="Normal (Web)"/>
    <w:basedOn w:val="Normal"/>
    <w:uiPriority w:val="99"/>
    <w:unhideWhenUsed/>
    <w:rsid w:val="005D61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D61D8"/>
  </w:style>
  <w:style w:type="paragraph" w:styleId="BalloonText">
    <w:name w:val="Balloon Text"/>
    <w:basedOn w:val="Normal"/>
    <w:link w:val="BalloonTextChar"/>
    <w:uiPriority w:val="99"/>
    <w:semiHidden/>
    <w:unhideWhenUsed/>
    <w:rsid w:val="007409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09CF"/>
    <w:rPr>
      <w:rFonts w:ascii="Tahoma" w:hAnsi="Tahoma" w:cs="Tahoma"/>
      <w:sz w:val="16"/>
      <w:szCs w:val="16"/>
    </w:rPr>
  </w:style>
  <w:style w:type="character" w:styleId="Strong">
    <w:name w:val="Strong"/>
    <w:basedOn w:val="DefaultParagraphFont"/>
    <w:uiPriority w:val="22"/>
    <w:qFormat/>
    <w:rsid w:val="001409EC"/>
    <w:rPr>
      <w:b/>
      <w:bCs/>
    </w:rPr>
  </w:style>
  <w:style w:type="paragraph" w:styleId="NoSpacing">
    <w:name w:val="No Spacing"/>
    <w:basedOn w:val="Normal"/>
    <w:uiPriority w:val="1"/>
    <w:qFormat/>
    <w:rsid w:val="008E2BD7"/>
    <w:pPr>
      <w:spacing w:after="0" w:line="240" w:lineRule="auto"/>
    </w:pPr>
    <w:rPr>
      <w:rFonts w:ascii="Calibri" w:hAnsi="Calibri" w:cs="Times New Roman"/>
      <w:lang w:val="nl-NL"/>
    </w:rPr>
  </w:style>
  <w:style w:type="paragraph" w:styleId="PlainText">
    <w:name w:val="Plain Text"/>
    <w:basedOn w:val="Normal"/>
    <w:link w:val="PlainTextChar"/>
    <w:uiPriority w:val="99"/>
    <w:unhideWhenUsed/>
    <w:rsid w:val="008E2BD7"/>
    <w:pPr>
      <w:spacing w:after="0" w:line="240" w:lineRule="auto"/>
    </w:pPr>
    <w:rPr>
      <w:rFonts w:ascii="Calibri" w:hAnsi="Calibri" w:cs="Times New Roman"/>
      <w:lang w:val="nl-NL"/>
    </w:rPr>
  </w:style>
  <w:style w:type="character" w:customStyle="1" w:styleId="PlainTextChar">
    <w:name w:val="Plain Text Char"/>
    <w:basedOn w:val="DefaultParagraphFont"/>
    <w:link w:val="PlainText"/>
    <w:uiPriority w:val="99"/>
    <w:rsid w:val="008E2BD7"/>
    <w:rPr>
      <w:rFonts w:ascii="Calibri" w:hAnsi="Calibri" w:cs="Times New Roman"/>
      <w:lang w:val="nl-NL"/>
    </w:rPr>
  </w:style>
  <w:style w:type="character" w:customStyle="1" w:styleId="ListParagraphChar">
    <w:name w:val="List Paragraph Char"/>
    <w:basedOn w:val="DefaultParagraphFont"/>
    <w:link w:val="ListParagraph"/>
    <w:uiPriority w:val="34"/>
    <w:locked/>
    <w:rsid w:val="0006793C"/>
  </w:style>
  <w:style w:type="character" w:customStyle="1" w:styleId="Heading1Char">
    <w:name w:val="Heading 1 Char"/>
    <w:basedOn w:val="DefaultParagraphFont"/>
    <w:link w:val="Heading1"/>
    <w:uiPriority w:val="9"/>
    <w:rsid w:val="00FC4B83"/>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FC4B83"/>
    <w:rPr>
      <w:rFonts w:asciiTheme="majorHAnsi" w:eastAsiaTheme="majorEastAsia" w:hAnsiTheme="majorHAnsi" w:cstheme="majorBidi"/>
      <w:b/>
      <w:bCs/>
      <w:sz w:val="24"/>
      <w:szCs w:val="26"/>
    </w:rPr>
  </w:style>
  <w:style w:type="table" w:styleId="TableGrid">
    <w:name w:val="Table Grid"/>
    <w:basedOn w:val="TableNormal"/>
    <w:uiPriority w:val="59"/>
    <w:rsid w:val="00182D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9A5669"/>
    <w:pPr>
      <w:suppressAutoHyphens/>
      <w:spacing w:after="120" w:line="240" w:lineRule="auto"/>
    </w:pPr>
    <w:rPr>
      <w:rFonts w:ascii="Times New Roman" w:eastAsia="SimSun" w:hAnsi="Times New Roman" w:cs="Mangal"/>
      <w:kern w:val="1"/>
      <w:sz w:val="24"/>
      <w:szCs w:val="24"/>
      <w:lang w:val="es-ES" w:eastAsia="hi-IN" w:bidi="hi-IN"/>
    </w:rPr>
  </w:style>
  <w:style w:type="character" w:customStyle="1" w:styleId="BodyTextChar">
    <w:name w:val="Body Text Char"/>
    <w:basedOn w:val="DefaultParagraphFont"/>
    <w:link w:val="BodyText"/>
    <w:uiPriority w:val="99"/>
    <w:rsid w:val="009A5669"/>
    <w:rPr>
      <w:rFonts w:ascii="Times New Roman" w:eastAsia="SimSun" w:hAnsi="Times New Roman" w:cs="Mangal"/>
      <w:kern w:val="1"/>
      <w:sz w:val="24"/>
      <w:szCs w:val="24"/>
      <w:lang w:val="es-ES" w:eastAsia="hi-IN" w:bidi="hi-IN"/>
    </w:rPr>
  </w:style>
  <w:style w:type="paragraph" w:styleId="Caption">
    <w:name w:val="caption"/>
    <w:basedOn w:val="Normal"/>
    <w:next w:val="Normal"/>
    <w:uiPriority w:val="35"/>
    <w:unhideWhenUsed/>
    <w:qFormat/>
    <w:rsid w:val="003E3372"/>
    <w:pPr>
      <w:spacing w:line="240" w:lineRule="auto"/>
    </w:pPr>
    <w:rPr>
      <w:b/>
      <w:bCs/>
      <w:color w:val="4F81BD" w:themeColor="accent1"/>
      <w:sz w:val="18"/>
      <w:szCs w:val="18"/>
    </w:rPr>
  </w:style>
  <w:style w:type="paragraph" w:styleId="TOC1">
    <w:name w:val="toc 1"/>
    <w:basedOn w:val="Normal"/>
    <w:next w:val="Normal"/>
    <w:autoRedefine/>
    <w:uiPriority w:val="39"/>
    <w:unhideWhenUsed/>
    <w:rsid w:val="00F26D58"/>
    <w:pPr>
      <w:tabs>
        <w:tab w:val="left" w:pos="660"/>
        <w:tab w:val="right" w:leader="dot" w:pos="9350"/>
      </w:tabs>
      <w:spacing w:after="100"/>
      <w:ind w:left="630" w:hanging="630"/>
    </w:pPr>
  </w:style>
  <w:style w:type="paragraph" w:styleId="TOC2">
    <w:name w:val="toc 2"/>
    <w:basedOn w:val="Normal"/>
    <w:next w:val="Normal"/>
    <w:autoRedefine/>
    <w:uiPriority w:val="39"/>
    <w:unhideWhenUsed/>
    <w:rsid w:val="00F26D58"/>
    <w:pPr>
      <w:spacing w:after="100"/>
      <w:ind w:left="220"/>
    </w:pPr>
  </w:style>
  <w:style w:type="character" w:styleId="Hyperlink">
    <w:name w:val="Hyperlink"/>
    <w:basedOn w:val="DefaultParagraphFont"/>
    <w:uiPriority w:val="99"/>
    <w:unhideWhenUsed/>
    <w:rsid w:val="00F26D58"/>
    <w:rPr>
      <w:color w:val="0000FF" w:themeColor="hyperlink"/>
      <w:u w:val="single"/>
    </w:rPr>
  </w:style>
  <w:style w:type="paragraph" w:styleId="TableofFigures">
    <w:name w:val="table of figures"/>
    <w:basedOn w:val="Normal"/>
    <w:next w:val="Normal"/>
    <w:uiPriority w:val="99"/>
    <w:unhideWhenUsed/>
    <w:rsid w:val="00F26D58"/>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4B83"/>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FC4B83"/>
    <w:pPr>
      <w:keepNext/>
      <w:keepLines/>
      <w:spacing w:before="200" w:after="0"/>
      <w:outlineLvl w:val="1"/>
    </w:pPr>
    <w:rPr>
      <w:rFonts w:asciiTheme="majorHAnsi" w:eastAsiaTheme="majorEastAsia" w:hAnsiTheme="majorHAnsi"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4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41E"/>
  </w:style>
  <w:style w:type="paragraph" w:styleId="Footer">
    <w:name w:val="footer"/>
    <w:basedOn w:val="Normal"/>
    <w:link w:val="FooterChar"/>
    <w:uiPriority w:val="99"/>
    <w:unhideWhenUsed/>
    <w:rsid w:val="000954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41E"/>
  </w:style>
  <w:style w:type="paragraph" w:styleId="ListParagraph">
    <w:name w:val="List Paragraph"/>
    <w:basedOn w:val="Normal"/>
    <w:link w:val="ListParagraphChar"/>
    <w:uiPriority w:val="34"/>
    <w:qFormat/>
    <w:rsid w:val="0009541E"/>
    <w:pPr>
      <w:ind w:left="720"/>
      <w:contextualSpacing/>
    </w:pPr>
  </w:style>
  <w:style w:type="paragraph" w:styleId="FootnoteText">
    <w:name w:val="footnote text"/>
    <w:basedOn w:val="Normal"/>
    <w:link w:val="FootnoteTextChar"/>
    <w:uiPriority w:val="99"/>
    <w:unhideWhenUsed/>
    <w:rsid w:val="00FF6FCF"/>
    <w:pPr>
      <w:spacing w:after="0" w:line="240" w:lineRule="auto"/>
    </w:pPr>
    <w:rPr>
      <w:sz w:val="20"/>
      <w:szCs w:val="20"/>
    </w:rPr>
  </w:style>
  <w:style w:type="character" w:customStyle="1" w:styleId="FootnoteTextChar">
    <w:name w:val="Footnote Text Char"/>
    <w:basedOn w:val="DefaultParagraphFont"/>
    <w:link w:val="FootnoteText"/>
    <w:uiPriority w:val="99"/>
    <w:rsid w:val="00FF6FCF"/>
    <w:rPr>
      <w:sz w:val="20"/>
      <w:szCs w:val="20"/>
    </w:rPr>
  </w:style>
  <w:style w:type="character" w:styleId="FootnoteReference">
    <w:name w:val="footnote reference"/>
    <w:basedOn w:val="DefaultParagraphFont"/>
    <w:uiPriority w:val="99"/>
    <w:semiHidden/>
    <w:unhideWhenUsed/>
    <w:rsid w:val="00FF6FCF"/>
    <w:rPr>
      <w:vertAlign w:val="superscript"/>
    </w:rPr>
  </w:style>
  <w:style w:type="paragraph" w:styleId="NormalWeb">
    <w:name w:val="Normal (Web)"/>
    <w:basedOn w:val="Normal"/>
    <w:uiPriority w:val="99"/>
    <w:unhideWhenUsed/>
    <w:rsid w:val="005D61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D61D8"/>
  </w:style>
  <w:style w:type="paragraph" w:styleId="BalloonText">
    <w:name w:val="Balloon Text"/>
    <w:basedOn w:val="Normal"/>
    <w:link w:val="BalloonTextChar"/>
    <w:uiPriority w:val="99"/>
    <w:semiHidden/>
    <w:unhideWhenUsed/>
    <w:rsid w:val="007409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09CF"/>
    <w:rPr>
      <w:rFonts w:ascii="Tahoma" w:hAnsi="Tahoma" w:cs="Tahoma"/>
      <w:sz w:val="16"/>
      <w:szCs w:val="16"/>
    </w:rPr>
  </w:style>
  <w:style w:type="character" w:styleId="Strong">
    <w:name w:val="Strong"/>
    <w:basedOn w:val="DefaultParagraphFont"/>
    <w:uiPriority w:val="22"/>
    <w:qFormat/>
    <w:rsid w:val="001409EC"/>
    <w:rPr>
      <w:b/>
      <w:bCs/>
    </w:rPr>
  </w:style>
  <w:style w:type="paragraph" w:styleId="NoSpacing">
    <w:name w:val="No Spacing"/>
    <w:basedOn w:val="Normal"/>
    <w:uiPriority w:val="1"/>
    <w:qFormat/>
    <w:rsid w:val="008E2BD7"/>
    <w:pPr>
      <w:spacing w:after="0" w:line="240" w:lineRule="auto"/>
    </w:pPr>
    <w:rPr>
      <w:rFonts w:ascii="Calibri" w:hAnsi="Calibri" w:cs="Times New Roman"/>
      <w:lang w:val="nl-NL"/>
    </w:rPr>
  </w:style>
  <w:style w:type="paragraph" w:styleId="PlainText">
    <w:name w:val="Plain Text"/>
    <w:basedOn w:val="Normal"/>
    <w:link w:val="PlainTextChar"/>
    <w:uiPriority w:val="99"/>
    <w:unhideWhenUsed/>
    <w:rsid w:val="008E2BD7"/>
    <w:pPr>
      <w:spacing w:after="0" w:line="240" w:lineRule="auto"/>
    </w:pPr>
    <w:rPr>
      <w:rFonts w:ascii="Calibri" w:hAnsi="Calibri" w:cs="Times New Roman"/>
      <w:lang w:val="nl-NL"/>
    </w:rPr>
  </w:style>
  <w:style w:type="character" w:customStyle="1" w:styleId="PlainTextChar">
    <w:name w:val="Plain Text Char"/>
    <w:basedOn w:val="DefaultParagraphFont"/>
    <w:link w:val="PlainText"/>
    <w:uiPriority w:val="99"/>
    <w:rsid w:val="008E2BD7"/>
    <w:rPr>
      <w:rFonts w:ascii="Calibri" w:hAnsi="Calibri" w:cs="Times New Roman"/>
      <w:lang w:val="nl-NL"/>
    </w:rPr>
  </w:style>
  <w:style w:type="character" w:customStyle="1" w:styleId="ListParagraphChar">
    <w:name w:val="List Paragraph Char"/>
    <w:basedOn w:val="DefaultParagraphFont"/>
    <w:link w:val="ListParagraph"/>
    <w:uiPriority w:val="34"/>
    <w:locked/>
    <w:rsid w:val="0006793C"/>
  </w:style>
  <w:style w:type="character" w:customStyle="1" w:styleId="Heading1Char">
    <w:name w:val="Heading 1 Char"/>
    <w:basedOn w:val="DefaultParagraphFont"/>
    <w:link w:val="Heading1"/>
    <w:uiPriority w:val="9"/>
    <w:rsid w:val="00FC4B83"/>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FC4B83"/>
    <w:rPr>
      <w:rFonts w:asciiTheme="majorHAnsi" w:eastAsiaTheme="majorEastAsia" w:hAnsiTheme="majorHAnsi" w:cstheme="majorBidi"/>
      <w:b/>
      <w:bCs/>
      <w:sz w:val="24"/>
      <w:szCs w:val="26"/>
    </w:rPr>
  </w:style>
  <w:style w:type="table" w:styleId="TableGrid">
    <w:name w:val="Table Grid"/>
    <w:basedOn w:val="TableNormal"/>
    <w:uiPriority w:val="59"/>
    <w:rsid w:val="00182D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9A5669"/>
    <w:pPr>
      <w:suppressAutoHyphens/>
      <w:spacing w:after="120" w:line="240" w:lineRule="auto"/>
    </w:pPr>
    <w:rPr>
      <w:rFonts w:ascii="Times New Roman" w:eastAsia="SimSun" w:hAnsi="Times New Roman" w:cs="Mangal"/>
      <w:kern w:val="1"/>
      <w:sz w:val="24"/>
      <w:szCs w:val="24"/>
      <w:lang w:val="es-ES" w:eastAsia="hi-IN" w:bidi="hi-IN"/>
    </w:rPr>
  </w:style>
  <w:style w:type="character" w:customStyle="1" w:styleId="BodyTextChar">
    <w:name w:val="Body Text Char"/>
    <w:basedOn w:val="DefaultParagraphFont"/>
    <w:link w:val="BodyText"/>
    <w:uiPriority w:val="99"/>
    <w:rsid w:val="009A5669"/>
    <w:rPr>
      <w:rFonts w:ascii="Times New Roman" w:eastAsia="SimSun" w:hAnsi="Times New Roman" w:cs="Mangal"/>
      <w:kern w:val="1"/>
      <w:sz w:val="24"/>
      <w:szCs w:val="24"/>
      <w:lang w:val="es-ES" w:eastAsia="hi-IN" w:bidi="hi-IN"/>
    </w:rPr>
  </w:style>
  <w:style w:type="paragraph" w:styleId="Caption">
    <w:name w:val="caption"/>
    <w:basedOn w:val="Normal"/>
    <w:next w:val="Normal"/>
    <w:uiPriority w:val="35"/>
    <w:unhideWhenUsed/>
    <w:qFormat/>
    <w:rsid w:val="003E3372"/>
    <w:pPr>
      <w:spacing w:line="240" w:lineRule="auto"/>
    </w:pPr>
    <w:rPr>
      <w:b/>
      <w:bCs/>
      <w:color w:val="4F81BD" w:themeColor="accent1"/>
      <w:sz w:val="18"/>
      <w:szCs w:val="18"/>
    </w:rPr>
  </w:style>
  <w:style w:type="paragraph" w:styleId="TOC1">
    <w:name w:val="toc 1"/>
    <w:basedOn w:val="Normal"/>
    <w:next w:val="Normal"/>
    <w:autoRedefine/>
    <w:uiPriority w:val="39"/>
    <w:unhideWhenUsed/>
    <w:rsid w:val="00F26D58"/>
    <w:pPr>
      <w:tabs>
        <w:tab w:val="left" w:pos="660"/>
        <w:tab w:val="right" w:leader="dot" w:pos="9350"/>
      </w:tabs>
      <w:spacing w:after="100"/>
      <w:ind w:left="630" w:hanging="630"/>
    </w:pPr>
  </w:style>
  <w:style w:type="paragraph" w:styleId="TOC2">
    <w:name w:val="toc 2"/>
    <w:basedOn w:val="Normal"/>
    <w:next w:val="Normal"/>
    <w:autoRedefine/>
    <w:uiPriority w:val="39"/>
    <w:unhideWhenUsed/>
    <w:rsid w:val="00F26D58"/>
    <w:pPr>
      <w:spacing w:after="100"/>
      <w:ind w:left="220"/>
    </w:pPr>
  </w:style>
  <w:style w:type="character" w:styleId="Hyperlink">
    <w:name w:val="Hyperlink"/>
    <w:basedOn w:val="DefaultParagraphFont"/>
    <w:uiPriority w:val="99"/>
    <w:unhideWhenUsed/>
    <w:rsid w:val="00F26D58"/>
    <w:rPr>
      <w:color w:val="0000FF" w:themeColor="hyperlink"/>
      <w:u w:val="single"/>
    </w:rPr>
  </w:style>
  <w:style w:type="paragraph" w:styleId="TableofFigures">
    <w:name w:val="table of figures"/>
    <w:basedOn w:val="Normal"/>
    <w:next w:val="Normal"/>
    <w:uiPriority w:val="99"/>
    <w:unhideWhenUsed/>
    <w:rsid w:val="00F26D58"/>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294264">
      <w:bodyDiv w:val="1"/>
      <w:marLeft w:val="0"/>
      <w:marRight w:val="0"/>
      <w:marTop w:val="0"/>
      <w:marBottom w:val="0"/>
      <w:divBdr>
        <w:top w:val="none" w:sz="0" w:space="0" w:color="auto"/>
        <w:left w:val="none" w:sz="0" w:space="0" w:color="auto"/>
        <w:bottom w:val="none" w:sz="0" w:space="0" w:color="auto"/>
        <w:right w:val="none" w:sz="0" w:space="0" w:color="auto"/>
      </w:divBdr>
    </w:div>
    <w:div w:id="1027953425">
      <w:bodyDiv w:val="1"/>
      <w:marLeft w:val="0"/>
      <w:marRight w:val="0"/>
      <w:marTop w:val="0"/>
      <w:marBottom w:val="0"/>
      <w:divBdr>
        <w:top w:val="none" w:sz="0" w:space="0" w:color="auto"/>
        <w:left w:val="none" w:sz="0" w:space="0" w:color="auto"/>
        <w:bottom w:val="none" w:sz="0" w:space="0" w:color="auto"/>
        <w:right w:val="none" w:sz="0" w:space="0" w:color="auto"/>
      </w:divBdr>
    </w:div>
    <w:div w:id="1259829618">
      <w:bodyDiv w:val="1"/>
      <w:marLeft w:val="0"/>
      <w:marRight w:val="0"/>
      <w:marTop w:val="0"/>
      <w:marBottom w:val="0"/>
      <w:divBdr>
        <w:top w:val="none" w:sz="0" w:space="0" w:color="auto"/>
        <w:left w:val="none" w:sz="0" w:space="0" w:color="auto"/>
        <w:bottom w:val="none" w:sz="0" w:space="0" w:color="auto"/>
        <w:right w:val="none" w:sz="0" w:space="0" w:color="auto"/>
      </w:divBdr>
    </w:div>
    <w:div w:id="1983997062">
      <w:bodyDiv w:val="1"/>
      <w:marLeft w:val="0"/>
      <w:marRight w:val="0"/>
      <w:marTop w:val="0"/>
      <w:marBottom w:val="0"/>
      <w:divBdr>
        <w:top w:val="none" w:sz="0" w:space="0" w:color="auto"/>
        <w:left w:val="none" w:sz="0" w:space="0" w:color="auto"/>
        <w:bottom w:val="none" w:sz="0" w:space="0" w:color="auto"/>
        <w:right w:val="none" w:sz="0" w:space="0" w:color="auto"/>
      </w:divBdr>
    </w:div>
    <w:div w:id="2001494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customXml" Target="../customXml/item7.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 Id="rId22" Type="http://schemas.openxmlformats.org/officeDocument/2006/relationships/customXml" Target="../customXml/item8.xml"/></Relationships>
</file>

<file path=word/_rels/footnotes.xml.rels><?xml version="1.0" encoding="UTF-8" standalone="yes"?>
<Relationships xmlns="http://schemas.openxmlformats.org/package/2006/relationships"><Relationship Id="rId2" Type="http://schemas.openxmlformats.org/officeDocument/2006/relationships/hyperlink" Target="http://www.ramsar.org/cda/en/ramsar-home/main/ramsar/1_4000_0__" TargetMode="External"/><Relationship Id="rId1" Type="http://schemas.openxmlformats.org/officeDocument/2006/relationships/hyperlink" Target="http://www.pic.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R0002950849</Record_x0020_Number>
    <Key_x0020_Document xmlns="cdc7663a-08f0-4737-9e8c-148ce897a09c">false</Key_x0020_Document>
    <Division_x0020_or_x0020_Unit xmlns="cdc7663a-08f0-4737-9e8c-148ce897a09c">INE/RND</Division_x0020_or_x0020_Unit>
    <Other_x0020_Author xmlns="cdc7663a-08f0-4737-9e8c-148ce897a09c" xsi:nil="true"/>
    <IDBDocs_x0020_Number xmlns="cdc7663a-08f0-4737-9e8c-148ce897a09c">38143845</IDBDocs_x0020_Number>
    <Document_x0020_Author xmlns="cdc7663a-08f0-4737-9e8c-148ce897a09c">Martel, Pedro V.</Document_x0020_Author>
    <Operation_x0020_Type xmlns="cdc7663a-08f0-4737-9e8c-148ce897a09c" xsi:nil="true"/>
    <TaxCatchAll xmlns="cdc7663a-08f0-4737-9e8c-148ce897a09c"/>
    <Fiscal_x0020_Year_x0020_IDB xmlns="cdc7663a-08f0-4737-9e8c-148ce897a09c">2013</Fiscal_x0020_Year_x0020_IDB>
    <Project_x0020_Number xmlns="cdc7663a-08f0-4737-9e8c-148ce897a09c">SU-L1033</Project_x0020_Number>
    <Package_x0020_Code xmlns="cdc7663a-08f0-4737-9e8c-148ce897a09c" xsi:nil="true"/>
    <Migration_x0020_Info xmlns="cdc7663a-08f0-4737-9e8c-148ce897a09c">MS WORDLPLoan Proposal0N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English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EZSHARE-1641068047-48723</_dlc_DocId>
    <From_x003a_ xmlns="cdc7663a-08f0-4737-9e8c-148ce897a09c" xsi:nil="true"/>
    <To_x003a_ xmlns="cdc7663a-08f0-4737-9e8c-148ce897a09c" xsi:nil="true"/>
    <_dlc_DocIdUrl xmlns="cdc7663a-08f0-4737-9e8c-148ce897a09c">
      <Url>https://idbg.sharepoint.com/teams/EZ-SU-LON/SU-L1033/_layouts/15/DocIdRedir.aspx?ID=EZSHARE-1641068047-48723</Url>
      <Description>EZSHARE-1641068047-48723</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D9FE10D63C11194FA325217FEBDF351B" ma:contentTypeVersion="425" ma:contentTypeDescription="The base project type from which other project content types inherit their information." ma:contentTypeScope="" ma:versionID="948b0845c5318faf6940ab85885fe850">
  <xsd:schema xmlns:xsd="http://www.w3.org/2001/XMLSchema" xmlns:xs="http://www.w3.org/2001/XMLSchema" xmlns:p="http://schemas.microsoft.com/office/2006/metadata/properties" xmlns:ns2="cdc7663a-08f0-4737-9e8c-148ce897a09c" targetNamespace="http://schemas.microsoft.com/office/2006/metadata/properties" ma:root="true" ma:fieldsID="1e17305f5c71da8ccf71cce28c9caa5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F1B213C2-7F7F-4370-A4CA-E1410E54730D}"/>
</file>

<file path=customXml/itemProps2.xml><?xml version="1.0" encoding="utf-8"?>
<ds:datastoreItem xmlns:ds="http://schemas.openxmlformats.org/officeDocument/2006/customXml" ds:itemID="{91351EED-0A0F-41BC-872D-A772BC43EE3A}"/>
</file>

<file path=customXml/itemProps3.xml><?xml version="1.0" encoding="utf-8"?>
<ds:datastoreItem xmlns:ds="http://schemas.openxmlformats.org/officeDocument/2006/customXml" ds:itemID="{30032B23-2638-4EFA-BB01-F2622481C725}"/>
</file>

<file path=customXml/itemProps4.xml><?xml version="1.0" encoding="utf-8"?>
<ds:datastoreItem xmlns:ds="http://schemas.openxmlformats.org/officeDocument/2006/customXml" ds:itemID="{BB7A1B7B-918A-4FA7-9EE9-F20EE90671B3}"/>
</file>

<file path=customXml/itemProps5.xml><?xml version="1.0" encoding="utf-8"?>
<ds:datastoreItem xmlns:ds="http://schemas.openxmlformats.org/officeDocument/2006/customXml" ds:itemID="{9C5AD148-1B71-4FD3-A12A-EF0BC1C434E6}"/>
</file>

<file path=customXml/itemProps6.xml><?xml version="1.0" encoding="utf-8"?>
<ds:datastoreItem xmlns:ds="http://schemas.openxmlformats.org/officeDocument/2006/customXml" ds:itemID="{C07CB7A0-FBC1-4FF6-BCEA-AAB9600F4B8B}"/>
</file>

<file path=customXml/itemProps7.xml><?xml version="1.0" encoding="utf-8"?>
<ds:datastoreItem xmlns:ds="http://schemas.openxmlformats.org/officeDocument/2006/customXml" ds:itemID="{7180DB14-2683-407F-9D74-7D5766C518AB}"/>
</file>

<file path=customXml/itemProps8.xml><?xml version="1.0" encoding="utf-8"?>
<ds:datastoreItem xmlns:ds="http://schemas.openxmlformats.org/officeDocument/2006/customXml" ds:itemID="{7DF4B0D0-1B3D-45C2-A75C-6AFE9A355D17}"/>
</file>

<file path=docProps/app.xml><?xml version="1.0" encoding="utf-8"?>
<Properties xmlns="http://schemas.openxmlformats.org/officeDocument/2006/extended-properties" xmlns:vt="http://schemas.openxmlformats.org/officeDocument/2006/docPropsVTypes">
  <Template>Normal.dotm</Template>
  <TotalTime>2</TotalTime>
  <Pages>18</Pages>
  <Words>4973</Words>
  <Characters>28352</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 Environmental Assessment Strategy (SU-L1033) </dc:title>
  <dc:creator>User</dc:creator>
  <cp:lastModifiedBy>PVM-Inter-American Development Bank</cp:lastModifiedBy>
  <cp:revision>3</cp:revision>
  <dcterms:created xsi:type="dcterms:W3CDTF">2013-10-07T13:14:00Z</dcterms:created>
  <dcterms:modified xsi:type="dcterms:W3CDTF">2013-10-07T13:35:00Z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0x010100ACF722E9F6B0B149B0CD8BE2560A667200D9FE10D63C11194FA325217FEBDF351B</vt:lpwstr>
  </property>
  <property fmtid="{D5CDD505-2E9C-101B-9397-08002B2CF9AE}" pid="5" name="TaxKeywordTaxHTField">
    <vt:lpwstr/>
  </property>
  <property fmtid="{D5CDD505-2E9C-101B-9397-08002B2CF9AE}" pid="6" name="Series Operations IDB">
    <vt:lpwstr>33;#Loan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33;#Loan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Loan Proposal</vt:lpwstr>
  </property>
  <property fmtid="{D5CDD505-2E9C-101B-9397-08002B2CF9AE}" pid="20" name="Webtopic">
    <vt:lpwstr>Agriculture and Rural Development;Agricultural Development</vt:lpwstr>
  </property>
  <property fmtid="{D5CDD505-2E9C-101B-9397-08002B2CF9AE}" pid="22" name="Disclosed">
    <vt:bool>true</vt:bool>
  </property>
  <property fmtid="{D5CDD505-2E9C-101B-9397-08002B2CF9AE}" pid="26" name="_dlc_DocIdItemGuid">
    <vt:lpwstr>de8777e5-afc5-4daa-bbce-386a69ca9efa</vt:lpwstr>
  </property>
</Properties>
</file>